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Theme="minorEastAsia" w:hAnsiTheme="minorEastAsia" w:eastAsiaTheme="minorEastAsia" w:cstheme="minorEastAsia"/>
          <w:b/>
          <w:sz w:val="36"/>
          <w:szCs w:val="36"/>
          <w:lang w:eastAsia="zh-CN"/>
        </w:rPr>
      </w:pPr>
      <w:r>
        <w:rPr>
          <w:rFonts w:hint="eastAsia" w:asciiTheme="minorEastAsia" w:hAnsiTheme="minorEastAsia" w:eastAsiaTheme="minorEastAsia" w:cstheme="minorEastAsia"/>
          <w:b/>
          <w:sz w:val="36"/>
          <w:szCs w:val="36"/>
          <w:lang w:eastAsia="zh-CN"/>
        </w:rPr>
        <w:t>寻甸回族彝族自治县劳动就业服务局2019年农村劳动力技能培训项目绩效再评价报告</w:t>
      </w:r>
    </w:p>
    <w:p>
      <w:pPr>
        <w:spacing w:line="700" w:lineRule="exact"/>
        <w:jc w:val="center"/>
        <w:rPr>
          <w:rFonts w:hint="eastAsia" w:hAnsi="仿宋_GB2312" w:eastAsia="仿宋_GB2312" w:cs="仿宋_GB2312" w:asciiTheme="majorAscii"/>
          <w:spacing w:val="-20"/>
          <w:sz w:val="24"/>
          <w:szCs w:val="24"/>
        </w:rPr>
      </w:pPr>
      <w:bookmarkStart w:id="0" w:name="_Toc502134848"/>
      <w:r>
        <w:rPr>
          <w:rFonts w:hint="eastAsia" w:hAnsi="仿宋_GB2312" w:eastAsia="仿宋_GB2312" w:cs="仿宋_GB2312" w:asciiTheme="majorAscii"/>
          <w:spacing w:val="-20"/>
          <w:sz w:val="24"/>
          <w:szCs w:val="24"/>
        </w:rPr>
        <w:t>中兴财光华（云）审专字(20</w:t>
      </w:r>
      <w:r>
        <w:rPr>
          <w:rFonts w:hint="eastAsia" w:hAnsi="仿宋_GB2312" w:eastAsia="仿宋_GB2312" w:cs="仿宋_GB2312" w:asciiTheme="majorAscii"/>
          <w:spacing w:val="-20"/>
          <w:sz w:val="24"/>
          <w:szCs w:val="24"/>
          <w:lang w:val="en-US" w:eastAsia="zh-CN"/>
        </w:rPr>
        <w:t>20</w:t>
      </w:r>
      <w:r>
        <w:rPr>
          <w:rFonts w:hint="eastAsia" w:hAnsi="仿宋_GB2312" w:eastAsia="仿宋_GB2312" w:cs="仿宋_GB2312" w:asciiTheme="majorAscii"/>
          <w:spacing w:val="-20"/>
          <w:sz w:val="24"/>
          <w:szCs w:val="24"/>
        </w:rPr>
        <w:t>)第</w:t>
      </w:r>
      <w:r>
        <w:rPr>
          <w:rFonts w:hint="eastAsia" w:hAnsi="仿宋_GB2312" w:eastAsia="仿宋_GB2312" w:cs="仿宋_GB2312" w:asciiTheme="majorAscii"/>
          <w:spacing w:val="-20"/>
          <w:sz w:val="24"/>
          <w:szCs w:val="24"/>
          <w:lang w:val="en-US" w:eastAsia="zh-CN"/>
        </w:rPr>
        <w:t xml:space="preserve">      </w:t>
      </w:r>
      <w:r>
        <w:rPr>
          <w:rFonts w:hint="eastAsia" w:hAnsi="仿宋_GB2312" w:eastAsia="仿宋_GB2312" w:cs="仿宋_GB2312" w:asciiTheme="majorAscii"/>
          <w:spacing w:val="-20"/>
          <w:sz w:val="24"/>
          <w:szCs w:val="24"/>
        </w:rPr>
        <w:t>号</w:t>
      </w:r>
    </w:p>
    <w:p>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寻甸回族彝族自治县财政局：</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w:t>
      </w:r>
      <w:r>
        <w:rPr>
          <w:rFonts w:hint="eastAsia" w:asciiTheme="minorEastAsia" w:hAnsiTheme="minorEastAsia" w:eastAsiaTheme="minorEastAsia" w:cstheme="minorEastAsia"/>
          <w:sz w:val="28"/>
          <w:szCs w:val="28"/>
          <w:lang w:eastAsia="zh-CN"/>
        </w:rPr>
        <w:t>寻甸回族彝族自治县劳动就业服务局2019年农村劳动力技能培训项目</w:t>
      </w:r>
      <w:r>
        <w:rPr>
          <w:rFonts w:hint="eastAsia" w:asciiTheme="minorEastAsia" w:hAnsiTheme="minorEastAsia" w:eastAsiaTheme="minorEastAsia" w:cstheme="minorEastAsia"/>
          <w:sz w:val="28"/>
          <w:szCs w:val="28"/>
        </w:rPr>
        <w:t>支出的管理、使用及效益情况进行了绩效再评价。</w:t>
      </w:r>
      <w:r>
        <w:rPr>
          <w:rFonts w:hint="eastAsia" w:asciiTheme="minorEastAsia" w:hAnsiTheme="minorEastAsia" w:eastAsiaTheme="minorEastAsia" w:cstheme="minorEastAsia"/>
          <w:sz w:val="28"/>
          <w:szCs w:val="28"/>
          <w:lang w:eastAsia="zh-CN"/>
        </w:rPr>
        <w:t xml:space="preserve">寻甸回族彝族自治县劳动就业服务局 </w:t>
      </w:r>
      <w:r>
        <w:rPr>
          <w:rFonts w:hint="eastAsia" w:asciiTheme="minorEastAsia" w:hAnsiTheme="minorEastAsia" w:eastAsiaTheme="minorEastAsia" w:cstheme="minorEastAsia"/>
          <w:sz w:val="28"/>
          <w:szCs w:val="28"/>
        </w:rPr>
        <w:t>（以下简称“</w:t>
      </w:r>
      <w:r>
        <w:rPr>
          <w:rFonts w:hint="eastAsia" w:asciiTheme="minorEastAsia" w:hAnsiTheme="minorEastAsia" w:eastAsiaTheme="minorEastAsia" w:cstheme="minorEastAsia"/>
          <w:sz w:val="28"/>
          <w:szCs w:val="28"/>
          <w:lang w:eastAsia="zh-CN"/>
        </w:rPr>
        <w:t xml:space="preserve">就业局 </w:t>
      </w:r>
      <w:r>
        <w:rPr>
          <w:rFonts w:hint="eastAsia" w:asciiTheme="minorEastAsia" w:hAnsiTheme="minorEastAsia" w:eastAsiaTheme="minorEastAsia" w:cstheme="minorEastAsia"/>
          <w:sz w:val="28"/>
          <w:szCs w:val="28"/>
        </w:rPr>
        <w:t>”）对所提供评价资料的真实性、完整性负责。现将再评价情况报告如下：</w:t>
      </w:r>
    </w:p>
    <w:p>
      <w:pPr>
        <w:spacing w:line="36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一、基本情况</w:t>
      </w:r>
      <w:bookmarkEnd w:id="0"/>
    </w:p>
    <w:p>
      <w:pPr>
        <w:spacing w:line="360" w:lineRule="auto"/>
        <w:ind w:firstLine="562" w:firstLineChars="200"/>
        <w:rPr>
          <w:rFonts w:hint="eastAsia" w:asciiTheme="minorEastAsia" w:hAnsiTheme="minorEastAsia" w:eastAsiaTheme="minorEastAsia" w:cstheme="minorEastAsia"/>
          <w:b/>
          <w:bCs/>
          <w:sz w:val="28"/>
          <w:szCs w:val="28"/>
        </w:rPr>
      </w:pPr>
      <w:bookmarkStart w:id="1" w:name="_Toc502134849"/>
      <w:r>
        <w:rPr>
          <w:rFonts w:hint="eastAsia" w:asciiTheme="minorEastAsia" w:hAnsiTheme="minorEastAsia" w:eastAsiaTheme="minorEastAsia" w:cstheme="minorEastAsia"/>
          <w:b/>
          <w:bCs/>
          <w:sz w:val="28"/>
          <w:szCs w:val="28"/>
        </w:rPr>
        <w:t>（一）项目概况</w:t>
      </w:r>
      <w:bookmarkEnd w:id="1"/>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w:t>
      </w:r>
      <w:r>
        <w:rPr>
          <w:rFonts w:hint="eastAsia" w:asciiTheme="minorEastAsia" w:hAnsiTheme="minorEastAsia" w:eastAsiaTheme="minorEastAsia" w:cstheme="minorEastAsia"/>
          <w:sz w:val="28"/>
          <w:szCs w:val="28"/>
          <w:lang w:eastAsia="zh-CN"/>
        </w:rPr>
        <w:t>设定</w:t>
      </w:r>
      <w:r>
        <w:rPr>
          <w:rFonts w:hint="eastAsia" w:asciiTheme="minorEastAsia" w:hAnsiTheme="minorEastAsia" w:eastAsiaTheme="minorEastAsia" w:cstheme="minorEastAsia"/>
          <w:sz w:val="28"/>
          <w:szCs w:val="28"/>
        </w:rPr>
        <w:t>背景、目的</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根据</w:t>
      </w:r>
      <w:r>
        <w:rPr>
          <w:rFonts w:hint="eastAsia" w:asciiTheme="minorEastAsia" w:hAnsiTheme="minorEastAsia" w:eastAsiaTheme="minorEastAsia" w:cstheme="minorEastAsia"/>
          <w:sz w:val="28"/>
          <w:szCs w:val="28"/>
        </w:rPr>
        <w:t>党的十八届三中全会精神提出的全面改革创新要求，以在全县开展的创建农业创业示范村和农村劳动力转移就业示范乡镇活动为载体，落实就业政策，稳定现有就业存量，在就业增量上下功夫，强化对农村新成长劳动力、复员转业退役军人及农村就业困难人员的培训工作，促进转移就业，为实现农民就业，促进农民增收，在全省率先全面建成小康社会打下坚实基础。</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2.项目立项依据</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根据《中共昆明市委办公厅 昆明市人民政府办公厅关于进一步做好促进农民就业实现农民人均纯收入持续增长工作的意见》（昆办通〔2011〕79号）、《关于继续执行昆办通〔2011〕79号文件中农民技能培训资金和县(市)财政配套资金规定的通知》(昆农就办〔2016〕1号）、《关于做好</w:t>
      </w:r>
      <w:r>
        <w:rPr>
          <w:rFonts w:hint="eastAsia" w:asciiTheme="minorEastAsia" w:hAnsiTheme="minorEastAsia" w:eastAsiaTheme="minorEastAsia" w:cstheme="minorEastAsia"/>
          <w:sz w:val="28"/>
          <w:szCs w:val="28"/>
          <w:lang w:val="en-US" w:eastAsia="zh-CN"/>
        </w:rPr>
        <w:t>2019年度昆明市就业工作的通知</w:t>
      </w:r>
      <w:r>
        <w:rPr>
          <w:rFonts w:hint="eastAsia" w:asciiTheme="minorEastAsia" w:hAnsiTheme="minorEastAsia" w:eastAsiaTheme="minorEastAsia" w:cstheme="minorEastAsia"/>
          <w:sz w:val="28"/>
          <w:szCs w:val="28"/>
          <w:lang w:eastAsia="zh-CN"/>
        </w:rPr>
        <w:t>》（昆劳就</w:t>
      </w:r>
      <w:r>
        <w:rPr>
          <w:rFonts w:hint="eastAsia" w:asciiTheme="minorEastAsia" w:hAnsiTheme="minorEastAsia" w:eastAsiaTheme="minorEastAsia" w:cstheme="minorEastAsia"/>
          <w:sz w:val="28"/>
          <w:szCs w:val="28"/>
          <w:lang w:val="en-US" w:eastAsia="zh-CN"/>
        </w:rPr>
        <w:t>[2019]10号</w:t>
      </w:r>
      <w:r>
        <w:rPr>
          <w:rFonts w:hint="eastAsia" w:asciiTheme="minorEastAsia" w:hAnsiTheme="minorEastAsia" w:eastAsiaTheme="minorEastAsia" w:cstheme="minorEastAsia"/>
          <w:sz w:val="28"/>
          <w:szCs w:val="28"/>
          <w:lang w:eastAsia="zh-CN"/>
        </w:rPr>
        <w:t>）及《昆明市劳动就业服务局</w:t>
      </w:r>
      <w:r>
        <w:rPr>
          <w:rFonts w:hint="eastAsia" w:asciiTheme="minorEastAsia" w:hAnsiTheme="minorEastAsia" w:eastAsiaTheme="minorEastAsia" w:cstheme="minorEastAsia"/>
          <w:sz w:val="28"/>
          <w:szCs w:val="28"/>
          <w:lang w:val="en-US" w:eastAsia="zh-CN"/>
        </w:rPr>
        <w:t>2019年目标任务完成情况确认书</w:t>
      </w:r>
      <w:r>
        <w:rPr>
          <w:rFonts w:hint="eastAsia" w:asciiTheme="minorEastAsia" w:hAnsiTheme="minorEastAsia" w:eastAsiaTheme="minorEastAsia" w:cstheme="minorEastAsia"/>
          <w:sz w:val="28"/>
          <w:szCs w:val="28"/>
          <w:lang w:eastAsia="zh-CN"/>
        </w:rPr>
        <w:t>》，就业局</w:t>
      </w:r>
      <w:r>
        <w:rPr>
          <w:rFonts w:hint="eastAsia" w:asciiTheme="minorEastAsia" w:hAnsiTheme="minorEastAsia" w:eastAsiaTheme="minorEastAsia" w:cstheme="minorEastAsia"/>
          <w:sz w:val="28"/>
          <w:szCs w:val="28"/>
          <w:lang w:val="en-US" w:eastAsia="zh-CN"/>
        </w:rPr>
        <w:t>2019年需农村劳动力培训23160人次，其中：初（中）级技能培训3000人；创业培训160人；引导性培训20000人；精准扶贫职业技能培训1100人，均为建档立卡贫困人员。</w:t>
      </w:r>
    </w:p>
    <w:p>
      <w:pPr>
        <w:spacing w:line="360" w:lineRule="auto"/>
        <w:ind w:firstLine="562" w:firstLineChars="200"/>
        <w:rPr>
          <w:rFonts w:hint="eastAsia" w:asciiTheme="minorEastAsia" w:hAnsiTheme="minorEastAsia" w:eastAsiaTheme="minorEastAsia" w:cstheme="minorEastAsia"/>
          <w:b/>
          <w:bCs/>
          <w:sz w:val="28"/>
          <w:szCs w:val="28"/>
        </w:rPr>
      </w:pPr>
      <w:bookmarkStart w:id="2" w:name="_Toc502134850"/>
      <w:r>
        <w:rPr>
          <w:rFonts w:hint="eastAsia" w:asciiTheme="minorEastAsia" w:hAnsiTheme="minorEastAsia" w:eastAsiaTheme="minorEastAsia" w:cstheme="minorEastAsia"/>
          <w:b/>
          <w:bCs/>
          <w:sz w:val="28"/>
          <w:szCs w:val="28"/>
        </w:rPr>
        <w:t>（二）项目资金安排情况</w:t>
      </w:r>
      <w:bookmarkEnd w:id="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根据《寻甸回族彝族自治县财政局关于下达</w:t>
      </w:r>
      <w:r>
        <w:rPr>
          <w:rFonts w:hint="eastAsia" w:asciiTheme="minorEastAsia" w:hAnsiTheme="minorEastAsia" w:eastAsiaTheme="minorEastAsia" w:cstheme="minorEastAsia"/>
          <w:sz w:val="28"/>
          <w:szCs w:val="28"/>
          <w:lang w:val="en-US" w:eastAsia="zh-CN"/>
        </w:rPr>
        <w:t>2019年部门预算批复的通知</w:t>
      </w:r>
      <w:r>
        <w:rPr>
          <w:rFonts w:hint="eastAsia" w:asciiTheme="minorEastAsia" w:hAnsiTheme="minorEastAsia" w:eastAsiaTheme="minorEastAsia" w:cstheme="minorEastAsia"/>
          <w:sz w:val="28"/>
          <w:szCs w:val="28"/>
          <w:lang w:eastAsia="zh-CN"/>
        </w:rPr>
        <w:t>》（寻财预</w:t>
      </w:r>
      <w:r>
        <w:rPr>
          <w:rFonts w:hint="eastAsia" w:asciiTheme="minorEastAsia" w:hAnsiTheme="minorEastAsia" w:eastAsiaTheme="minorEastAsia" w:cstheme="minorEastAsia"/>
          <w:sz w:val="28"/>
          <w:szCs w:val="28"/>
          <w:lang w:val="en-US" w:eastAsia="zh-CN"/>
        </w:rPr>
        <w:t>[2019]1号</w:t>
      </w:r>
      <w:r>
        <w:rPr>
          <w:rFonts w:hint="eastAsia" w:asciiTheme="minorEastAsia" w:hAnsiTheme="minorEastAsia" w:eastAsiaTheme="minorEastAsia" w:cstheme="minorEastAsia"/>
          <w:sz w:val="28"/>
          <w:szCs w:val="28"/>
          <w:lang w:eastAsia="zh-CN"/>
        </w:rPr>
        <w:t>），项目预算资金为</w:t>
      </w:r>
      <w:r>
        <w:rPr>
          <w:rFonts w:hint="eastAsia" w:asciiTheme="minorEastAsia" w:hAnsiTheme="minorEastAsia" w:eastAsiaTheme="minorEastAsia" w:cstheme="minorEastAsia"/>
          <w:sz w:val="28"/>
          <w:szCs w:val="28"/>
          <w:lang w:val="en-US" w:eastAsia="zh-CN"/>
        </w:rPr>
        <w:t>1,155,000.00</w:t>
      </w:r>
      <w:r>
        <w:rPr>
          <w:rFonts w:hint="eastAsia" w:asciiTheme="minorEastAsia" w:hAnsiTheme="minorEastAsia" w:eastAsiaTheme="minorEastAsia" w:cstheme="minorEastAsia"/>
          <w:sz w:val="28"/>
          <w:szCs w:val="28"/>
          <w:lang w:eastAsia="zh-CN"/>
        </w:rPr>
        <w:t>元，根据提供项目支出台账，截至</w:t>
      </w:r>
      <w:r>
        <w:rPr>
          <w:rFonts w:hint="eastAsia" w:asciiTheme="minorEastAsia" w:hAnsiTheme="minorEastAsia" w:eastAsiaTheme="minorEastAsia" w:cstheme="minorEastAsia"/>
          <w:sz w:val="28"/>
          <w:szCs w:val="28"/>
          <w:lang w:val="en-US" w:eastAsia="zh-CN"/>
        </w:rPr>
        <w:t>2019年12月31日，共计支付相关费用735,215.00元，结余项目资金419,785.00元。</w:t>
      </w:r>
    </w:p>
    <w:p>
      <w:pPr>
        <w:spacing w:line="360" w:lineRule="auto"/>
        <w:ind w:firstLine="562" w:firstLineChars="200"/>
        <w:rPr>
          <w:rFonts w:hint="eastAsia" w:asciiTheme="minorEastAsia" w:hAnsiTheme="minorEastAsia" w:eastAsiaTheme="minorEastAsia" w:cstheme="minorEastAsia"/>
          <w:b/>
          <w:bCs/>
          <w:sz w:val="28"/>
          <w:szCs w:val="28"/>
        </w:rPr>
      </w:pPr>
      <w:bookmarkStart w:id="3" w:name="_Toc502134851"/>
      <w:r>
        <w:rPr>
          <w:rFonts w:hint="eastAsia" w:asciiTheme="minorEastAsia" w:hAnsiTheme="minorEastAsia" w:eastAsiaTheme="minorEastAsia" w:cstheme="minorEastAsia"/>
          <w:b/>
          <w:bCs/>
          <w:sz w:val="28"/>
          <w:szCs w:val="28"/>
        </w:rPr>
        <w:t>（三）项目实施内容</w:t>
      </w:r>
      <w:bookmarkEnd w:id="3"/>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昆明市劳动就业服务局2019年目标任务完成情况确认书》，2019年农村劳动力培训人数为23972人，其中：初（中）级技能培训3635人；创业培训164人；引导性培训20173人；精准扶贫职业技能培训1100人，均为建档立卡贫困人员。</w:t>
      </w:r>
    </w:p>
    <w:p>
      <w:pPr>
        <w:spacing w:line="360" w:lineRule="auto"/>
        <w:ind w:firstLine="562" w:firstLineChars="200"/>
        <w:rPr>
          <w:rFonts w:hint="eastAsia" w:asciiTheme="minorEastAsia" w:hAnsiTheme="minorEastAsia" w:eastAsiaTheme="minorEastAsia" w:cstheme="minorEastAsia"/>
          <w:b/>
          <w:bCs/>
          <w:sz w:val="28"/>
          <w:szCs w:val="28"/>
        </w:rPr>
      </w:pPr>
      <w:bookmarkStart w:id="4" w:name="_Toc502134852"/>
      <w:r>
        <w:rPr>
          <w:rFonts w:hint="eastAsia" w:asciiTheme="minorEastAsia" w:hAnsiTheme="minorEastAsia" w:eastAsiaTheme="minorEastAsia" w:cstheme="minorEastAsia"/>
          <w:b/>
          <w:bCs/>
          <w:sz w:val="28"/>
          <w:szCs w:val="28"/>
        </w:rPr>
        <w:t>（四）项目绩效目标</w:t>
      </w:r>
      <w:r>
        <w:rPr>
          <w:rFonts w:hint="eastAsia" w:asciiTheme="minorEastAsia" w:hAnsiTheme="minorEastAsia" w:eastAsiaTheme="minorEastAsia" w:cstheme="minorEastAsia"/>
          <w:b/>
          <w:bCs/>
          <w:sz w:val="28"/>
          <w:szCs w:val="28"/>
          <w:lang w:eastAsia="zh-CN"/>
        </w:rPr>
        <w:t>设定</w:t>
      </w:r>
      <w:r>
        <w:rPr>
          <w:rFonts w:hint="eastAsia" w:asciiTheme="minorEastAsia" w:hAnsiTheme="minorEastAsia" w:eastAsiaTheme="minorEastAsia" w:cstheme="minorEastAsia"/>
          <w:b/>
          <w:bCs/>
          <w:sz w:val="28"/>
          <w:szCs w:val="28"/>
        </w:rPr>
        <w:t>情况</w:t>
      </w:r>
      <w:bookmarkEnd w:id="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就业局2019年农村劳动力技能培训项目预算申报时设定的绩效目标是：创业培训200人，技能培训3000人，精准扶贫技能培训1000人。</w:t>
      </w:r>
      <w:r>
        <w:rPr>
          <w:rFonts w:hint="eastAsia" w:asciiTheme="minorEastAsia" w:hAnsiTheme="minorEastAsia" w:eastAsiaTheme="minorEastAsia" w:cstheme="minorEastAsia"/>
          <w:sz w:val="28"/>
          <w:szCs w:val="28"/>
          <w:lang w:val="en-US" w:eastAsia="zh-CN"/>
        </w:rPr>
        <w:tab/>
      </w:r>
      <w:r>
        <w:rPr>
          <w:rFonts w:hint="eastAsia" w:asciiTheme="minorEastAsia" w:hAnsiTheme="minorEastAsia" w:eastAsiaTheme="minorEastAsia" w:cstheme="minorEastAsia"/>
          <w:sz w:val="28"/>
          <w:szCs w:val="28"/>
          <w:lang w:val="en-US" w:eastAsia="zh-CN"/>
        </w:rPr>
        <w:tab/>
      </w:r>
      <w:r>
        <w:rPr>
          <w:rFonts w:hint="eastAsia" w:asciiTheme="minorEastAsia" w:hAnsiTheme="minorEastAsia" w:eastAsiaTheme="minorEastAsia" w:cstheme="minorEastAsia"/>
          <w:sz w:val="28"/>
          <w:szCs w:val="28"/>
          <w:lang w:val="en-US" w:eastAsia="zh-CN"/>
        </w:rPr>
        <w:tab/>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就业局根据上述绩效目标只设定了中期目标，未设定年度目标。设定中期目标的绩效指标具体情况如下：</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6"/>
        <w:gridCol w:w="1066"/>
        <w:gridCol w:w="1397"/>
        <w:gridCol w:w="3567"/>
        <w:gridCol w:w="1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exact"/>
        </w:trPr>
        <w:tc>
          <w:tcPr>
            <w:tcW w:w="6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绩  效  指  标</w:t>
            </w: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一级指标</w:t>
            </w:r>
          </w:p>
        </w:tc>
        <w:tc>
          <w:tcPr>
            <w:tcW w:w="1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二级指标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三级指标</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产出指标</w:t>
            </w:r>
          </w:p>
        </w:tc>
        <w:tc>
          <w:tcPr>
            <w:tcW w:w="139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数量指标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技能培训</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精准扶贫技能培训</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创业培训</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质量指标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培训合格率</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时效指标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2019年1月-2019年12月</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12个月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成本指标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技能培训</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≤225元/人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精准扶贫技能培训</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≤150元/人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创业培训</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≤150元/人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效益指标</w:t>
            </w:r>
          </w:p>
        </w:tc>
        <w:tc>
          <w:tcPr>
            <w:tcW w:w="139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经济效益</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转移就业对象人均月工资收入</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0"/>
                <w:szCs w:val="20"/>
                <w:u w:val="none"/>
              </w:rPr>
            </w:pP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技能培训转移就业对象人均月工资收入</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社会效益</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带动3000名建档立卡贫困劳动力就业</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8"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2"/>
                <w:szCs w:val="22"/>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生态效益      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接受培训地区人员外出务工增多，地区生态环境明显改善</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明显改善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7" w:hRule="exact"/>
        </w:trPr>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2"/>
                <w:szCs w:val="22"/>
                <w:u w:val="none"/>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满意度指标</w:t>
            </w:r>
          </w:p>
        </w:tc>
        <w:tc>
          <w:tcPr>
            <w:tcW w:w="13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服务对象满意度指标</w:t>
            </w:r>
          </w:p>
        </w:tc>
        <w:tc>
          <w:tcPr>
            <w:tcW w:w="3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受益贫困人口满意度</w:t>
            </w:r>
          </w:p>
        </w:tc>
        <w:tc>
          <w:tcPr>
            <w:tcW w:w="16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≥90%</w:t>
            </w:r>
          </w:p>
        </w:tc>
      </w:tr>
    </w:tbl>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就业局提供的绩效目标申报表，存在申报表填列不规范，绩效目标未能全面反映预算资金的预期产出和效果，绩效指标不完整等。绩效再评价小组根据提供的绩效目标申报表，并结合本项目设定的背景、目的及依据等，将本项目绩效目标、绩效指标及指标值设定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1.绩效目标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农村劳动力培训23160人次，其中：初（中）级技能培训3000人；创业培训160人；引导性培训20000人；精准扶贫职业技能培训1100人，均为建档立卡贫困人员；通过项目的实施，对提高全县群众就业技能，改善全县群众生产、生活条件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2.绩效指标</w:t>
      </w:r>
    </w:p>
    <w:tbl>
      <w:tblPr>
        <w:tblStyle w:val="5"/>
        <w:tblW w:w="83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75"/>
        <w:gridCol w:w="1065"/>
        <w:gridCol w:w="1395"/>
        <w:gridCol w:w="3495"/>
        <w:gridCol w:w="16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exact"/>
        </w:trPr>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绩  效  指  标</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一级指标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二级指标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三级指标</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产出指标</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数量指标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初（中）级技能培训</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3000人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创业培训</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160人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引导性培训</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6"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精准扶贫职业技能培训（建档立卡贫困人员）</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1100人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质量指标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培训合格率</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时效指标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2019年1月-2019年12月</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12个月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成本指标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项目发生成本</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≤115.5万元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93"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效益指标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经济效益</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技能培训转移就业对象人均月工资收入</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≥2000元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08"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社会效益</w:t>
            </w:r>
            <w:r>
              <w:rPr>
                <w:rFonts w:hint="eastAsia" w:asciiTheme="minorEastAsia" w:hAnsiTheme="minorEastAsia" w:eastAsiaTheme="minorEastAsia" w:cstheme="minorEastAsia"/>
                <w:i w:val="0"/>
                <w:color w:val="000000"/>
                <w:kern w:val="0"/>
                <w:sz w:val="24"/>
                <w:szCs w:val="24"/>
                <w:u w:val="none"/>
                <w:lang w:val="en-US" w:eastAsia="zh-CN" w:bidi="ar"/>
              </w:rPr>
              <w:br w:type="textWrapping"/>
            </w:r>
            <w:r>
              <w:rPr>
                <w:rFonts w:hint="eastAsia" w:asciiTheme="minorEastAsia" w:hAnsiTheme="minorEastAsia" w:eastAsiaTheme="minorEastAsia" w:cstheme="minorEastAsia"/>
                <w:i w:val="0"/>
                <w:color w:val="000000"/>
                <w:kern w:val="0"/>
                <w:sz w:val="24"/>
                <w:szCs w:val="24"/>
                <w:u w:val="none"/>
                <w:lang w:val="en-US" w:eastAsia="zh-CN" w:bidi="ar"/>
              </w:rPr>
              <w:t>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通过项目的实施，提高了全县群众就业技能，改善了全县群众生产、生活条件</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作用明显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58"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生态效益      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接受培训地区人员外出务工增多，地区生态环境明显改善</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明显改善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Theme="minorEastAsia" w:hAnsiTheme="minorEastAsia" w:eastAsiaTheme="minorEastAsia" w:cstheme="minorEastAsia"/>
                <w:i w:val="0"/>
                <w:color w:val="000000"/>
                <w:sz w:val="24"/>
                <w:szCs w:val="24"/>
                <w:u w:val="none"/>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满意度指标</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服务对象满意度指标</w:t>
            </w:r>
          </w:p>
        </w:tc>
        <w:tc>
          <w:tcPr>
            <w:tcW w:w="34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受益贫困人口满意度</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≥95%</w:t>
            </w:r>
          </w:p>
        </w:tc>
      </w:tr>
    </w:tbl>
    <w:p>
      <w:pPr>
        <w:spacing w:line="360" w:lineRule="auto"/>
        <w:ind w:firstLine="562" w:firstLineChars="200"/>
        <w:rPr>
          <w:rFonts w:hint="eastAsia" w:asciiTheme="minorEastAsia" w:hAnsiTheme="minorEastAsia" w:eastAsiaTheme="minorEastAsia" w:cstheme="minorEastAsia"/>
          <w:b/>
          <w:bCs/>
          <w:sz w:val="28"/>
          <w:szCs w:val="28"/>
        </w:rPr>
      </w:pPr>
      <w:bookmarkStart w:id="5" w:name="_Toc502134853"/>
      <w:r>
        <w:rPr>
          <w:rFonts w:hint="eastAsia" w:asciiTheme="minorEastAsia" w:hAnsiTheme="minorEastAsia" w:eastAsiaTheme="minorEastAsia" w:cstheme="minorEastAsia"/>
          <w:b/>
          <w:bCs/>
          <w:sz w:val="28"/>
          <w:szCs w:val="28"/>
        </w:rPr>
        <w:t>（五）组织管理情况</w:t>
      </w:r>
      <w:bookmarkEnd w:id="5"/>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1.项目实施主体。项目以就业局为主管部门，以财务处为申报部门。各相关业务处室负责项目的实施，编写实施方案，组织实施，确保项目任务的完成。</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保障措施。一是以项目管理办法保障项目的申报范围、安排导向和实施方式；二是以绩效考核的方式发挥资金效益；三是以预算明细的方式保障资金安排的科学规范，就业局建立预算管理制度，以预算管理项目。</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3.资金安排程序。由涉及到的项目组成处室进行项目经费的测算，测算完后及时将所需资金报就业局，就业局领导成员班子通过会议讨论决定最终项目经费。</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资金安排标准或依据。一是项目资金安排有明确的标准，在对实施的工作做了较为充分的考虑并结合财务开支标准进行了资金安排，同时参照2018年项目决算情况。二是经费的使用管理参照《就业局专项资金管理暂行办法》。</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5.财务管理。就业局制定了《就业局财务管理办法》和《就业局专项资金管理暂行办法》。规定了严格的审批制度。加强专项资金管理，严格执行财务管理制度，切实提高财政资金的使用效率。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资金管理上主要执行《政府会计制度》政策。</w:t>
      </w:r>
    </w:p>
    <w:p>
      <w:pPr>
        <w:spacing w:line="360" w:lineRule="auto"/>
        <w:ind w:firstLine="562" w:firstLineChars="200"/>
        <w:rPr>
          <w:rFonts w:hint="eastAsia" w:asciiTheme="minorEastAsia" w:hAnsiTheme="minorEastAsia" w:eastAsiaTheme="minorEastAsia" w:cstheme="minorEastAsia"/>
          <w:b/>
          <w:bCs/>
          <w:sz w:val="28"/>
          <w:szCs w:val="28"/>
        </w:rPr>
      </w:pPr>
      <w:bookmarkStart w:id="6" w:name="_Toc502134854"/>
      <w:r>
        <w:rPr>
          <w:rFonts w:hint="eastAsia" w:asciiTheme="minorEastAsia" w:hAnsiTheme="minorEastAsia" w:eastAsiaTheme="minorEastAsia" w:cstheme="minorEastAsia"/>
          <w:b/>
          <w:bCs/>
          <w:sz w:val="28"/>
          <w:szCs w:val="28"/>
        </w:rPr>
        <w:t>二、绩效自评情况</w:t>
      </w:r>
      <w:bookmarkEnd w:id="6"/>
    </w:p>
    <w:p>
      <w:pPr>
        <w:spacing w:line="360" w:lineRule="auto"/>
        <w:ind w:firstLine="562" w:firstLineChars="200"/>
        <w:rPr>
          <w:rFonts w:hint="eastAsia" w:asciiTheme="minorEastAsia" w:hAnsiTheme="minorEastAsia" w:eastAsiaTheme="minorEastAsia" w:cstheme="minorEastAsia"/>
          <w:b/>
          <w:bCs/>
          <w:sz w:val="28"/>
          <w:szCs w:val="28"/>
        </w:rPr>
      </w:pPr>
      <w:bookmarkStart w:id="7" w:name="_Toc498009772"/>
      <w:bookmarkStart w:id="8" w:name="_Toc502134855"/>
      <w:r>
        <w:rPr>
          <w:rFonts w:hint="eastAsia" w:asciiTheme="minorEastAsia" w:hAnsiTheme="minorEastAsia" w:eastAsiaTheme="minorEastAsia" w:cstheme="minorEastAsia"/>
          <w:b/>
          <w:bCs/>
          <w:sz w:val="28"/>
          <w:szCs w:val="28"/>
        </w:rPr>
        <w:t>（一）绩效自评概述</w:t>
      </w:r>
      <w:bookmarkEnd w:id="7"/>
      <w:bookmarkEnd w:id="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回族彝族自治县财政局关于对2019年度部门整体支出和重大项目支出进行再评价的通知》（寻财绩〔2020〕6号）等文件的规定，就业局成立了2019年农村劳动力技能培训项目支出绩效自评组，并于2020年5月形成了《农村劳动力技能培训项目支出绩效自评报告》。</w:t>
      </w:r>
    </w:p>
    <w:p>
      <w:pPr>
        <w:spacing w:line="360" w:lineRule="auto"/>
        <w:ind w:firstLine="562" w:firstLineChars="200"/>
        <w:rPr>
          <w:rFonts w:hint="eastAsia" w:asciiTheme="minorEastAsia" w:hAnsiTheme="minorEastAsia" w:eastAsiaTheme="minorEastAsia" w:cstheme="minorEastAsia"/>
          <w:b/>
          <w:bCs/>
          <w:sz w:val="28"/>
          <w:szCs w:val="28"/>
        </w:rPr>
      </w:pPr>
      <w:bookmarkStart w:id="9" w:name="_Toc502134856"/>
      <w:bookmarkStart w:id="10" w:name="_Toc498009773"/>
      <w:r>
        <w:rPr>
          <w:rFonts w:hint="eastAsia" w:asciiTheme="minorEastAsia" w:hAnsiTheme="minorEastAsia" w:eastAsiaTheme="minorEastAsia" w:cstheme="minorEastAsia"/>
          <w:b/>
          <w:bCs/>
          <w:sz w:val="28"/>
          <w:szCs w:val="28"/>
        </w:rPr>
        <w:t>（二）绩效自评结论</w:t>
      </w:r>
      <w:bookmarkEnd w:id="9"/>
      <w:bookmarkEnd w:id="1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根据就业局提供的农村劳动力技能培训项目支出绩效自评报告，就业局 2019年农村劳动力技能培训项目支出的管理、使用及效益情况绩效自评综合得分为98分，自评结果为“优”。</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部门自评综合结论是：2019年度农村劳动力技能培训各项绩效指标完成情况为：转移培训23972人，完成年目标任务104%；农村劳动力转移就业28462人，完成年目标任务119%；转移就业收入44360.02万元，完成年目标任务129%；创业培训164人，完成年目标任务103%；技能培训3635人，完成年目标任务121%；国家职业资格目录外建档立卡贫困人员技能培训1100人，完成年目标任务100%。</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同时，绩效自评提出以下问题：一是绩效考核指标精细化、个性化程度有待提高；二是项目绩效考核，没有与各科室年度工作考核真正挂钩。</w:t>
      </w:r>
    </w:p>
    <w:p>
      <w:pPr>
        <w:spacing w:line="360" w:lineRule="auto"/>
        <w:ind w:firstLine="562" w:firstLineChars="200"/>
        <w:rPr>
          <w:rFonts w:hint="eastAsia" w:asciiTheme="minorEastAsia" w:hAnsiTheme="minorEastAsia" w:eastAsiaTheme="minorEastAsia" w:cstheme="minorEastAsia"/>
          <w:b/>
          <w:bCs/>
          <w:sz w:val="28"/>
          <w:szCs w:val="28"/>
        </w:rPr>
      </w:pPr>
      <w:bookmarkStart w:id="11" w:name="_Toc502134857"/>
      <w:r>
        <w:rPr>
          <w:rFonts w:hint="eastAsia" w:asciiTheme="minorEastAsia" w:hAnsiTheme="minorEastAsia" w:eastAsiaTheme="minorEastAsia" w:cstheme="minorEastAsia"/>
          <w:b/>
          <w:bCs/>
          <w:sz w:val="28"/>
          <w:szCs w:val="28"/>
        </w:rPr>
        <w:t>三、绩效再评价组织情况</w:t>
      </w:r>
      <w:bookmarkEnd w:id="11"/>
    </w:p>
    <w:p>
      <w:pPr>
        <w:spacing w:line="360" w:lineRule="auto"/>
        <w:ind w:firstLine="562" w:firstLineChars="200"/>
        <w:rPr>
          <w:rFonts w:hint="eastAsia" w:asciiTheme="minorEastAsia" w:hAnsiTheme="minorEastAsia" w:eastAsiaTheme="minorEastAsia" w:cstheme="minorEastAsia"/>
          <w:b/>
          <w:bCs/>
          <w:sz w:val="28"/>
          <w:szCs w:val="28"/>
        </w:rPr>
      </w:pPr>
      <w:bookmarkStart w:id="12" w:name="_Toc502134858"/>
      <w:r>
        <w:rPr>
          <w:rFonts w:hint="eastAsia" w:asciiTheme="minorEastAsia" w:hAnsiTheme="minorEastAsia" w:eastAsiaTheme="minorEastAsia" w:cstheme="minorEastAsia"/>
          <w:b/>
          <w:bCs/>
          <w:sz w:val="28"/>
          <w:szCs w:val="28"/>
        </w:rPr>
        <w:t>（一）绩效再评价依据</w:t>
      </w:r>
      <w:bookmarkEnd w:id="1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1.《中华人民共和国预算法》（2014年修订）；</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2.《中共云南省委、云南省人民政府关于全面实施预算管理绩效的意见》（云发〔2019〕11号）；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3.《云南省省级财政预算绩效管理暂行办法》（云财预〔2015〕295号）；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4.《中共昆明市委办公厅 昆明市人民政府办公厅关于进一步做好促进农民就业实现农民人均纯收入持续增长工作的意见》（昆办通〔2011〕79号）；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5.《关于继续执行昆办通〔2011〕79号文件中农民技能培训资金和县(市)财政配套资金规定的通知》(昆农就办〔2016〕1号）；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6.《关于做好2019年度昆明市就业工作的通知》（昆劳就[2019]10号）及《昆明市劳动就业服务局2019年目标任务完成情况确认书》；</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7.根据《寻甸回族彝族自治县财政局关于下达2019年部门预算批复的通知》（寻财预[2019]1号）；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8.其他相关依据文件。</w:t>
      </w:r>
    </w:p>
    <w:p>
      <w:pPr>
        <w:spacing w:line="360" w:lineRule="auto"/>
        <w:ind w:firstLine="562" w:firstLineChars="200"/>
        <w:rPr>
          <w:rFonts w:hint="eastAsia" w:asciiTheme="minorEastAsia" w:hAnsiTheme="minorEastAsia" w:eastAsiaTheme="minorEastAsia" w:cstheme="minorEastAsia"/>
          <w:b/>
          <w:bCs/>
          <w:sz w:val="28"/>
          <w:szCs w:val="28"/>
        </w:rPr>
      </w:pPr>
      <w:bookmarkStart w:id="13" w:name="_Toc502134859"/>
      <w:r>
        <w:rPr>
          <w:rFonts w:hint="eastAsia" w:asciiTheme="minorEastAsia" w:hAnsiTheme="minorEastAsia" w:eastAsiaTheme="minorEastAsia" w:cstheme="minorEastAsia"/>
          <w:b/>
          <w:bCs/>
          <w:sz w:val="28"/>
          <w:szCs w:val="28"/>
        </w:rPr>
        <w:t>（二）绩效再评价方法</w:t>
      </w:r>
      <w:bookmarkEnd w:id="13"/>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2019年农村劳动力技能培训项目相关档案资料进行查阅，结合现场核实情况和资金到位使用及结余情况的分析，进行数据分析和取证。</w:t>
      </w:r>
    </w:p>
    <w:p>
      <w:pPr>
        <w:spacing w:line="360" w:lineRule="auto"/>
        <w:ind w:firstLine="562" w:firstLineChars="200"/>
        <w:rPr>
          <w:rFonts w:hint="eastAsia" w:asciiTheme="minorEastAsia" w:hAnsiTheme="minorEastAsia" w:eastAsiaTheme="minorEastAsia" w:cstheme="minorEastAsia"/>
          <w:b/>
          <w:bCs/>
          <w:sz w:val="28"/>
          <w:szCs w:val="28"/>
        </w:rPr>
      </w:pPr>
      <w:bookmarkStart w:id="14" w:name="_Toc502134860"/>
      <w:r>
        <w:rPr>
          <w:rFonts w:hint="eastAsia" w:asciiTheme="minorEastAsia" w:hAnsiTheme="minorEastAsia" w:eastAsiaTheme="minorEastAsia" w:cstheme="minorEastAsia"/>
          <w:b/>
          <w:bCs/>
          <w:sz w:val="28"/>
          <w:szCs w:val="28"/>
        </w:rPr>
        <w:t>（三）绩效再评价指标体系</w:t>
      </w:r>
      <w:bookmarkEnd w:id="1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1.绩效再评价指标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20个三级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5" w:name="_Toc502134861"/>
      <w:r>
        <w:rPr>
          <w:rFonts w:hint="eastAsia" w:asciiTheme="minorEastAsia" w:hAnsiTheme="minorEastAsia" w:eastAsiaTheme="minorEastAsia" w:cstheme="minorEastAsia"/>
          <w:sz w:val="28"/>
          <w:szCs w:val="28"/>
          <w:lang w:val="en-US" w:eastAsia="zh-CN"/>
        </w:rPr>
        <w:t>2.评价标准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(1)部门整体评价得分满分为100分。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(2)由审计评价组根据评价情况，对各单项指标分别进行独立打分。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(3)总评价分为各单项指标得分总和。</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6" w:name="_Toc25624"/>
      <w:bookmarkStart w:id="17" w:name="_Toc7874"/>
      <w:r>
        <w:rPr>
          <w:rFonts w:hint="eastAsia" w:asciiTheme="minorEastAsia" w:hAnsiTheme="minorEastAsia" w:eastAsiaTheme="minorEastAsia" w:cstheme="minorEastAsia"/>
          <w:sz w:val="28"/>
          <w:szCs w:val="28"/>
          <w:lang w:val="en-US" w:eastAsia="zh-CN"/>
        </w:rPr>
        <w:t>3.数据来源</w:t>
      </w:r>
      <w:bookmarkEnd w:id="16"/>
      <w:bookmarkEnd w:id="17"/>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绩效再评价评分数据来源于由就业局提供的资料。</w:t>
      </w:r>
    </w:p>
    <w:bookmarkEnd w:id="15"/>
    <w:p>
      <w:pPr>
        <w:spacing w:line="360" w:lineRule="auto"/>
        <w:ind w:firstLine="562" w:firstLineChars="200"/>
        <w:rPr>
          <w:rFonts w:hint="eastAsia" w:asciiTheme="minorEastAsia" w:hAnsiTheme="minorEastAsia" w:eastAsiaTheme="minorEastAsia" w:cstheme="minorEastAsia"/>
          <w:b/>
          <w:bCs/>
          <w:sz w:val="28"/>
          <w:szCs w:val="28"/>
        </w:rPr>
      </w:pPr>
      <w:bookmarkStart w:id="18" w:name="_Toc502134862"/>
      <w:r>
        <w:rPr>
          <w:rFonts w:hint="eastAsia" w:asciiTheme="minorEastAsia" w:hAnsiTheme="minorEastAsia" w:eastAsiaTheme="minorEastAsia" w:cstheme="minorEastAsia"/>
          <w:b/>
          <w:bCs/>
          <w:sz w:val="28"/>
          <w:szCs w:val="28"/>
        </w:rPr>
        <w:t>四、绩效再评价结论</w:t>
      </w:r>
      <w:bookmarkEnd w:id="18"/>
    </w:p>
    <w:p>
      <w:pPr>
        <w:spacing w:line="360" w:lineRule="auto"/>
        <w:ind w:firstLine="562" w:firstLineChars="200"/>
        <w:rPr>
          <w:rFonts w:hint="eastAsia" w:asciiTheme="minorEastAsia" w:hAnsiTheme="minorEastAsia" w:eastAsiaTheme="minorEastAsia" w:cstheme="minorEastAsia"/>
          <w:b/>
          <w:bCs/>
          <w:sz w:val="28"/>
          <w:szCs w:val="28"/>
        </w:rPr>
      </w:pPr>
      <w:bookmarkStart w:id="19" w:name="_Toc502134863"/>
      <w:bookmarkStart w:id="20" w:name="_Toc498009780"/>
      <w:r>
        <w:rPr>
          <w:rFonts w:hint="eastAsia" w:asciiTheme="minorEastAsia" w:hAnsiTheme="minorEastAsia" w:eastAsiaTheme="minorEastAsia" w:cstheme="minorEastAsia"/>
          <w:b/>
          <w:bCs/>
          <w:sz w:val="28"/>
          <w:szCs w:val="28"/>
        </w:rPr>
        <w:t>（一）绩效再评价综合结论</w:t>
      </w:r>
      <w:bookmarkEnd w:id="19"/>
      <w:bookmarkEnd w:id="20"/>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21" w:name="_Toc498009781"/>
      <w:r>
        <w:rPr>
          <w:rFonts w:hint="eastAsia" w:asciiTheme="minorEastAsia" w:hAnsiTheme="minorEastAsia" w:eastAsiaTheme="minorEastAsia" w:cstheme="minorEastAsia"/>
          <w:sz w:val="28"/>
          <w:szCs w:val="28"/>
          <w:lang w:val="en-US" w:eastAsia="zh-CN"/>
        </w:rPr>
        <w:t>2019年农村劳动力技能培训项目绩效再评价综合评分</w:t>
      </w:r>
      <w:r>
        <w:rPr>
          <w:rFonts w:hint="eastAsia" w:asciiTheme="minorEastAsia" w:hAnsiTheme="minorEastAsia" w:cstheme="minorEastAsia"/>
          <w:sz w:val="28"/>
          <w:szCs w:val="28"/>
          <w:lang w:val="en-US" w:eastAsia="zh-CN"/>
        </w:rPr>
        <w:t>87.5</w:t>
      </w:r>
      <w:r>
        <w:rPr>
          <w:rFonts w:hint="eastAsia" w:asciiTheme="minorEastAsia" w:hAnsiTheme="minorEastAsia" w:eastAsiaTheme="minorEastAsia" w:cstheme="minorEastAsia"/>
          <w:sz w:val="28"/>
          <w:szCs w:val="28"/>
          <w:lang w:val="en-US" w:eastAsia="zh-CN"/>
        </w:rPr>
        <w:t>分，评价等级“良”。综合评价结论：2019年农村劳动力技能培训项目已实施完成，实施效果较好，提高了全县群众就业技能，改善了全县群众生产、生活条件。</w:t>
      </w:r>
    </w:p>
    <w:p>
      <w:pPr>
        <w:spacing w:line="360" w:lineRule="auto"/>
        <w:ind w:firstLine="562" w:firstLineChars="200"/>
        <w:rPr>
          <w:rFonts w:hint="eastAsia" w:asciiTheme="minorEastAsia" w:hAnsiTheme="minorEastAsia" w:eastAsiaTheme="minorEastAsia" w:cstheme="minorEastAsia"/>
          <w:b/>
          <w:bCs/>
          <w:sz w:val="28"/>
          <w:szCs w:val="28"/>
        </w:rPr>
      </w:pPr>
      <w:bookmarkStart w:id="22" w:name="_Toc502134864"/>
      <w:r>
        <w:rPr>
          <w:rFonts w:hint="eastAsia" w:asciiTheme="minorEastAsia" w:hAnsiTheme="minorEastAsia" w:eastAsiaTheme="minorEastAsia" w:cstheme="minorEastAsia"/>
          <w:b/>
          <w:bCs/>
          <w:sz w:val="28"/>
          <w:szCs w:val="28"/>
        </w:rPr>
        <w:t>（二）绩效目标实现情况</w:t>
      </w:r>
      <w:bookmarkEnd w:id="21"/>
      <w:bookmarkEnd w:id="2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绩效目标实现情况综合结论：本次再评价中设定5个绩效目标，分解为11个绩效指标。主要绩效目标基本实现。项目实施社会效益显著，可持续性影响认可率高，年度目标完成率及受益对象满意度达100%等。</w:t>
      </w:r>
    </w:p>
    <w:p>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3" w:name="_Toc502134865"/>
      <w:bookmarkStart w:id="24" w:name="_Toc498009782"/>
      <w:r>
        <w:rPr>
          <w:rFonts w:hint="eastAsia" w:asciiTheme="minorEastAsia" w:hAnsiTheme="minorEastAsia" w:eastAsiaTheme="minorEastAsia" w:cstheme="minorEastAsia"/>
          <w:b/>
          <w:bCs/>
          <w:sz w:val="28"/>
          <w:szCs w:val="28"/>
          <w:highlight w:val="none"/>
        </w:rPr>
        <w:t>（三）绩效自评与再评价差异分析</w:t>
      </w:r>
      <w:bookmarkEnd w:id="23"/>
      <w:bookmarkEnd w:id="2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一是评价程序存在差异。绩效自评由就业局 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Theme="minorEastAsia" w:hAnsiTheme="minorEastAsia" w:eastAsiaTheme="minorEastAsia" w:cstheme="minorEastAsia"/>
          <w:b/>
          <w:bCs/>
          <w:sz w:val="28"/>
          <w:szCs w:val="28"/>
        </w:rPr>
      </w:pPr>
      <w:bookmarkStart w:id="25" w:name="_Toc498009783"/>
      <w:bookmarkStart w:id="26" w:name="_Toc502134866"/>
      <w:r>
        <w:rPr>
          <w:rFonts w:hint="eastAsia" w:asciiTheme="minorEastAsia" w:hAnsiTheme="minorEastAsia" w:eastAsiaTheme="minorEastAsia" w:cstheme="minorEastAsia"/>
          <w:b/>
          <w:bCs/>
          <w:sz w:val="28"/>
          <w:szCs w:val="28"/>
        </w:rPr>
        <w:t>五、绩效再评价情况分析</w:t>
      </w:r>
      <w:bookmarkEnd w:id="25"/>
      <w:bookmarkEnd w:id="26"/>
    </w:p>
    <w:p>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7" w:name="_Toc498009784"/>
      <w:bookmarkStart w:id="28" w:name="_Toc502134867"/>
      <w:r>
        <w:rPr>
          <w:rFonts w:hint="eastAsia" w:asciiTheme="minorEastAsia" w:hAnsiTheme="minorEastAsia" w:eastAsiaTheme="minorEastAsia" w:cstheme="minorEastAsia"/>
          <w:b/>
          <w:bCs/>
          <w:sz w:val="28"/>
          <w:szCs w:val="28"/>
          <w:highlight w:val="none"/>
        </w:rPr>
        <w:t>（一）项目决策分析</w:t>
      </w:r>
      <w:bookmarkEnd w:id="27"/>
      <w:bookmarkEnd w:id="2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项目决策指标满分20分，再评价综合评分</w:t>
      </w:r>
      <w:r>
        <w:rPr>
          <w:rFonts w:hint="eastAsia" w:asciiTheme="minorEastAsia" w:hAnsiTheme="minorEastAsia" w:cstheme="minorEastAsia"/>
          <w:sz w:val="28"/>
          <w:szCs w:val="28"/>
          <w:lang w:val="en-US" w:eastAsia="zh-CN"/>
        </w:rPr>
        <w:t>12</w:t>
      </w:r>
      <w:r>
        <w:rPr>
          <w:rFonts w:hint="eastAsia" w:asciiTheme="minorEastAsia" w:hAnsiTheme="minorEastAsia" w:eastAsiaTheme="minorEastAsia" w:cstheme="minorEastAsia"/>
          <w:sz w:val="28"/>
          <w:szCs w:val="28"/>
          <w:lang w:val="en-US" w:eastAsia="zh-CN"/>
        </w:rPr>
        <w:t>分（占该项满分值的</w:t>
      </w:r>
      <w:r>
        <w:rPr>
          <w:rFonts w:hint="eastAsia" w:asciiTheme="minorEastAsia" w:hAnsiTheme="minorEastAsia" w:cstheme="minorEastAsia"/>
          <w:sz w:val="28"/>
          <w:szCs w:val="28"/>
          <w:lang w:val="en-US" w:eastAsia="zh-CN"/>
        </w:rPr>
        <w:t>60</w:t>
      </w:r>
      <w:r>
        <w:rPr>
          <w:rFonts w:hint="eastAsia" w:asciiTheme="minorEastAsia" w:hAnsiTheme="minorEastAsia" w:eastAsiaTheme="minorEastAsia" w:cstheme="minorEastAsia"/>
          <w:sz w:val="28"/>
          <w:szCs w:val="28"/>
          <w:lang w:val="en-US" w:eastAsia="zh-CN"/>
        </w:rPr>
        <w:t>%），具体情况分析如下：</w:t>
      </w:r>
      <w:bookmarkStart w:id="29" w:name="_Toc50213486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1.项目基本能够与</w:t>
      </w:r>
      <w:r>
        <w:rPr>
          <w:rFonts w:hint="eastAsia" w:asciiTheme="minorEastAsia" w:hAnsiTheme="minorEastAsia" w:eastAsiaTheme="minorEastAsia" w:cstheme="minorEastAsia"/>
          <w:sz w:val="28"/>
          <w:szCs w:val="28"/>
          <w:highlight w:val="none"/>
          <w:lang w:val="en-US" w:eastAsia="zh-CN"/>
        </w:rPr>
        <w:t>《寻甸县劳动就业服务局“十三五”规划》及部门职能职责</w:t>
      </w:r>
      <w:r>
        <w:rPr>
          <w:rFonts w:hint="eastAsia" w:asciiTheme="minorEastAsia" w:hAnsiTheme="minorEastAsia" w:eastAsiaTheme="minorEastAsia" w:cstheme="minorEastAsia"/>
          <w:sz w:val="28"/>
          <w:szCs w:val="28"/>
          <w:lang w:val="en-US" w:eastAsia="zh-CN"/>
        </w:rPr>
        <w:t>等相匹配、适应；项目的申请、设立过程基本合法合规，所提交的文件、材料符合相关要求，项目通过必要的可行性研究、专家论证等集体决策程序。</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所设定的绩效目标依据充分，符合客观实际、国家相关法律法规、国民经济发展规划和党委政府决策等。但根据提供的绩效目标申报表，存在绩效目标表填列不规范，设定的绩效目标不能完整反映项目产出效益和效果，绩效指标及指标值与年度目标任务不一致</w:t>
      </w:r>
      <w:r>
        <w:rPr>
          <w:rFonts w:hint="eastAsia" w:asciiTheme="minorEastAsia" w:hAnsiTheme="minorEastAsia" w:cstheme="minorEastAsia"/>
          <w:sz w:val="28"/>
          <w:szCs w:val="28"/>
          <w:lang w:val="en-US" w:eastAsia="zh-CN"/>
        </w:rPr>
        <w:t>等</w:t>
      </w:r>
      <w:r>
        <w:rPr>
          <w:rFonts w:hint="eastAsia" w:asciiTheme="minorEastAsia" w:hAnsiTheme="minorEastAsia" w:eastAsiaTheme="minorEastAsia" w:cstheme="minorEastAsia"/>
          <w:sz w:val="28"/>
          <w:szCs w:val="28"/>
          <w:lang w:val="en-US" w:eastAsia="zh-CN"/>
        </w:rPr>
        <w:t>情况。</w:t>
      </w:r>
    </w:p>
    <w:p>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（二）</w:t>
      </w:r>
      <w:bookmarkStart w:id="30" w:name="_Toc498009785"/>
      <w:r>
        <w:rPr>
          <w:rFonts w:hint="eastAsia" w:asciiTheme="minorEastAsia" w:hAnsiTheme="minorEastAsia" w:eastAsiaTheme="minorEastAsia" w:cstheme="minorEastAsia"/>
          <w:b/>
          <w:bCs/>
          <w:sz w:val="28"/>
          <w:szCs w:val="28"/>
          <w:highlight w:val="none"/>
        </w:rPr>
        <w:t>项目管理情况分析</w:t>
      </w:r>
      <w:bookmarkEnd w:id="29"/>
      <w:bookmarkEnd w:id="3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项目管理满分20分，再评价综合评分</w:t>
      </w:r>
      <w:r>
        <w:rPr>
          <w:rFonts w:hint="eastAsia" w:asciiTheme="minorEastAsia" w:hAnsiTheme="minorEastAsia" w:cstheme="minorEastAsia"/>
          <w:sz w:val="28"/>
          <w:szCs w:val="28"/>
          <w:lang w:val="en-US" w:eastAsia="zh-CN"/>
        </w:rPr>
        <w:t>15.5</w:t>
      </w:r>
      <w:r>
        <w:rPr>
          <w:rFonts w:hint="eastAsia" w:asciiTheme="minorEastAsia" w:hAnsiTheme="minorEastAsia" w:eastAsiaTheme="minorEastAsia" w:cstheme="minorEastAsia"/>
          <w:sz w:val="28"/>
          <w:szCs w:val="28"/>
          <w:lang w:val="en-US" w:eastAsia="zh-CN"/>
        </w:rPr>
        <w:t>分（占该项满分值的</w:t>
      </w:r>
      <w:r>
        <w:rPr>
          <w:rFonts w:hint="eastAsia" w:asciiTheme="minorEastAsia" w:hAnsiTheme="minorEastAsia" w:cstheme="minorEastAsia"/>
          <w:sz w:val="28"/>
          <w:szCs w:val="28"/>
          <w:lang w:val="en-US" w:eastAsia="zh-CN"/>
        </w:rPr>
        <w:t>77.50</w:t>
      </w:r>
      <w:r>
        <w:rPr>
          <w:rFonts w:hint="eastAsia" w:asciiTheme="minorEastAsia" w:hAnsiTheme="minorEastAsia" w:eastAsiaTheme="minorEastAsia" w:cstheme="minorEastAsia"/>
          <w:sz w:val="28"/>
          <w:szCs w:val="28"/>
          <w:lang w:val="en-US" w:eastAsia="zh-CN"/>
        </w:rPr>
        <w:t>%），具体情况分析如下：</w:t>
      </w:r>
      <w:bookmarkStart w:id="31" w:name="_Toc498009786"/>
      <w:bookmarkStart w:id="32" w:name="_Toc502134869"/>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支出预算依据充分、合理，基本能够与预算确定的项目投资额相匹配；2019年项目预算收入1,155,000.00元，根据提供项目支出台账，截至2019年12月31日，共计支付相关费用735,215.00元，预算执行率为63.65%。2019年项目未存在存在调整。</w:t>
      </w:r>
    </w:p>
    <w:p>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2.项目财务管理执行《云南省财政厅公告》第52号及《昆明市财政局昆明市促进农民就业工作领导小组办公室关于加强市、县两级农民就业培训资金使用管理有关问题的通知》（昆财社[2015]26号）等有关规定，相关制度基本能够得到有效的执行，但存在未对项目资金进行分级核算，导致不能确定项目成本的完整性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3.项目预算资金1,155,000.00元，实际到位资金1,155,000.00元，实际使用资金735,215.00元，资金使用基本符合预算批复的用途，无截留、挤占、挪用、虚列支出等情况。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4.项目在业务管理方面执行国家有关法律法规，相关管理制度基本能够得到有效的执行。项目实施的人员条件、场地设备、执行能力、信息支撑等落实到位。</w:t>
      </w:r>
      <w:r>
        <w:rPr>
          <w:rFonts w:hint="eastAsia" w:asciiTheme="minorEastAsia" w:hAnsiTheme="minorEastAsia" w:cstheme="minorEastAsia"/>
          <w:sz w:val="28"/>
          <w:szCs w:val="28"/>
          <w:lang w:val="en-US" w:eastAsia="zh-CN"/>
        </w:rPr>
        <w:t>项目合同管理基本规范，</w:t>
      </w:r>
      <w:r>
        <w:rPr>
          <w:rFonts w:hint="eastAsia" w:asciiTheme="minorEastAsia" w:hAnsiTheme="minorEastAsia" w:eastAsiaTheme="minorEastAsia" w:cstheme="minorEastAsia"/>
          <w:sz w:val="28"/>
          <w:szCs w:val="28"/>
          <w:lang w:val="en-US" w:eastAsia="zh-CN"/>
        </w:rPr>
        <w:t>政府采购</w:t>
      </w:r>
      <w:r>
        <w:rPr>
          <w:rFonts w:hint="eastAsia" w:asciiTheme="minorEastAsia" w:hAnsiTheme="minorEastAsia" w:cstheme="minorEastAsia"/>
          <w:sz w:val="28"/>
          <w:szCs w:val="28"/>
          <w:lang w:val="en-US" w:eastAsia="zh-CN"/>
        </w:rPr>
        <w:t>程序基本合法合规</w:t>
      </w:r>
      <w:r>
        <w:rPr>
          <w:rFonts w:hint="eastAsia" w:asciiTheme="minorEastAsia" w:hAnsiTheme="minorEastAsia" w:eastAsiaTheme="minorEastAsia" w:cstheme="minorEastAsia"/>
          <w:sz w:val="28"/>
          <w:szCs w:val="28"/>
          <w:lang w:val="en-US" w:eastAsia="zh-CN"/>
        </w:rPr>
        <w:t>等。</w:t>
      </w:r>
    </w:p>
    <w:p>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（三）项目绩效情况分析</w:t>
      </w:r>
      <w:bookmarkEnd w:id="31"/>
      <w:bookmarkEnd w:id="3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项目绩效指标满分60分，再评价综合评分</w:t>
      </w:r>
      <w:r>
        <w:rPr>
          <w:rFonts w:hint="eastAsia" w:asciiTheme="minorEastAsia" w:hAnsiTheme="minorEastAsia" w:cstheme="minorEastAsia"/>
          <w:sz w:val="28"/>
          <w:szCs w:val="28"/>
          <w:lang w:val="en-US" w:eastAsia="zh-CN"/>
        </w:rPr>
        <w:t>60</w:t>
      </w:r>
      <w:r>
        <w:rPr>
          <w:rFonts w:hint="eastAsia" w:asciiTheme="minorEastAsia" w:hAnsiTheme="minorEastAsia" w:eastAsiaTheme="minorEastAsia" w:cstheme="minorEastAsia"/>
          <w:sz w:val="28"/>
          <w:szCs w:val="28"/>
          <w:lang w:val="en-US" w:eastAsia="zh-CN"/>
        </w:rPr>
        <w:t>分（占该项满分值的</w:t>
      </w:r>
      <w:r>
        <w:rPr>
          <w:rFonts w:hint="eastAsia" w:asciiTheme="minorEastAsia" w:hAnsiTheme="minorEastAsia" w:cstheme="minorEastAsia"/>
          <w:sz w:val="28"/>
          <w:szCs w:val="28"/>
          <w:lang w:val="en-US" w:eastAsia="zh-CN"/>
        </w:rPr>
        <w:t>100</w:t>
      </w:r>
      <w:r>
        <w:rPr>
          <w:rFonts w:hint="eastAsia" w:asciiTheme="minorEastAsia" w:hAnsiTheme="minorEastAsia" w:eastAsiaTheme="minorEastAsia" w:cstheme="minorEastAsia"/>
          <w:sz w:val="28"/>
          <w:szCs w:val="28"/>
          <w:lang w:val="en-US" w:eastAsia="zh-CN"/>
        </w:rPr>
        <w:t>%），具体情况分析如下：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1.项目产出</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2019年就业局农村劳动力培训人数为23972人，其中：初（中）级技能培训3635人；创业培训164人；引导性培训20173人；精准扶贫职业技能培训1100人，均为建档立卡贫困人员。</w:t>
      </w:r>
      <w:bookmarkStart w:id="33" w:name="_Toc502134870"/>
      <w:bookmarkStart w:id="34" w:name="_Toc498009787"/>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2.项目效益</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通过项目的实施，增加了全县农村劳动力的收入，提高了全县群众就业技能，改善了全县群众生产、生活条件，全县城镇登记失业率已控制在4%以内，受益对象满意度较高等情况。</w:t>
      </w:r>
    </w:p>
    <w:bookmarkEnd w:id="33"/>
    <w:bookmarkEnd w:id="34"/>
    <w:p>
      <w:pPr>
        <w:spacing w:line="360" w:lineRule="auto"/>
        <w:ind w:firstLine="562" w:firstLineChars="200"/>
        <w:rPr>
          <w:rFonts w:hint="eastAsia" w:asciiTheme="minorEastAsia" w:hAnsiTheme="minorEastAsia" w:eastAsiaTheme="minorEastAsia" w:cstheme="minorEastAsia"/>
          <w:b/>
          <w:bCs/>
          <w:sz w:val="28"/>
          <w:szCs w:val="28"/>
        </w:rPr>
      </w:pPr>
      <w:bookmarkStart w:id="35" w:name="_Toc502134871"/>
      <w:bookmarkStart w:id="36" w:name="_Toc498009788"/>
      <w:r>
        <w:rPr>
          <w:rFonts w:hint="eastAsia" w:asciiTheme="minorEastAsia" w:hAnsiTheme="minorEastAsia" w:eastAsiaTheme="minorEastAsia" w:cstheme="minorEastAsia"/>
          <w:b/>
          <w:bCs/>
          <w:sz w:val="28"/>
          <w:szCs w:val="28"/>
        </w:rPr>
        <w:t>六、主要经验及做法</w:t>
      </w:r>
      <w:bookmarkEnd w:id="35"/>
      <w:bookmarkEnd w:id="36"/>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加强考核机制建立，细化考核标准，落实考核责任制；二是过程中加强项目监管，督促项目进度，对完成项目抽查验收；三是建立了经费支出定期汇报和公示机制，经费支出的公开透明性得到提高；四是按相关规定对项目开展了事前绩效评估工作。</w:t>
      </w:r>
    </w:p>
    <w:p>
      <w:pPr>
        <w:spacing w:line="360" w:lineRule="auto"/>
        <w:ind w:firstLine="562" w:firstLineChars="200"/>
        <w:rPr>
          <w:rFonts w:hint="eastAsia" w:asciiTheme="minorEastAsia" w:hAnsiTheme="minorEastAsia" w:eastAsiaTheme="minorEastAsia" w:cstheme="minorEastAsia"/>
          <w:b/>
          <w:bCs/>
          <w:sz w:val="28"/>
          <w:szCs w:val="28"/>
        </w:rPr>
      </w:pPr>
      <w:bookmarkStart w:id="37" w:name="_Toc502134872"/>
      <w:bookmarkStart w:id="38" w:name="_Toc498009789"/>
      <w:r>
        <w:rPr>
          <w:rFonts w:hint="eastAsia" w:asciiTheme="minorEastAsia" w:hAnsiTheme="minorEastAsia" w:eastAsiaTheme="minorEastAsia" w:cstheme="minorEastAsia"/>
          <w:b/>
          <w:bCs/>
          <w:sz w:val="28"/>
          <w:szCs w:val="28"/>
        </w:rPr>
        <w:t>七、存在问题及原因分析</w:t>
      </w:r>
      <w:bookmarkEnd w:id="37"/>
      <w:bookmarkEnd w:id="38"/>
    </w:p>
    <w:p>
      <w:pPr>
        <w:spacing w:line="360" w:lineRule="auto"/>
        <w:ind w:firstLine="562" w:firstLineChars="200"/>
        <w:rPr>
          <w:rFonts w:hint="eastAsia" w:asciiTheme="minorEastAsia" w:hAnsiTheme="minorEastAsia" w:eastAsiaTheme="minorEastAsia" w:cstheme="minorEastAsia"/>
          <w:b/>
          <w:bCs/>
          <w:sz w:val="28"/>
          <w:szCs w:val="28"/>
          <w:highlight w:val="none"/>
          <w:lang w:eastAsia="zh-CN"/>
        </w:rPr>
      </w:pPr>
      <w:bookmarkStart w:id="39" w:name="_Toc500849310"/>
      <w:bookmarkStart w:id="40" w:name="_Toc500202563"/>
      <w:bookmarkStart w:id="41" w:name="_Toc500364179"/>
      <w:bookmarkStart w:id="42" w:name="_Toc502134873"/>
      <w:bookmarkStart w:id="43" w:name="_Toc500440025"/>
      <w:bookmarkStart w:id="44" w:name="_Toc500589022"/>
      <w:r>
        <w:rPr>
          <w:rFonts w:hint="eastAsia" w:asciiTheme="minorEastAsia" w:hAnsiTheme="minorEastAsia" w:eastAsiaTheme="minorEastAsia" w:cstheme="minorEastAsia"/>
          <w:b/>
          <w:bCs/>
          <w:sz w:val="28"/>
          <w:szCs w:val="28"/>
          <w:highlight w:val="none"/>
        </w:rPr>
        <w:t>（一）绩效管理落实不够好</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1.根据就业局提供的绩效目标申报表，存在填报格式不规范，绩效目标不完整、明确，绩效指标设置不完整，绩效指标值及年度任务目标值不匹配等情况。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2.未建立绩效运行跟踪监控机制，未对绩效目标运行情况进行跟踪管理和督促检查等。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3.绩效自评未落实</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根据就业局提供的《农村劳动力技能培训项目支出绩效自评报告》，内容极其简单，部分内容与要求不符，如：无项目资金部分，项目产出及效益部分，效益分析部分等内容。</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上述做法与《寻甸县本级部门预算绩效自评管理暂行办法》“第三十六条 建立责任追究制度。…… 1.在贯彻执行预算绩效管理工作中，有令不行、有禁不止，落实不力、执行走样，或不按要求开展绩效自评工作的。”规定不符。</w:t>
      </w:r>
    </w:p>
    <w:p>
      <w:p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（二）会计核算不规范</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截至2019年12月31日，未对项目支出设置二级明细科目或分类核算，无法确认项目具体支出和其他情况等。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上述做法与《政府会计制度--行政事业单位会计科目和报表》中，“5001业务活动费用，二、本科目应当按照项目、服务或者业务类别、支付对象等进行明细核算”规定不符。</w:t>
      </w:r>
    </w:p>
    <w:p>
      <w:pPr>
        <w:pStyle w:val="2"/>
        <w:rPr>
          <w:rFonts w:hint="eastAsia" w:asciiTheme="minorEastAsia" w:hAnsiTheme="minorEastAsia" w:eastAsiaTheme="minorEastAsia" w:cstheme="minorEastAsia"/>
          <w:b/>
          <w:bCs/>
          <w:kern w:val="2"/>
          <w:sz w:val="28"/>
          <w:szCs w:val="28"/>
          <w:highlight w:val="none"/>
          <w:lang w:val="en-US" w:eastAsia="zh-CN" w:bidi="ar-SA"/>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b/>
          <w:bCs/>
          <w:kern w:val="2"/>
          <w:sz w:val="28"/>
          <w:szCs w:val="28"/>
          <w:highlight w:val="none"/>
          <w:lang w:val="en-US" w:eastAsia="zh-CN" w:bidi="ar-SA"/>
        </w:rPr>
        <w:t>（三）预算执行率较低</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就业局2019年项目支出预算数为1,155,000.00元，决算数为735,215.00元，预算执行率63.65%。</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中华人民共和国预算法（2014年修正）》第五十七条“各级政府财政部门必须依照法律、行政法规和国务院财政部门的规定，及时、足额地拨付预算支出资金，加强对预算支出的管理和监督”规定不符。</w:t>
      </w:r>
    </w:p>
    <w:bookmarkEnd w:id="39"/>
    <w:bookmarkEnd w:id="40"/>
    <w:bookmarkEnd w:id="41"/>
    <w:bookmarkEnd w:id="42"/>
    <w:bookmarkEnd w:id="43"/>
    <w:bookmarkEnd w:id="44"/>
    <w:p>
      <w:pPr>
        <w:numPr>
          <w:ilvl w:val="0"/>
          <w:numId w:val="1"/>
        </w:numPr>
        <w:spacing w:line="360" w:lineRule="auto"/>
        <w:ind w:firstLine="562" w:firstLineChars="200"/>
        <w:rPr>
          <w:rFonts w:hint="eastAsia" w:asciiTheme="minorEastAsia" w:hAnsiTheme="minorEastAsia" w:eastAsiaTheme="minorEastAsia" w:cstheme="minorEastAsia"/>
          <w:b/>
          <w:bCs/>
          <w:sz w:val="28"/>
          <w:szCs w:val="28"/>
        </w:rPr>
      </w:pPr>
      <w:bookmarkStart w:id="45" w:name="_Toc502134879"/>
      <w:bookmarkStart w:id="46" w:name="_Toc498009790"/>
      <w:r>
        <w:rPr>
          <w:rFonts w:hint="eastAsia" w:asciiTheme="minorEastAsia" w:hAnsiTheme="minorEastAsia" w:eastAsiaTheme="minorEastAsia" w:cstheme="minorEastAsia"/>
          <w:b/>
          <w:bCs/>
          <w:sz w:val="28"/>
          <w:szCs w:val="28"/>
        </w:rPr>
        <w:t>建议</w:t>
      </w:r>
      <w:bookmarkEnd w:id="45"/>
      <w:bookmarkEnd w:id="46"/>
      <w:bookmarkStart w:id="47" w:name="_Toc500440031"/>
      <w:bookmarkStart w:id="48" w:name="_Toc500589028"/>
      <w:bookmarkStart w:id="49" w:name="_Toc500849317"/>
      <w:bookmarkStart w:id="50" w:name="_Toc500202569"/>
      <w:bookmarkStart w:id="51" w:name="_Toc500364185"/>
      <w:bookmarkStart w:id="52" w:name="_Toc502134880"/>
      <w:bookmarkStart w:id="53" w:name="_Toc498009791"/>
    </w:p>
    <w:p>
      <w:pPr>
        <w:numPr>
          <w:ilvl w:val="0"/>
          <w:numId w:val="0"/>
        </w:num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（一）</w:t>
      </w:r>
      <w:bookmarkEnd w:id="47"/>
      <w:bookmarkEnd w:id="48"/>
      <w:bookmarkEnd w:id="49"/>
      <w:bookmarkEnd w:id="50"/>
      <w:bookmarkEnd w:id="51"/>
      <w:bookmarkEnd w:id="52"/>
      <w:r>
        <w:rPr>
          <w:rFonts w:hint="eastAsia" w:asciiTheme="minorEastAsia" w:hAnsiTheme="minorEastAsia" w:eastAsiaTheme="minorEastAsia" w:cstheme="minorEastAsia"/>
          <w:b/>
          <w:bCs/>
          <w:sz w:val="28"/>
          <w:szCs w:val="28"/>
          <w:highlight w:val="none"/>
          <w:lang w:val="en-US" w:eastAsia="zh-CN"/>
        </w:rPr>
        <w:t>加强预算绩效管理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p>
      <w:pPr>
        <w:numPr>
          <w:ilvl w:val="0"/>
          <w:numId w:val="0"/>
        </w:num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（二）加强会计核算，对专项资金需明细核算。</w:t>
      </w:r>
    </w:p>
    <w:bookmarkEnd w:id="53"/>
    <w:p>
      <w:pPr>
        <w:numPr>
          <w:ilvl w:val="0"/>
          <w:numId w:val="0"/>
        </w:numPr>
        <w:spacing w:line="360" w:lineRule="auto"/>
        <w:ind w:firstLine="562" w:firstLineChars="200"/>
        <w:rPr>
          <w:rFonts w:hint="eastAsia" w:asciiTheme="minorEastAsia" w:hAnsiTheme="minorEastAsia" w:eastAsiaTheme="minorEastAsia" w:cstheme="minorEastAsia"/>
          <w:b/>
          <w:bCs/>
          <w:sz w:val="28"/>
          <w:szCs w:val="28"/>
          <w:highlight w:val="none"/>
          <w:lang w:val="en-US" w:eastAsia="zh-CN"/>
        </w:rPr>
      </w:pPr>
      <w:r>
        <w:rPr>
          <w:rFonts w:hint="eastAsia" w:asciiTheme="minorEastAsia" w:hAnsiTheme="minorEastAsia" w:eastAsiaTheme="minorEastAsia" w:cstheme="minorEastAsia"/>
          <w:b/>
          <w:bCs/>
          <w:sz w:val="28"/>
          <w:szCs w:val="28"/>
          <w:highlight w:val="none"/>
          <w:lang w:val="en-US" w:eastAsia="zh-CN"/>
        </w:rPr>
        <w:t>（三）加强对人员经费以及项目经费的预估度，尽可能贴近目标任务安排预算，缩小预决算差距，发挥预算的管理作用。</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附件1：寻甸回族彝族自治县劳动就业服务局2019年农村劳动力技能培训项目支出绩效评价指标体系</w:t>
      </w: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rPr>
          <w:rFonts w:hint="eastAsia" w:asciiTheme="minorEastAsia" w:hAnsiTheme="minorEastAsia" w:eastAsiaTheme="minorEastAsia" w:cstheme="minorEastAsia"/>
          <w:sz w:val="28"/>
          <w:szCs w:val="28"/>
        </w:rPr>
      </w:pPr>
    </w:p>
    <w:p>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中国注册会计师：</w:t>
      </w:r>
    </w:p>
    <w:p>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20"/>
          <w:sz w:val="28"/>
          <w:szCs w:val="28"/>
          <w:lang w:eastAsia="zh-CN"/>
        </w:rPr>
        <w:t>中兴财光华会计师事务所(特殊普通合伙）云南分所</w:t>
      </w:r>
      <w:r>
        <w:rPr>
          <w:rFonts w:hint="eastAsia" w:asciiTheme="minorEastAsia" w:hAnsiTheme="minorEastAsia" w:eastAsiaTheme="minorEastAsia" w:cstheme="minorEastAsia"/>
          <w:sz w:val="28"/>
          <w:szCs w:val="28"/>
        </w:rPr>
        <w:t xml:space="preserve">    </w:t>
      </w:r>
    </w:p>
    <w:p>
      <w:pPr>
        <w:spacing w:line="600" w:lineRule="exact"/>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中国注册会计师：</w:t>
      </w:r>
    </w:p>
    <w:p>
      <w:pPr>
        <w:rPr>
          <w:rFonts w:hint="eastAsia" w:asciiTheme="minorEastAsia" w:hAnsiTheme="minorEastAsia" w:eastAsiaTheme="minorEastAsia" w:cstheme="minorEastAsia"/>
          <w:sz w:val="28"/>
          <w:szCs w:val="28"/>
        </w:rPr>
      </w:pPr>
    </w:p>
    <w:p>
      <w:pPr>
        <w:ind w:firstLine="280" w:firstLineChars="100"/>
      </w:pPr>
      <w:r>
        <w:rPr>
          <w:rFonts w:hint="eastAsia" w:asciiTheme="minorEastAsia" w:hAnsiTheme="minorEastAsia" w:eastAsiaTheme="minorEastAsia" w:cstheme="minorEastAsia"/>
          <w:sz w:val="28"/>
          <w:szCs w:val="28"/>
        </w:rPr>
        <w:t xml:space="preserve">中国•昆明                         </w:t>
      </w:r>
      <w:r>
        <w:rPr>
          <w:rFonts w:hint="eastAsia" w:asciiTheme="minorEastAsia" w:hAnsiTheme="minorEastAsia" w:eastAsiaTheme="minorEastAsia" w:cstheme="minorEastAsia"/>
          <w:sz w:val="28"/>
          <w:szCs w:val="28"/>
          <w:lang w:val="en-US" w:eastAsia="zh-CN"/>
        </w:rPr>
        <w:t xml:space="preserve"> </w:t>
      </w:r>
      <w:bookmarkStart w:id="54" w:name="_GoBack"/>
      <w:bookmarkEnd w:id="54"/>
      <w:r>
        <w:rPr>
          <w:rFonts w:hint="eastAsia" w:asciiTheme="minorEastAsia" w:hAnsiTheme="minorEastAsia" w:eastAsiaTheme="minorEastAsia" w:cstheme="minorEastAsia"/>
          <w:sz w:val="28"/>
          <w:szCs w:val="28"/>
        </w:rPr>
        <w:t>二〇</w:t>
      </w:r>
      <w:r>
        <w:rPr>
          <w:rFonts w:hint="eastAsia" w:asciiTheme="minorEastAsia" w:hAnsiTheme="minorEastAsia" w:eastAsiaTheme="minorEastAsia" w:cstheme="minorEastAsia"/>
          <w:sz w:val="28"/>
          <w:szCs w:val="28"/>
          <w:lang w:eastAsia="zh-CN"/>
        </w:rPr>
        <w:t>二〇</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eastAsia="zh-CN"/>
        </w:rPr>
        <w:t>九</w:t>
      </w:r>
      <w:r>
        <w:rPr>
          <w:rFonts w:hint="eastAsia" w:asciiTheme="minorEastAsia" w:hAnsiTheme="minorEastAsia" w:eastAsiaTheme="minorEastAsia" w:cstheme="minorEastAsia"/>
          <w:sz w:val="28"/>
          <w:szCs w:val="28"/>
        </w:rPr>
        <w:t>月</w:t>
      </w:r>
      <w:r>
        <w:rPr>
          <w:rFonts w:hint="eastAsia" w:asciiTheme="minorEastAsia" w:hAnsiTheme="minorEastAsia" w:cstheme="minorEastAsia"/>
          <w:sz w:val="28"/>
          <w:szCs w:val="28"/>
          <w:lang w:eastAsia="zh-CN"/>
        </w:rPr>
        <w:t>二</w:t>
      </w:r>
      <w:r>
        <w:rPr>
          <w:rFonts w:hint="eastAsia" w:asciiTheme="minorEastAsia" w:hAnsiTheme="minorEastAsia" w:eastAsiaTheme="minorEastAsia" w:cstheme="minorEastAsia"/>
          <w:sz w:val="28"/>
          <w:szCs w:val="28"/>
        </w:rPr>
        <w:t>十</w:t>
      </w:r>
      <w:r>
        <w:rPr>
          <w:rFonts w:hint="eastAsia" w:asciiTheme="minorEastAsia" w:hAnsiTheme="minorEastAsia" w:cstheme="minorEastAsia"/>
          <w:sz w:val="28"/>
          <w:szCs w:val="28"/>
          <w:lang w:eastAsia="zh-CN"/>
        </w:rPr>
        <w:t>八</w:t>
      </w:r>
      <w:r>
        <w:rPr>
          <w:rFonts w:hint="eastAsia" w:asciiTheme="minorEastAsia" w:hAnsiTheme="minorEastAsia" w:eastAsiaTheme="minorEastAsia" w:cstheme="minorEastAsia"/>
          <w:sz w:val="28"/>
          <w:szCs w:val="28"/>
        </w:rPr>
        <w:t xml:space="preserve">日  </w:t>
      </w:r>
      <w:r>
        <w:rPr>
          <w:rFonts w:hint="eastAsia" w:ascii="仿宋_GB2312" w:hAnsi="仿宋_GB2312" w:eastAsia="仿宋_GB2312" w:cs="仿宋_GB2312"/>
          <w:sz w:val="24"/>
        </w:rPr>
        <w:t xml:space="preserve">           </w:t>
      </w:r>
    </w:p>
    <w:sectPr>
      <w:headerReference r:id="rId3" w:type="default"/>
      <w:footerReference r:id="rId4" w:type="default"/>
      <w:pgSz w:w="11906" w:h="16838"/>
      <w:pgMar w:top="1440" w:right="1800" w:bottom="1440" w:left="1800" w:header="1020" w:footer="51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2204085</wp:posOffset>
              </wp:positionH>
              <wp:positionV relativeFrom="paragraph">
                <wp:posOffset>-228600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3.55pt;margin-top:-18pt;height:144pt;width:144pt;mso-position-horizontal-relative:margin;mso-wrap-style:none;z-index:251659264;mso-width-relative:page;mso-height-relative:page;" filled="f" stroked="f" coordsize="21600,21600" o:gfxdata="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8Bn8jdgAAAALAQAADwAAAAAA&#10;AAABACAAAAAiAAAAZHJzL2Rvd25yZXYueG1sUEsBAhQAFAAAAAgAh07iQAXccrATAgAAEwQAAA4A&#10;AAAAAAAAAQAgAAAAJwEAAGRycy9lMm9Eb2MueG1sUEsFBgAAAAAGAAYAWQEAAKw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14</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FFE2D"/>
    <w:multiLevelType w:val="singleLevel"/>
    <w:tmpl w:val="B03FFE2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24B3C"/>
    <w:rsid w:val="001239EA"/>
    <w:rsid w:val="002F42E5"/>
    <w:rsid w:val="004D6964"/>
    <w:rsid w:val="009444DF"/>
    <w:rsid w:val="00B22112"/>
    <w:rsid w:val="00C36906"/>
    <w:rsid w:val="00D10C8C"/>
    <w:rsid w:val="00F048D4"/>
    <w:rsid w:val="010C6983"/>
    <w:rsid w:val="012C7DC0"/>
    <w:rsid w:val="012F3B23"/>
    <w:rsid w:val="01432CF3"/>
    <w:rsid w:val="01436F9F"/>
    <w:rsid w:val="01880A19"/>
    <w:rsid w:val="018C388B"/>
    <w:rsid w:val="01B65C30"/>
    <w:rsid w:val="01C64855"/>
    <w:rsid w:val="01E26F97"/>
    <w:rsid w:val="02151E80"/>
    <w:rsid w:val="022E0963"/>
    <w:rsid w:val="0257031E"/>
    <w:rsid w:val="02684EB4"/>
    <w:rsid w:val="026D72F2"/>
    <w:rsid w:val="02A02758"/>
    <w:rsid w:val="02A3463C"/>
    <w:rsid w:val="02A70805"/>
    <w:rsid w:val="02BC2BBA"/>
    <w:rsid w:val="02EA73E1"/>
    <w:rsid w:val="0307577D"/>
    <w:rsid w:val="03BD28D6"/>
    <w:rsid w:val="045C346D"/>
    <w:rsid w:val="048A2A24"/>
    <w:rsid w:val="049401D8"/>
    <w:rsid w:val="04AC5FBE"/>
    <w:rsid w:val="04E77027"/>
    <w:rsid w:val="05145211"/>
    <w:rsid w:val="0521507F"/>
    <w:rsid w:val="055C6AE7"/>
    <w:rsid w:val="05634866"/>
    <w:rsid w:val="057F1E81"/>
    <w:rsid w:val="05FB5DC4"/>
    <w:rsid w:val="06186903"/>
    <w:rsid w:val="062A6E20"/>
    <w:rsid w:val="06404308"/>
    <w:rsid w:val="06790629"/>
    <w:rsid w:val="06BD18CD"/>
    <w:rsid w:val="06DD1B0A"/>
    <w:rsid w:val="06DE5211"/>
    <w:rsid w:val="070077AC"/>
    <w:rsid w:val="07014EC2"/>
    <w:rsid w:val="074C6A10"/>
    <w:rsid w:val="075C167D"/>
    <w:rsid w:val="07F53CEB"/>
    <w:rsid w:val="080C5426"/>
    <w:rsid w:val="081D15C4"/>
    <w:rsid w:val="08281E83"/>
    <w:rsid w:val="08310243"/>
    <w:rsid w:val="08932548"/>
    <w:rsid w:val="08BE1A5F"/>
    <w:rsid w:val="08E46646"/>
    <w:rsid w:val="095F41FF"/>
    <w:rsid w:val="09790F31"/>
    <w:rsid w:val="09811723"/>
    <w:rsid w:val="09943BCA"/>
    <w:rsid w:val="09BE3873"/>
    <w:rsid w:val="09D850BF"/>
    <w:rsid w:val="0A177A6F"/>
    <w:rsid w:val="0A9F4057"/>
    <w:rsid w:val="0ABE7C42"/>
    <w:rsid w:val="0AD41505"/>
    <w:rsid w:val="0B114150"/>
    <w:rsid w:val="0B2B5475"/>
    <w:rsid w:val="0B45384A"/>
    <w:rsid w:val="0BFF1C88"/>
    <w:rsid w:val="0C016446"/>
    <w:rsid w:val="0C1D7C13"/>
    <w:rsid w:val="0C230B9E"/>
    <w:rsid w:val="0C45114E"/>
    <w:rsid w:val="0C4F19D8"/>
    <w:rsid w:val="0CC071D9"/>
    <w:rsid w:val="0CD226F8"/>
    <w:rsid w:val="0CD33493"/>
    <w:rsid w:val="0CED7F3F"/>
    <w:rsid w:val="0D4940A8"/>
    <w:rsid w:val="0D654235"/>
    <w:rsid w:val="0D831253"/>
    <w:rsid w:val="0DBA5E70"/>
    <w:rsid w:val="0DCA5DE1"/>
    <w:rsid w:val="0DE47989"/>
    <w:rsid w:val="0DFA4270"/>
    <w:rsid w:val="0E4873B8"/>
    <w:rsid w:val="0E69015E"/>
    <w:rsid w:val="0E732050"/>
    <w:rsid w:val="0EA96822"/>
    <w:rsid w:val="0F201299"/>
    <w:rsid w:val="0F3026BC"/>
    <w:rsid w:val="0F4F24AB"/>
    <w:rsid w:val="0F6F0C3D"/>
    <w:rsid w:val="0FA554CA"/>
    <w:rsid w:val="106C2346"/>
    <w:rsid w:val="106C7654"/>
    <w:rsid w:val="10762E0B"/>
    <w:rsid w:val="10A3523B"/>
    <w:rsid w:val="10A41CED"/>
    <w:rsid w:val="10AD2C55"/>
    <w:rsid w:val="10C43B87"/>
    <w:rsid w:val="11041BAB"/>
    <w:rsid w:val="110B1D5E"/>
    <w:rsid w:val="111D6972"/>
    <w:rsid w:val="11352493"/>
    <w:rsid w:val="1150050C"/>
    <w:rsid w:val="11686341"/>
    <w:rsid w:val="11CA17ED"/>
    <w:rsid w:val="11E920D6"/>
    <w:rsid w:val="120A0F69"/>
    <w:rsid w:val="1225668C"/>
    <w:rsid w:val="122660D5"/>
    <w:rsid w:val="12320C01"/>
    <w:rsid w:val="1256332B"/>
    <w:rsid w:val="1283031A"/>
    <w:rsid w:val="12DB208F"/>
    <w:rsid w:val="12ED67D7"/>
    <w:rsid w:val="12FC68FF"/>
    <w:rsid w:val="130C2193"/>
    <w:rsid w:val="130E3903"/>
    <w:rsid w:val="13166809"/>
    <w:rsid w:val="13943B2C"/>
    <w:rsid w:val="13D5523A"/>
    <w:rsid w:val="13DF48A7"/>
    <w:rsid w:val="144D3492"/>
    <w:rsid w:val="144D747C"/>
    <w:rsid w:val="145A1383"/>
    <w:rsid w:val="14D5415A"/>
    <w:rsid w:val="14D9678B"/>
    <w:rsid w:val="14FC5A91"/>
    <w:rsid w:val="15AC577F"/>
    <w:rsid w:val="15EE2E40"/>
    <w:rsid w:val="16446A3C"/>
    <w:rsid w:val="16523EA2"/>
    <w:rsid w:val="16DD2D5E"/>
    <w:rsid w:val="16E01397"/>
    <w:rsid w:val="16EA3483"/>
    <w:rsid w:val="1752026A"/>
    <w:rsid w:val="175A563C"/>
    <w:rsid w:val="179C442C"/>
    <w:rsid w:val="17D26242"/>
    <w:rsid w:val="186561F9"/>
    <w:rsid w:val="18736211"/>
    <w:rsid w:val="18772165"/>
    <w:rsid w:val="18B6616D"/>
    <w:rsid w:val="18E933C9"/>
    <w:rsid w:val="18FD2189"/>
    <w:rsid w:val="19250992"/>
    <w:rsid w:val="19BA7F53"/>
    <w:rsid w:val="19BE25D1"/>
    <w:rsid w:val="19EB2EA3"/>
    <w:rsid w:val="1A032ECE"/>
    <w:rsid w:val="1A17016E"/>
    <w:rsid w:val="1A1F29A8"/>
    <w:rsid w:val="1A3C7AF1"/>
    <w:rsid w:val="1A3D12CC"/>
    <w:rsid w:val="1A545436"/>
    <w:rsid w:val="1A6C6495"/>
    <w:rsid w:val="1AE02712"/>
    <w:rsid w:val="1AE80A5A"/>
    <w:rsid w:val="1AEA56AB"/>
    <w:rsid w:val="1AF104DA"/>
    <w:rsid w:val="1B045886"/>
    <w:rsid w:val="1B082591"/>
    <w:rsid w:val="1B3E28E5"/>
    <w:rsid w:val="1B552716"/>
    <w:rsid w:val="1B6D5FA5"/>
    <w:rsid w:val="1B6F0F2D"/>
    <w:rsid w:val="1B79551A"/>
    <w:rsid w:val="1C2D714A"/>
    <w:rsid w:val="1C6D0C27"/>
    <w:rsid w:val="1C6D274D"/>
    <w:rsid w:val="1C7707CD"/>
    <w:rsid w:val="1CC9627E"/>
    <w:rsid w:val="1CD55A4A"/>
    <w:rsid w:val="1D0F7A8E"/>
    <w:rsid w:val="1D1B0AD1"/>
    <w:rsid w:val="1D221FDC"/>
    <w:rsid w:val="1D2F1285"/>
    <w:rsid w:val="1D3941A5"/>
    <w:rsid w:val="1D4C7ED3"/>
    <w:rsid w:val="1D7736C9"/>
    <w:rsid w:val="1D8D6A3B"/>
    <w:rsid w:val="1D904FA5"/>
    <w:rsid w:val="1DC03EC1"/>
    <w:rsid w:val="1DD14027"/>
    <w:rsid w:val="1DE925A7"/>
    <w:rsid w:val="1E010BC0"/>
    <w:rsid w:val="1E2C4E59"/>
    <w:rsid w:val="1EB01ACB"/>
    <w:rsid w:val="1ED05892"/>
    <w:rsid w:val="1EE8779D"/>
    <w:rsid w:val="1F591721"/>
    <w:rsid w:val="1F6F6360"/>
    <w:rsid w:val="1F91086F"/>
    <w:rsid w:val="1FE2356A"/>
    <w:rsid w:val="200244D1"/>
    <w:rsid w:val="201E59ED"/>
    <w:rsid w:val="2025021C"/>
    <w:rsid w:val="20356024"/>
    <w:rsid w:val="20536DBE"/>
    <w:rsid w:val="20694D65"/>
    <w:rsid w:val="20A14E27"/>
    <w:rsid w:val="20D30E0A"/>
    <w:rsid w:val="20D60287"/>
    <w:rsid w:val="20FC17FA"/>
    <w:rsid w:val="2114179F"/>
    <w:rsid w:val="21197B5A"/>
    <w:rsid w:val="216A2D40"/>
    <w:rsid w:val="21B96FEE"/>
    <w:rsid w:val="21CB0D2F"/>
    <w:rsid w:val="21E17F5C"/>
    <w:rsid w:val="21E23314"/>
    <w:rsid w:val="21EC0A72"/>
    <w:rsid w:val="21EF780B"/>
    <w:rsid w:val="221055AD"/>
    <w:rsid w:val="223F479F"/>
    <w:rsid w:val="223F5AC1"/>
    <w:rsid w:val="22583D0D"/>
    <w:rsid w:val="225F634C"/>
    <w:rsid w:val="229064AC"/>
    <w:rsid w:val="22C67807"/>
    <w:rsid w:val="22C92735"/>
    <w:rsid w:val="22CB5EF7"/>
    <w:rsid w:val="22E86417"/>
    <w:rsid w:val="230C5D84"/>
    <w:rsid w:val="231435FF"/>
    <w:rsid w:val="23B177E1"/>
    <w:rsid w:val="24211347"/>
    <w:rsid w:val="24310DD4"/>
    <w:rsid w:val="246D2625"/>
    <w:rsid w:val="24900048"/>
    <w:rsid w:val="24BB522A"/>
    <w:rsid w:val="24F37529"/>
    <w:rsid w:val="250F2C31"/>
    <w:rsid w:val="251E0472"/>
    <w:rsid w:val="2520642A"/>
    <w:rsid w:val="25286AA1"/>
    <w:rsid w:val="252B25EC"/>
    <w:rsid w:val="25364DC1"/>
    <w:rsid w:val="253C3631"/>
    <w:rsid w:val="25462E4B"/>
    <w:rsid w:val="258309B4"/>
    <w:rsid w:val="25862011"/>
    <w:rsid w:val="260D7D0C"/>
    <w:rsid w:val="261A1FEA"/>
    <w:rsid w:val="261C3DE4"/>
    <w:rsid w:val="263A71E2"/>
    <w:rsid w:val="26690FCD"/>
    <w:rsid w:val="26963F27"/>
    <w:rsid w:val="269B1693"/>
    <w:rsid w:val="26DF0CD6"/>
    <w:rsid w:val="26ED48AE"/>
    <w:rsid w:val="27A01740"/>
    <w:rsid w:val="27C416DF"/>
    <w:rsid w:val="27EF7121"/>
    <w:rsid w:val="28192057"/>
    <w:rsid w:val="281D28B1"/>
    <w:rsid w:val="283519AE"/>
    <w:rsid w:val="283C3A8D"/>
    <w:rsid w:val="2884724B"/>
    <w:rsid w:val="28870583"/>
    <w:rsid w:val="28D97FCA"/>
    <w:rsid w:val="28E7113E"/>
    <w:rsid w:val="291B5803"/>
    <w:rsid w:val="292F68A9"/>
    <w:rsid w:val="29733142"/>
    <w:rsid w:val="29A033E8"/>
    <w:rsid w:val="29BC365E"/>
    <w:rsid w:val="2A1C5137"/>
    <w:rsid w:val="2A3E70CF"/>
    <w:rsid w:val="2A6B5300"/>
    <w:rsid w:val="2AC250CD"/>
    <w:rsid w:val="2B3602D5"/>
    <w:rsid w:val="2B80177F"/>
    <w:rsid w:val="2B90159F"/>
    <w:rsid w:val="2B993748"/>
    <w:rsid w:val="2BAE482F"/>
    <w:rsid w:val="2BBE1DE2"/>
    <w:rsid w:val="2BE36683"/>
    <w:rsid w:val="2BE90021"/>
    <w:rsid w:val="2C706F8B"/>
    <w:rsid w:val="2C9B3A25"/>
    <w:rsid w:val="2CC24680"/>
    <w:rsid w:val="2DA362F7"/>
    <w:rsid w:val="2DC42BAC"/>
    <w:rsid w:val="2DDE1315"/>
    <w:rsid w:val="2E70008E"/>
    <w:rsid w:val="2E795570"/>
    <w:rsid w:val="2EB4177E"/>
    <w:rsid w:val="2F32229C"/>
    <w:rsid w:val="2F474DB3"/>
    <w:rsid w:val="308D7FA8"/>
    <w:rsid w:val="30B1378E"/>
    <w:rsid w:val="30F14E48"/>
    <w:rsid w:val="30F25A6D"/>
    <w:rsid w:val="31202692"/>
    <w:rsid w:val="312A5619"/>
    <w:rsid w:val="31A23AE0"/>
    <w:rsid w:val="31C37AEC"/>
    <w:rsid w:val="32145CC4"/>
    <w:rsid w:val="32350A5C"/>
    <w:rsid w:val="32477ABF"/>
    <w:rsid w:val="325970B3"/>
    <w:rsid w:val="32CC0E3B"/>
    <w:rsid w:val="32DF1CBC"/>
    <w:rsid w:val="32E84C40"/>
    <w:rsid w:val="33656E24"/>
    <w:rsid w:val="33816DA8"/>
    <w:rsid w:val="33F469AE"/>
    <w:rsid w:val="340B3A91"/>
    <w:rsid w:val="34214870"/>
    <w:rsid w:val="345A637A"/>
    <w:rsid w:val="348D4052"/>
    <w:rsid w:val="34960E51"/>
    <w:rsid w:val="34B93037"/>
    <w:rsid w:val="34C2659C"/>
    <w:rsid w:val="350911FE"/>
    <w:rsid w:val="35212153"/>
    <w:rsid w:val="3544533E"/>
    <w:rsid w:val="354C0B93"/>
    <w:rsid w:val="355B423F"/>
    <w:rsid w:val="357D6768"/>
    <w:rsid w:val="35BF3B38"/>
    <w:rsid w:val="35E23F6E"/>
    <w:rsid w:val="35EC067D"/>
    <w:rsid w:val="36215071"/>
    <w:rsid w:val="36314683"/>
    <w:rsid w:val="36472C7B"/>
    <w:rsid w:val="36753A20"/>
    <w:rsid w:val="36B0540D"/>
    <w:rsid w:val="36B326B4"/>
    <w:rsid w:val="36C17BFE"/>
    <w:rsid w:val="36CE2123"/>
    <w:rsid w:val="36D60122"/>
    <w:rsid w:val="36D9255D"/>
    <w:rsid w:val="37290822"/>
    <w:rsid w:val="373206A1"/>
    <w:rsid w:val="378E3DE6"/>
    <w:rsid w:val="37A32806"/>
    <w:rsid w:val="37D751E2"/>
    <w:rsid w:val="380B1DFE"/>
    <w:rsid w:val="382E6775"/>
    <w:rsid w:val="385852A1"/>
    <w:rsid w:val="386F48E8"/>
    <w:rsid w:val="38A16914"/>
    <w:rsid w:val="38A718AB"/>
    <w:rsid w:val="38D91E08"/>
    <w:rsid w:val="38E0103A"/>
    <w:rsid w:val="38E063FB"/>
    <w:rsid w:val="38F230E0"/>
    <w:rsid w:val="393C79BC"/>
    <w:rsid w:val="3971570C"/>
    <w:rsid w:val="39945652"/>
    <w:rsid w:val="39B234B0"/>
    <w:rsid w:val="39CC0DE9"/>
    <w:rsid w:val="3A056E55"/>
    <w:rsid w:val="3A5860F9"/>
    <w:rsid w:val="3A896034"/>
    <w:rsid w:val="3A9F1F4F"/>
    <w:rsid w:val="3AA23B34"/>
    <w:rsid w:val="3AB45EB9"/>
    <w:rsid w:val="3AD018DF"/>
    <w:rsid w:val="3B013692"/>
    <w:rsid w:val="3B1667F3"/>
    <w:rsid w:val="3B3358B7"/>
    <w:rsid w:val="3B493B46"/>
    <w:rsid w:val="3B55625B"/>
    <w:rsid w:val="3B597FFC"/>
    <w:rsid w:val="3B760DD2"/>
    <w:rsid w:val="3B86620D"/>
    <w:rsid w:val="3BB421DB"/>
    <w:rsid w:val="3BE552CD"/>
    <w:rsid w:val="3BF2764E"/>
    <w:rsid w:val="3C021C37"/>
    <w:rsid w:val="3C0540D6"/>
    <w:rsid w:val="3C24092A"/>
    <w:rsid w:val="3C693243"/>
    <w:rsid w:val="3C976231"/>
    <w:rsid w:val="3C9B25CD"/>
    <w:rsid w:val="3CAA0274"/>
    <w:rsid w:val="3D1746DC"/>
    <w:rsid w:val="3D237BE8"/>
    <w:rsid w:val="3D2C4D79"/>
    <w:rsid w:val="3D366EF4"/>
    <w:rsid w:val="3D4142F0"/>
    <w:rsid w:val="3D511084"/>
    <w:rsid w:val="3D642282"/>
    <w:rsid w:val="3D7B5779"/>
    <w:rsid w:val="3D8A5584"/>
    <w:rsid w:val="3D9B2911"/>
    <w:rsid w:val="3D9C39EF"/>
    <w:rsid w:val="3DA235BF"/>
    <w:rsid w:val="3DB15E99"/>
    <w:rsid w:val="3DB46368"/>
    <w:rsid w:val="3DD8680E"/>
    <w:rsid w:val="3DFD5343"/>
    <w:rsid w:val="3E3062DB"/>
    <w:rsid w:val="3E850F52"/>
    <w:rsid w:val="3E9B2E8A"/>
    <w:rsid w:val="3E9F6A9D"/>
    <w:rsid w:val="3F231079"/>
    <w:rsid w:val="3F4B41E0"/>
    <w:rsid w:val="3F5D0E23"/>
    <w:rsid w:val="3F8245EF"/>
    <w:rsid w:val="3F8B2040"/>
    <w:rsid w:val="3F913ED2"/>
    <w:rsid w:val="3FAC1725"/>
    <w:rsid w:val="3FAD78C2"/>
    <w:rsid w:val="3FF47E41"/>
    <w:rsid w:val="40615229"/>
    <w:rsid w:val="40733563"/>
    <w:rsid w:val="40B10190"/>
    <w:rsid w:val="40B74800"/>
    <w:rsid w:val="411613DD"/>
    <w:rsid w:val="41516E1E"/>
    <w:rsid w:val="416E5398"/>
    <w:rsid w:val="418862CD"/>
    <w:rsid w:val="41A449A2"/>
    <w:rsid w:val="421B2713"/>
    <w:rsid w:val="42284FC8"/>
    <w:rsid w:val="42770C8F"/>
    <w:rsid w:val="429B2E0A"/>
    <w:rsid w:val="42AA5444"/>
    <w:rsid w:val="42F5056C"/>
    <w:rsid w:val="42FB7CE0"/>
    <w:rsid w:val="431112AD"/>
    <w:rsid w:val="43232F1C"/>
    <w:rsid w:val="43561DE5"/>
    <w:rsid w:val="435E21EF"/>
    <w:rsid w:val="436B4467"/>
    <w:rsid w:val="440138B3"/>
    <w:rsid w:val="44154208"/>
    <w:rsid w:val="44394D1C"/>
    <w:rsid w:val="44406011"/>
    <w:rsid w:val="445451F2"/>
    <w:rsid w:val="44620BD2"/>
    <w:rsid w:val="446D7633"/>
    <w:rsid w:val="4488315B"/>
    <w:rsid w:val="4493471C"/>
    <w:rsid w:val="449C2C79"/>
    <w:rsid w:val="44B00229"/>
    <w:rsid w:val="44DF23A8"/>
    <w:rsid w:val="450736B6"/>
    <w:rsid w:val="45532B45"/>
    <w:rsid w:val="45630290"/>
    <w:rsid w:val="45934454"/>
    <w:rsid w:val="459D705A"/>
    <w:rsid w:val="45C42CBF"/>
    <w:rsid w:val="45DA2707"/>
    <w:rsid w:val="460E2404"/>
    <w:rsid w:val="46162C84"/>
    <w:rsid w:val="462E0F20"/>
    <w:rsid w:val="465F798A"/>
    <w:rsid w:val="46AC1B1A"/>
    <w:rsid w:val="46B80FA9"/>
    <w:rsid w:val="46CD7454"/>
    <w:rsid w:val="46FD0BBA"/>
    <w:rsid w:val="47620B5A"/>
    <w:rsid w:val="476A374A"/>
    <w:rsid w:val="47C33349"/>
    <w:rsid w:val="47E54BDD"/>
    <w:rsid w:val="47E62852"/>
    <w:rsid w:val="4809270E"/>
    <w:rsid w:val="48155FBD"/>
    <w:rsid w:val="484F1501"/>
    <w:rsid w:val="48616542"/>
    <w:rsid w:val="487C4B5B"/>
    <w:rsid w:val="488B3ADA"/>
    <w:rsid w:val="489578D5"/>
    <w:rsid w:val="48C756C4"/>
    <w:rsid w:val="48F347C2"/>
    <w:rsid w:val="48F40872"/>
    <w:rsid w:val="490910CB"/>
    <w:rsid w:val="49672FCD"/>
    <w:rsid w:val="497D1E37"/>
    <w:rsid w:val="49A21D84"/>
    <w:rsid w:val="49C079A0"/>
    <w:rsid w:val="49E56842"/>
    <w:rsid w:val="4A202CB3"/>
    <w:rsid w:val="4A4C0BBD"/>
    <w:rsid w:val="4A741CD0"/>
    <w:rsid w:val="4AB169D3"/>
    <w:rsid w:val="4AE523B5"/>
    <w:rsid w:val="4AFF1CE5"/>
    <w:rsid w:val="4B2C2C5C"/>
    <w:rsid w:val="4B3948BD"/>
    <w:rsid w:val="4B542445"/>
    <w:rsid w:val="4B8633C6"/>
    <w:rsid w:val="4BAE6978"/>
    <w:rsid w:val="4BF85767"/>
    <w:rsid w:val="4C4609B9"/>
    <w:rsid w:val="4C6B50F5"/>
    <w:rsid w:val="4C7613FB"/>
    <w:rsid w:val="4C9A610C"/>
    <w:rsid w:val="4CAB4A57"/>
    <w:rsid w:val="4CAF036C"/>
    <w:rsid w:val="4CB545C0"/>
    <w:rsid w:val="4CBB7439"/>
    <w:rsid w:val="4CBE1C08"/>
    <w:rsid w:val="4CFA12DC"/>
    <w:rsid w:val="4D317C9E"/>
    <w:rsid w:val="4D356131"/>
    <w:rsid w:val="4D521D49"/>
    <w:rsid w:val="4D635CDE"/>
    <w:rsid w:val="4D6B2FF6"/>
    <w:rsid w:val="4D7C15EC"/>
    <w:rsid w:val="4DA21BCB"/>
    <w:rsid w:val="4DA31278"/>
    <w:rsid w:val="4E022AED"/>
    <w:rsid w:val="4E0F5AA6"/>
    <w:rsid w:val="4E7B47FF"/>
    <w:rsid w:val="4EC57FA6"/>
    <w:rsid w:val="4EE759E0"/>
    <w:rsid w:val="4EFC0E40"/>
    <w:rsid w:val="4F32383F"/>
    <w:rsid w:val="4F4201F9"/>
    <w:rsid w:val="4F596DC1"/>
    <w:rsid w:val="4F5B18B4"/>
    <w:rsid w:val="4F746E17"/>
    <w:rsid w:val="4F7E527E"/>
    <w:rsid w:val="4F9948BE"/>
    <w:rsid w:val="4F9A7281"/>
    <w:rsid w:val="4FAE6D31"/>
    <w:rsid w:val="4FB16A86"/>
    <w:rsid w:val="50173009"/>
    <w:rsid w:val="504B0595"/>
    <w:rsid w:val="508470D2"/>
    <w:rsid w:val="50CC2E3A"/>
    <w:rsid w:val="50E37FBB"/>
    <w:rsid w:val="516C1EC9"/>
    <w:rsid w:val="518F192B"/>
    <w:rsid w:val="51A35549"/>
    <w:rsid w:val="51C96CF8"/>
    <w:rsid w:val="51E16B22"/>
    <w:rsid w:val="51E71584"/>
    <w:rsid w:val="520134A4"/>
    <w:rsid w:val="525A2598"/>
    <w:rsid w:val="528D2D69"/>
    <w:rsid w:val="52A72CB9"/>
    <w:rsid w:val="52C645C7"/>
    <w:rsid w:val="5308234F"/>
    <w:rsid w:val="531A7701"/>
    <w:rsid w:val="535A4036"/>
    <w:rsid w:val="535E0C0C"/>
    <w:rsid w:val="536F55E2"/>
    <w:rsid w:val="53EE2B63"/>
    <w:rsid w:val="541259A4"/>
    <w:rsid w:val="54221113"/>
    <w:rsid w:val="543625D7"/>
    <w:rsid w:val="54410718"/>
    <w:rsid w:val="5506526C"/>
    <w:rsid w:val="55497B99"/>
    <w:rsid w:val="556F44BF"/>
    <w:rsid w:val="55981C1E"/>
    <w:rsid w:val="559E43DB"/>
    <w:rsid w:val="55CC0E83"/>
    <w:rsid w:val="5615080D"/>
    <w:rsid w:val="566A5330"/>
    <w:rsid w:val="568024C8"/>
    <w:rsid w:val="568F79BF"/>
    <w:rsid w:val="56A33FC4"/>
    <w:rsid w:val="56A763F2"/>
    <w:rsid w:val="56BE663C"/>
    <w:rsid w:val="56CD2153"/>
    <w:rsid w:val="56E75D17"/>
    <w:rsid w:val="56F312B5"/>
    <w:rsid w:val="56F74C0E"/>
    <w:rsid w:val="572B04F0"/>
    <w:rsid w:val="572B4176"/>
    <w:rsid w:val="57664E51"/>
    <w:rsid w:val="577603E3"/>
    <w:rsid w:val="5789602C"/>
    <w:rsid w:val="57D9376A"/>
    <w:rsid w:val="580649F2"/>
    <w:rsid w:val="58226B70"/>
    <w:rsid w:val="58230A94"/>
    <w:rsid w:val="58351BA6"/>
    <w:rsid w:val="584F5D9B"/>
    <w:rsid w:val="58795EFF"/>
    <w:rsid w:val="58835B9A"/>
    <w:rsid w:val="58B840B1"/>
    <w:rsid w:val="58F23A2C"/>
    <w:rsid w:val="58F33BD7"/>
    <w:rsid w:val="595950A7"/>
    <w:rsid w:val="5983654E"/>
    <w:rsid w:val="599B6043"/>
    <w:rsid w:val="59AB446D"/>
    <w:rsid w:val="5A1437A3"/>
    <w:rsid w:val="5A1F2A6A"/>
    <w:rsid w:val="5A321CCA"/>
    <w:rsid w:val="5A4031BD"/>
    <w:rsid w:val="5A742FCA"/>
    <w:rsid w:val="5A7557BC"/>
    <w:rsid w:val="5A801F1C"/>
    <w:rsid w:val="5AAB0EAB"/>
    <w:rsid w:val="5AC64458"/>
    <w:rsid w:val="5AD56AE1"/>
    <w:rsid w:val="5AF42D65"/>
    <w:rsid w:val="5AF96C92"/>
    <w:rsid w:val="5B721AD3"/>
    <w:rsid w:val="5BA5390B"/>
    <w:rsid w:val="5BAF49EA"/>
    <w:rsid w:val="5C331F55"/>
    <w:rsid w:val="5C3978AE"/>
    <w:rsid w:val="5C661078"/>
    <w:rsid w:val="5C7A4320"/>
    <w:rsid w:val="5C9167F0"/>
    <w:rsid w:val="5C930CB2"/>
    <w:rsid w:val="5CAE6718"/>
    <w:rsid w:val="5CED33FE"/>
    <w:rsid w:val="5CFE4B36"/>
    <w:rsid w:val="5D152663"/>
    <w:rsid w:val="5D250AE8"/>
    <w:rsid w:val="5D810B69"/>
    <w:rsid w:val="5D8562D6"/>
    <w:rsid w:val="5DB26B1C"/>
    <w:rsid w:val="5DC77A74"/>
    <w:rsid w:val="5DD80BA4"/>
    <w:rsid w:val="5DE65906"/>
    <w:rsid w:val="5DF10DD6"/>
    <w:rsid w:val="5E107A6E"/>
    <w:rsid w:val="5E240474"/>
    <w:rsid w:val="5E4A08B0"/>
    <w:rsid w:val="5E552402"/>
    <w:rsid w:val="5EA954DA"/>
    <w:rsid w:val="5EF60C22"/>
    <w:rsid w:val="5F165F74"/>
    <w:rsid w:val="5F3E22C2"/>
    <w:rsid w:val="5F474EA9"/>
    <w:rsid w:val="5F8F3F9D"/>
    <w:rsid w:val="5FC33A72"/>
    <w:rsid w:val="5FE44BCC"/>
    <w:rsid w:val="5FFA3215"/>
    <w:rsid w:val="601278AE"/>
    <w:rsid w:val="602074C3"/>
    <w:rsid w:val="60342152"/>
    <w:rsid w:val="607F216A"/>
    <w:rsid w:val="609D0C9B"/>
    <w:rsid w:val="60D3361E"/>
    <w:rsid w:val="60F942D1"/>
    <w:rsid w:val="612912AD"/>
    <w:rsid w:val="613220FF"/>
    <w:rsid w:val="61446D7C"/>
    <w:rsid w:val="614B06AC"/>
    <w:rsid w:val="617C14DD"/>
    <w:rsid w:val="61B844A8"/>
    <w:rsid w:val="61D62E95"/>
    <w:rsid w:val="61D8581E"/>
    <w:rsid w:val="61FF2F13"/>
    <w:rsid w:val="622218C3"/>
    <w:rsid w:val="6222364C"/>
    <w:rsid w:val="6239511B"/>
    <w:rsid w:val="62473027"/>
    <w:rsid w:val="62641F1A"/>
    <w:rsid w:val="627B7180"/>
    <w:rsid w:val="6308246A"/>
    <w:rsid w:val="6308767C"/>
    <w:rsid w:val="63287634"/>
    <w:rsid w:val="63396070"/>
    <w:rsid w:val="634867D2"/>
    <w:rsid w:val="63525AAC"/>
    <w:rsid w:val="63531E3F"/>
    <w:rsid w:val="639768D2"/>
    <w:rsid w:val="63F95E7B"/>
    <w:rsid w:val="64047A76"/>
    <w:rsid w:val="64107C83"/>
    <w:rsid w:val="641761B2"/>
    <w:rsid w:val="6429437B"/>
    <w:rsid w:val="648A2DED"/>
    <w:rsid w:val="64AA5921"/>
    <w:rsid w:val="64E965E9"/>
    <w:rsid w:val="64F613A1"/>
    <w:rsid w:val="64FB67B9"/>
    <w:rsid w:val="650F0297"/>
    <w:rsid w:val="65311AE8"/>
    <w:rsid w:val="65372FB5"/>
    <w:rsid w:val="6579788B"/>
    <w:rsid w:val="65A56F80"/>
    <w:rsid w:val="65CD5AEB"/>
    <w:rsid w:val="65D200C7"/>
    <w:rsid w:val="65D31262"/>
    <w:rsid w:val="65DE71F4"/>
    <w:rsid w:val="65E7615B"/>
    <w:rsid w:val="66067D88"/>
    <w:rsid w:val="66953C5B"/>
    <w:rsid w:val="669B2A9B"/>
    <w:rsid w:val="669F55F1"/>
    <w:rsid w:val="67157EB9"/>
    <w:rsid w:val="673B62F2"/>
    <w:rsid w:val="674F16A7"/>
    <w:rsid w:val="67906BAE"/>
    <w:rsid w:val="679D3EE7"/>
    <w:rsid w:val="67D56B92"/>
    <w:rsid w:val="67E5573D"/>
    <w:rsid w:val="683E687F"/>
    <w:rsid w:val="68430FB9"/>
    <w:rsid w:val="68C61A50"/>
    <w:rsid w:val="68E311B2"/>
    <w:rsid w:val="68FF3ACA"/>
    <w:rsid w:val="6900055E"/>
    <w:rsid w:val="690A6C79"/>
    <w:rsid w:val="69223AE7"/>
    <w:rsid w:val="69251ED4"/>
    <w:rsid w:val="692A4AFD"/>
    <w:rsid w:val="69326652"/>
    <w:rsid w:val="69347AF7"/>
    <w:rsid w:val="693A50E1"/>
    <w:rsid w:val="696E1979"/>
    <w:rsid w:val="69AA7B28"/>
    <w:rsid w:val="69B14B4E"/>
    <w:rsid w:val="69C175E5"/>
    <w:rsid w:val="69C56D45"/>
    <w:rsid w:val="6A1221A1"/>
    <w:rsid w:val="6A233920"/>
    <w:rsid w:val="6A8B6B18"/>
    <w:rsid w:val="6A9352A2"/>
    <w:rsid w:val="6A9A1577"/>
    <w:rsid w:val="6AA338E6"/>
    <w:rsid w:val="6AC86E77"/>
    <w:rsid w:val="6AF13C0D"/>
    <w:rsid w:val="6B654FB0"/>
    <w:rsid w:val="6BAF6941"/>
    <w:rsid w:val="6BCC1F13"/>
    <w:rsid w:val="6BD91EBE"/>
    <w:rsid w:val="6BE1101B"/>
    <w:rsid w:val="6C24259C"/>
    <w:rsid w:val="6C3219E1"/>
    <w:rsid w:val="6C5579CA"/>
    <w:rsid w:val="6C72726E"/>
    <w:rsid w:val="6CB44AB8"/>
    <w:rsid w:val="6CD509C5"/>
    <w:rsid w:val="6CE4138B"/>
    <w:rsid w:val="6CFA7874"/>
    <w:rsid w:val="6D514C03"/>
    <w:rsid w:val="6D69125F"/>
    <w:rsid w:val="6DA81CE8"/>
    <w:rsid w:val="6DBE17E3"/>
    <w:rsid w:val="6DCC1FAB"/>
    <w:rsid w:val="6E160574"/>
    <w:rsid w:val="6E816BBF"/>
    <w:rsid w:val="6E9134A9"/>
    <w:rsid w:val="6ED5286B"/>
    <w:rsid w:val="6F1A7E1A"/>
    <w:rsid w:val="6F314155"/>
    <w:rsid w:val="6FF85E6E"/>
    <w:rsid w:val="700A48AB"/>
    <w:rsid w:val="70245076"/>
    <w:rsid w:val="705A51FE"/>
    <w:rsid w:val="70935E14"/>
    <w:rsid w:val="70A4763A"/>
    <w:rsid w:val="70D45314"/>
    <w:rsid w:val="70DB1C8A"/>
    <w:rsid w:val="717B1403"/>
    <w:rsid w:val="71A147B9"/>
    <w:rsid w:val="71D842FA"/>
    <w:rsid w:val="71E65CC9"/>
    <w:rsid w:val="71F00255"/>
    <w:rsid w:val="721434B7"/>
    <w:rsid w:val="725F33BF"/>
    <w:rsid w:val="729C267B"/>
    <w:rsid w:val="72B23E6D"/>
    <w:rsid w:val="72C251F0"/>
    <w:rsid w:val="72D87B33"/>
    <w:rsid w:val="72DD5B9E"/>
    <w:rsid w:val="72F54E01"/>
    <w:rsid w:val="731A2D6E"/>
    <w:rsid w:val="73374395"/>
    <w:rsid w:val="7366202F"/>
    <w:rsid w:val="737A786F"/>
    <w:rsid w:val="73B461E3"/>
    <w:rsid w:val="73B604ED"/>
    <w:rsid w:val="73EE50F4"/>
    <w:rsid w:val="740D3F11"/>
    <w:rsid w:val="741257AC"/>
    <w:rsid w:val="742B1612"/>
    <w:rsid w:val="7441199D"/>
    <w:rsid w:val="74420B02"/>
    <w:rsid w:val="745C550C"/>
    <w:rsid w:val="74A064AE"/>
    <w:rsid w:val="74D46B08"/>
    <w:rsid w:val="74D96958"/>
    <w:rsid w:val="74FE6B71"/>
    <w:rsid w:val="74FE774A"/>
    <w:rsid w:val="75184790"/>
    <w:rsid w:val="75577D7F"/>
    <w:rsid w:val="755D5C19"/>
    <w:rsid w:val="757022FB"/>
    <w:rsid w:val="75A15325"/>
    <w:rsid w:val="75B2473D"/>
    <w:rsid w:val="75C03D91"/>
    <w:rsid w:val="75EF6235"/>
    <w:rsid w:val="75F71F3B"/>
    <w:rsid w:val="763563F5"/>
    <w:rsid w:val="766D57C1"/>
    <w:rsid w:val="76801850"/>
    <w:rsid w:val="769714F7"/>
    <w:rsid w:val="76AC2318"/>
    <w:rsid w:val="76BC6C30"/>
    <w:rsid w:val="76E17F51"/>
    <w:rsid w:val="76E83D9B"/>
    <w:rsid w:val="76F7624B"/>
    <w:rsid w:val="772571D5"/>
    <w:rsid w:val="774839AC"/>
    <w:rsid w:val="77742983"/>
    <w:rsid w:val="77827BF3"/>
    <w:rsid w:val="778B633D"/>
    <w:rsid w:val="77C232DA"/>
    <w:rsid w:val="77D973E1"/>
    <w:rsid w:val="77EA3464"/>
    <w:rsid w:val="780C1E19"/>
    <w:rsid w:val="786B70AF"/>
    <w:rsid w:val="78760913"/>
    <w:rsid w:val="7881477B"/>
    <w:rsid w:val="788F38A7"/>
    <w:rsid w:val="78A46720"/>
    <w:rsid w:val="78AD0AA4"/>
    <w:rsid w:val="78FD09AB"/>
    <w:rsid w:val="79010BD2"/>
    <w:rsid w:val="79017261"/>
    <w:rsid w:val="79346435"/>
    <w:rsid w:val="796608A4"/>
    <w:rsid w:val="7999176C"/>
    <w:rsid w:val="79B661E6"/>
    <w:rsid w:val="79CA7D83"/>
    <w:rsid w:val="7A461590"/>
    <w:rsid w:val="7A506505"/>
    <w:rsid w:val="7A6822EA"/>
    <w:rsid w:val="7A814BA2"/>
    <w:rsid w:val="7A88510B"/>
    <w:rsid w:val="7A942566"/>
    <w:rsid w:val="7AAC5343"/>
    <w:rsid w:val="7B4D10C0"/>
    <w:rsid w:val="7B5E19E1"/>
    <w:rsid w:val="7B8D502D"/>
    <w:rsid w:val="7BD55037"/>
    <w:rsid w:val="7BEA41E2"/>
    <w:rsid w:val="7C1C27D8"/>
    <w:rsid w:val="7C230E82"/>
    <w:rsid w:val="7C304BF8"/>
    <w:rsid w:val="7C461A40"/>
    <w:rsid w:val="7C5C2009"/>
    <w:rsid w:val="7C655175"/>
    <w:rsid w:val="7C6D71FD"/>
    <w:rsid w:val="7C7E2620"/>
    <w:rsid w:val="7C8243CE"/>
    <w:rsid w:val="7C9902EC"/>
    <w:rsid w:val="7C9B318C"/>
    <w:rsid w:val="7CCE3276"/>
    <w:rsid w:val="7CCE4670"/>
    <w:rsid w:val="7CDD6CC4"/>
    <w:rsid w:val="7D374E9E"/>
    <w:rsid w:val="7D617FEB"/>
    <w:rsid w:val="7D82688C"/>
    <w:rsid w:val="7D936B21"/>
    <w:rsid w:val="7DB41EC3"/>
    <w:rsid w:val="7E141252"/>
    <w:rsid w:val="7E930BA3"/>
    <w:rsid w:val="7E985166"/>
    <w:rsid w:val="7EFE7213"/>
    <w:rsid w:val="7F171BCC"/>
    <w:rsid w:val="7F37013C"/>
    <w:rsid w:val="7F5F1232"/>
    <w:rsid w:val="7F7316D3"/>
    <w:rsid w:val="7F755C75"/>
    <w:rsid w:val="7FA119C3"/>
    <w:rsid w:val="7FA3150B"/>
    <w:rsid w:val="7FC239A0"/>
    <w:rsid w:val="7FEB5D35"/>
    <w:rsid w:val="7FEB6D9F"/>
    <w:rsid w:val="7FF84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天空中的神话</cp:lastModifiedBy>
  <dcterms:modified xsi:type="dcterms:W3CDTF">2020-09-28T01:56:19Z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