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kern w:val="2"/>
          <w:sz w:val="52"/>
          <w:szCs w:val="52"/>
          <w:highlight w:val="none"/>
        </w:rPr>
      </w:pPr>
    </w:p>
    <w:p>
      <w:pPr>
        <w:jc w:val="center"/>
        <w:rPr>
          <w:rFonts w:hint="eastAsia" w:ascii="宋体" w:hAnsi="宋体"/>
          <w:b/>
          <w:kern w:val="2"/>
          <w:sz w:val="52"/>
          <w:szCs w:val="52"/>
          <w:highlight w:val="none"/>
        </w:rPr>
      </w:pPr>
      <w:r>
        <w:rPr>
          <w:rFonts w:hint="eastAsia" w:ascii="宋体" w:hAnsi="宋体"/>
          <w:b/>
          <w:kern w:val="2"/>
          <w:sz w:val="52"/>
          <w:szCs w:val="52"/>
          <w:highlight w:val="none"/>
        </w:rPr>
        <w:t>寻</w:t>
      </w:r>
      <w:bookmarkStart w:id="0" w:name="_GoBack"/>
      <w:r>
        <w:rPr>
          <w:rFonts w:hint="eastAsia" w:ascii="宋体" w:hAnsi="宋体"/>
          <w:b/>
          <w:kern w:val="2"/>
          <w:sz w:val="52"/>
          <w:szCs w:val="52"/>
          <w:highlight w:val="none"/>
        </w:rPr>
        <w:t>甸县污水处理厂2019年污水处置差额补贴项目</w:t>
      </w:r>
    </w:p>
    <w:bookmarkEnd w:id="0"/>
    <w:p>
      <w:pPr>
        <w:jc w:val="center"/>
        <w:rPr>
          <w:rFonts w:eastAsia="方正小标宋简体"/>
          <w:color w:val="000000"/>
          <w:spacing w:val="6"/>
          <w:sz w:val="52"/>
          <w:szCs w:val="52"/>
          <w:highlight w:val="none"/>
        </w:rPr>
      </w:pPr>
      <w:r>
        <w:rPr>
          <w:rFonts w:eastAsia="方正小标宋简体"/>
          <w:color w:val="000000"/>
          <w:spacing w:val="6"/>
          <w:sz w:val="52"/>
          <w:szCs w:val="52"/>
          <w:highlight w:val="none"/>
        </w:rPr>
        <w:t>绩效</w:t>
      </w:r>
      <w:r>
        <w:rPr>
          <w:rFonts w:hint="eastAsia" w:eastAsia="方正小标宋简体"/>
          <w:color w:val="000000"/>
          <w:spacing w:val="6"/>
          <w:sz w:val="52"/>
          <w:szCs w:val="52"/>
          <w:highlight w:val="none"/>
          <w:lang w:eastAsia="zh-CN"/>
        </w:rPr>
        <w:t>再</w:t>
      </w:r>
      <w:r>
        <w:rPr>
          <w:rFonts w:eastAsia="方正小标宋简体"/>
          <w:color w:val="000000"/>
          <w:spacing w:val="6"/>
          <w:sz w:val="52"/>
          <w:szCs w:val="52"/>
          <w:highlight w:val="none"/>
        </w:rPr>
        <w:t>评价报告</w:t>
      </w:r>
    </w:p>
    <w:p>
      <w:pPr>
        <w:rPr>
          <w:rFonts w:hint="eastAsia" w:ascii="宋体" w:hAnsi="宋体"/>
          <w:b/>
          <w:kern w:val="2"/>
          <w:sz w:val="84"/>
          <w:szCs w:val="84"/>
          <w:highlight w:val="none"/>
        </w:rPr>
      </w:pPr>
    </w:p>
    <w:p>
      <w:pPr>
        <w:rPr>
          <w:rFonts w:hint="eastAsia" w:ascii="宋体" w:hAnsi="宋体"/>
          <w:b/>
          <w:kern w:val="2"/>
          <w:sz w:val="44"/>
          <w:szCs w:val="44"/>
          <w:highlight w:val="none"/>
        </w:rPr>
      </w:pPr>
    </w:p>
    <w:p>
      <w:pPr>
        <w:rPr>
          <w:rFonts w:hint="eastAsia" w:ascii="宋体" w:hAnsi="宋体"/>
          <w:b/>
          <w:kern w:val="2"/>
          <w:sz w:val="44"/>
          <w:szCs w:val="44"/>
          <w:highlight w:val="none"/>
        </w:rPr>
      </w:pPr>
    </w:p>
    <w:p>
      <w:pPr>
        <w:rPr>
          <w:rFonts w:hint="eastAsia" w:ascii="宋体" w:hAnsi="宋体"/>
          <w:b/>
          <w:kern w:val="2"/>
          <w:sz w:val="44"/>
          <w:szCs w:val="44"/>
          <w:highlight w:val="none"/>
        </w:rPr>
      </w:pPr>
    </w:p>
    <w:p>
      <w:pPr>
        <w:rPr>
          <w:rFonts w:hint="eastAsia" w:ascii="宋体" w:hAnsi="宋体"/>
          <w:b/>
          <w:kern w:val="2"/>
          <w:sz w:val="44"/>
          <w:szCs w:val="44"/>
          <w:highlight w:val="none"/>
        </w:rPr>
      </w:pPr>
    </w:p>
    <w:p>
      <w:pPr>
        <w:rPr>
          <w:rFonts w:hint="eastAsia" w:ascii="宋体" w:hAnsi="宋体"/>
          <w:b/>
          <w:kern w:val="2"/>
          <w:sz w:val="44"/>
          <w:szCs w:val="44"/>
          <w:highlight w:val="none"/>
        </w:rPr>
      </w:pPr>
    </w:p>
    <w:p>
      <w:pPr>
        <w:rPr>
          <w:rFonts w:hint="eastAsia" w:ascii="宋体" w:hAnsi="宋体"/>
          <w:b/>
          <w:kern w:val="2"/>
          <w:sz w:val="44"/>
          <w:szCs w:val="44"/>
          <w:highlight w:val="none"/>
        </w:rPr>
      </w:pPr>
    </w:p>
    <w:p>
      <w:pPr>
        <w:rPr>
          <w:rFonts w:hint="eastAsia" w:ascii="宋体" w:hAnsi="宋体"/>
          <w:b/>
          <w:kern w:val="2"/>
          <w:sz w:val="44"/>
          <w:szCs w:val="44"/>
          <w:highlight w:val="none"/>
        </w:rPr>
      </w:pPr>
    </w:p>
    <w:p>
      <w:pPr>
        <w:ind w:firstLine="1084" w:firstLineChars="300"/>
        <w:jc w:val="both"/>
        <w:rPr>
          <w:rFonts w:hint="eastAsia" w:ascii="宋体" w:hAnsi="宋体"/>
          <w:b/>
          <w:kern w:val="2"/>
          <w:sz w:val="36"/>
          <w:szCs w:val="36"/>
          <w:highlight w:val="none"/>
        </w:rPr>
      </w:pPr>
      <w:r>
        <w:rPr>
          <w:rFonts w:hint="eastAsia" w:ascii="宋体" w:hAnsi="宋体"/>
          <w:b/>
          <w:kern w:val="2"/>
          <w:sz w:val="36"/>
          <w:szCs w:val="36"/>
          <w:highlight w:val="none"/>
        </w:rPr>
        <w:t>委托单位：寻甸回族彝族自治县财政局</w:t>
      </w:r>
    </w:p>
    <w:p>
      <w:pPr>
        <w:ind w:left="3245" w:leftChars="513" w:hanging="2168" w:hangingChars="600"/>
        <w:jc w:val="both"/>
        <w:rPr>
          <w:rFonts w:hint="eastAsia" w:ascii="宋体" w:hAnsi="宋体" w:cs="宋体"/>
          <w:b/>
          <w:kern w:val="2"/>
          <w:sz w:val="36"/>
          <w:szCs w:val="36"/>
          <w:highlight w:val="none"/>
        </w:rPr>
      </w:pPr>
      <w:r>
        <w:rPr>
          <w:rFonts w:hint="eastAsia" w:ascii="宋体" w:hAnsi="宋体"/>
          <w:b/>
          <w:kern w:val="2"/>
          <w:sz w:val="36"/>
          <w:szCs w:val="36"/>
          <w:highlight w:val="none"/>
        </w:rPr>
        <w:t>评价机构：</w:t>
      </w:r>
      <w:r>
        <w:rPr>
          <w:rFonts w:hint="eastAsia" w:ascii="宋体" w:hAnsi="宋体" w:cs="宋体"/>
          <w:b/>
          <w:kern w:val="2"/>
          <w:sz w:val="36"/>
          <w:szCs w:val="36"/>
          <w:highlight w:val="none"/>
        </w:rPr>
        <w:t xml:space="preserve">中兴财光华会计师事务所（特普）云南分所 </w:t>
      </w:r>
    </w:p>
    <w:p>
      <w:pPr>
        <w:ind w:firstLine="722"/>
        <w:jc w:val="center"/>
        <w:rPr>
          <w:rFonts w:hint="eastAsia" w:ascii="宋体" w:hAnsi="宋体"/>
          <w:b/>
          <w:sz w:val="36"/>
          <w:szCs w:val="36"/>
          <w:highlight w:val="none"/>
        </w:rPr>
      </w:pPr>
      <w:r>
        <w:rPr>
          <w:rFonts w:hint="eastAsia" w:ascii="宋体" w:hAnsi="宋体"/>
          <w:b/>
          <w:sz w:val="36"/>
          <w:szCs w:val="36"/>
          <w:highlight w:val="none"/>
        </w:rPr>
        <w:t xml:space="preserve">二 〇 二 〇 年 </w:t>
      </w:r>
      <w:r>
        <w:rPr>
          <w:rFonts w:hint="eastAsia" w:ascii="宋体" w:hAnsi="宋体"/>
          <w:b/>
          <w:sz w:val="36"/>
          <w:szCs w:val="36"/>
          <w:highlight w:val="none"/>
          <w:lang w:eastAsia="zh-CN"/>
        </w:rPr>
        <w:t>九</w:t>
      </w:r>
      <w:r>
        <w:rPr>
          <w:rFonts w:hint="eastAsia" w:ascii="宋体" w:hAnsi="宋体"/>
          <w:b/>
          <w:sz w:val="36"/>
          <w:szCs w:val="36"/>
          <w:highlight w:val="none"/>
        </w:rPr>
        <w:t xml:space="preserve"> 月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3668BD"/>
    <w:rsid w:val="0DBC7F85"/>
    <w:rsid w:val="119C75A0"/>
    <w:rsid w:val="16E133FC"/>
    <w:rsid w:val="5D7326CC"/>
    <w:rsid w:val="61302DD3"/>
    <w:rsid w:val="7F190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天空中的神话</cp:lastModifiedBy>
  <dcterms:modified xsi:type="dcterms:W3CDTF">2020-09-30T03:52:21Z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