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eastAsia="zh-CN"/>
        </w:rPr>
        <w:t>寻甸县城乡居民社会养老保险局2019年财政对城乡居民基本养老保险基金的补助项目</w:t>
      </w:r>
    </w:p>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eastAsia="zh-CN"/>
        </w:rPr>
        <w:t>绩效再评价报告</w:t>
      </w:r>
    </w:p>
    <w:p>
      <w:pPr>
        <w:spacing w:line="360" w:lineRule="auto"/>
        <w:jc w:val="center"/>
        <w:rPr>
          <w:rFonts w:hint="eastAsia" w:ascii="仿宋_GB2312" w:hAnsi="仿宋_GB2312" w:eastAsia="仿宋_GB2312" w:cs="仿宋_GB2312"/>
          <w:spacing w:val="-20"/>
          <w:sz w:val="24"/>
          <w:szCs w:val="24"/>
          <w:lang w:eastAsia="zh-CN"/>
        </w:rPr>
      </w:pPr>
      <w:bookmarkStart w:id="0" w:name="_Toc502134848"/>
      <w:r>
        <w:rPr>
          <w:rFonts w:hint="eastAsia" w:ascii="仿宋_GB2312" w:hAnsi="仿宋_GB2312" w:eastAsia="仿宋_GB2312" w:cs="仿宋_GB2312"/>
          <w:spacing w:val="-20"/>
          <w:sz w:val="24"/>
          <w:szCs w:val="24"/>
          <w:lang w:eastAsia="zh-CN"/>
        </w:rPr>
        <w:t>征求意见稿</w:t>
      </w:r>
    </w:p>
    <w:p>
      <w:pPr>
        <w:spacing w:line="360" w:lineRule="auto"/>
        <w:rPr>
          <w:rFonts w:hint="eastAsia" w:ascii="宋体" w:hAnsi="宋体" w:eastAsia="宋体" w:cs="宋体"/>
          <w:b/>
          <w:sz w:val="28"/>
          <w:szCs w:val="28"/>
        </w:rPr>
      </w:pPr>
      <w:r>
        <w:rPr>
          <w:rFonts w:hint="eastAsia" w:ascii="宋体" w:hAnsi="宋体" w:eastAsia="宋体" w:cs="宋体"/>
          <w:b/>
          <w:sz w:val="28"/>
          <w:szCs w:val="28"/>
        </w:rPr>
        <w:t>寻甸回族彝族自治县财政局：</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寻甸县城乡居民社会养老保险局</w:t>
      </w:r>
      <w:r>
        <w:rPr>
          <w:rFonts w:hint="eastAsia" w:ascii="宋体" w:hAnsi="宋体" w:eastAsia="宋体" w:cs="宋体"/>
          <w:sz w:val="28"/>
          <w:szCs w:val="28"/>
          <w:lang w:eastAsia="zh-CN"/>
        </w:rPr>
        <w:t>负责实施的</w:t>
      </w:r>
      <w:r>
        <w:rPr>
          <w:rFonts w:hint="eastAsia" w:ascii="宋体" w:hAnsi="宋体" w:eastAsia="宋体" w:cs="宋体"/>
          <w:sz w:val="28"/>
          <w:szCs w:val="28"/>
        </w:rPr>
        <w:t>城乡居民基本养老保险基金的补助</w:t>
      </w:r>
      <w:r>
        <w:rPr>
          <w:rFonts w:hint="eastAsia" w:ascii="宋体" w:hAnsi="宋体" w:eastAsia="宋体" w:cs="宋体"/>
          <w:sz w:val="28"/>
          <w:szCs w:val="28"/>
          <w:lang w:eastAsia="zh-CN"/>
        </w:rPr>
        <w:t>项目</w:t>
      </w:r>
      <w:r>
        <w:rPr>
          <w:rFonts w:hint="eastAsia" w:ascii="宋体" w:hAnsi="宋体" w:eastAsia="宋体" w:cs="宋体"/>
          <w:sz w:val="28"/>
          <w:szCs w:val="28"/>
        </w:rPr>
        <w:t>财政支出的管理、使用及效益情况进行了绩效再评价。</w:t>
      </w:r>
      <w:r>
        <w:rPr>
          <w:rFonts w:hint="eastAsia" w:ascii="宋体" w:hAnsi="宋体" w:eastAsia="宋体" w:cs="宋体"/>
          <w:sz w:val="28"/>
          <w:szCs w:val="28"/>
          <w:lang w:eastAsia="zh-CN"/>
        </w:rPr>
        <w:t>寻甸县城乡居民社会养老保险局</w:t>
      </w:r>
      <w:r>
        <w:rPr>
          <w:rFonts w:hint="eastAsia" w:ascii="宋体" w:hAnsi="宋体" w:eastAsia="宋体" w:cs="宋体"/>
          <w:sz w:val="28"/>
          <w:szCs w:val="28"/>
        </w:rPr>
        <w:t>（以下简称“</w:t>
      </w:r>
      <w:r>
        <w:rPr>
          <w:rFonts w:hint="eastAsia" w:ascii="宋体" w:hAnsi="宋体" w:eastAsia="宋体" w:cs="宋体"/>
          <w:sz w:val="28"/>
          <w:szCs w:val="28"/>
          <w:lang w:eastAsia="zh-CN"/>
        </w:rPr>
        <w:t>城居养老保险局</w:t>
      </w:r>
      <w:r>
        <w:rPr>
          <w:rFonts w:hint="eastAsia" w:ascii="宋体" w:hAnsi="宋体" w:eastAsia="宋体" w:cs="宋体"/>
          <w:sz w:val="28"/>
          <w:szCs w:val="28"/>
        </w:rPr>
        <w:t>”）对所提供评价资料的真实性、完整性负责。现将再评价情况报告如下：</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一、基本情况</w:t>
      </w:r>
      <w:bookmarkEnd w:id="0"/>
    </w:p>
    <w:p>
      <w:pPr>
        <w:spacing w:line="360" w:lineRule="auto"/>
        <w:ind w:firstLine="562" w:firstLineChars="200"/>
        <w:rPr>
          <w:rFonts w:hint="eastAsia" w:ascii="宋体" w:hAnsi="宋体" w:eastAsia="宋体" w:cs="宋体"/>
          <w:b/>
          <w:bCs/>
          <w:sz w:val="28"/>
          <w:szCs w:val="28"/>
        </w:rPr>
      </w:pPr>
      <w:bookmarkStart w:id="1" w:name="_Toc502134849"/>
      <w:r>
        <w:rPr>
          <w:rFonts w:hint="eastAsia" w:ascii="宋体" w:hAnsi="宋体" w:eastAsia="宋体" w:cs="宋体"/>
          <w:b/>
          <w:bCs/>
          <w:sz w:val="28"/>
          <w:szCs w:val="28"/>
        </w:rPr>
        <w:t>（一）项目概况</w:t>
      </w:r>
      <w:bookmarkEnd w:id="1"/>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1.项目</w:t>
      </w:r>
      <w:r>
        <w:rPr>
          <w:rFonts w:hint="eastAsia" w:ascii="宋体" w:hAnsi="宋体" w:eastAsia="宋体" w:cs="宋体"/>
          <w:sz w:val="28"/>
          <w:szCs w:val="28"/>
          <w:lang w:eastAsia="zh-CN"/>
        </w:rPr>
        <w:t>设定</w:t>
      </w:r>
      <w:r>
        <w:rPr>
          <w:rFonts w:hint="eastAsia" w:ascii="宋体" w:hAnsi="宋体" w:eastAsia="宋体" w:cs="宋体"/>
          <w:sz w:val="28"/>
          <w:szCs w:val="28"/>
        </w:rPr>
        <w:t>背景、目的</w:t>
      </w:r>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中国是老年人口最多的国家，人口老龄化呈现逐步加速趋势。建立统一的城乡居民基本养老保险制度，使全体人民公平地享有基本养老保障，是中国经济社会发展的必然要求和推进“新四化”建设的需要。城乡居民养老保险的统一是中国的基本养老保险制度改革迈出的重要一步。国务院常务会议决定合并新型农村社会养老保险和城镇居民社会养老保险，建立全国统一的城乡居民基本养老保险制度。城乡居民养老保险的统一，不仅让亿万老年人能够“老有所依”、生活无忧，更增强了全社会的安全感和凝聚力。此外，它还有利于促进人口纵向流动，对于拉动消费、鼓励创新创业，同样具有重要意义</w:t>
      </w:r>
      <w:r>
        <w:rPr>
          <w:rFonts w:hint="eastAsia" w:ascii="宋体" w:hAnsi="宋体" w:eastAsia="宋体" w:cs="宋体"/>
          <w:sz w:val="28"/>
          <w:szCs w:val="28"/>
          <w:lang w:eastAsia="zh-CN"/>
        </w:rPr>
        <w:t>。</w:t>
      </w:r>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按照党的十八大精神和十八届三中全会关于整合城乡居民基本养老保险制度的要求，依据《中华人民共和国社会保险法》有关规定，在总结新型农村社会养老保险和城镇居民社会养老保险试点经验的基础上，国务院决定，将新农保和城居保两项制度合并实施，在全国范围内建立统一的城乡居民基本养老保险</w:t>
      </w:r>
      <w:r>
        <w:rPr>
          <w:rFonts w:hint="eastAsia" w:ascii="宋体" w:hAnsi="宋体" w:eastAsia="宋体" w:cs="宋体"/>
          <w:sz w:val="28"/>
          <w:szCs w:val="28"/>
          <w:lang w:eastAsia="zh-CN"/>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为进一步完善寻甸县农村社会保障体系，保障农村居民年老后的基本生活，实现老有所养的目标，根据《国务院关于开展新型农村社会养老保险试点的指导意见》（国发[2000]32号）、《云南省人民政府关于印发云南省新型农村社会养老保险试点实施办法（实行）的通知》（云政发[2009]193号）、《昆明市人民政府办公厅关于做好昆明市新型暨城镇居民社会养老保险试点工作的通知》（昆政办法[2011]106号精神，结合寻甸县实际，寻甸县制定了寻甸回族彝族自治县新型农村和城镇居民社会养老保险试点方案。</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2.项目立项依据</w:t>
      </w:r>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财政对城乡居民基本养老保险基金的补助项目由寻甸回族彝族自治县城乡居民社会养老保险局负责，根据《寻甸回族彝族自治县财政局关于下达</w:t>
      </w:r>
      <w:r>
        <w:rPr>
          <w:rFonts w:hint="eastAsia" w:ascii="宋体" w:hAnsi="宋体" w:eastAsia="宋体" w:cs="宋体"/>
          <w:sz w:val="28"/>
          <w:szCs w:val="28"/>
          <w:lang w:val="en-US" w:eastAsia="zh-CN"/>
        </w:rPr>
        <w:t>2019年部门预算批复的通知</w:t>
      </w:r>
      <w:r>
        <w:rPr>
          <w:rFonts w:hint="eastAsia" w:ascii="宋体" w:hAnsi="宋体" w:eastAsia="宋体" w:cs="宋体"/>
          <w:sz w:val="28"/>
          <w:szCs w:val="28"/>
          <w:lang w:eastAsia="zh-CN"/>
        </w:rPr>
        <w:t>》（寻财预</w:t>
      </w:r>
      <w:r>
        <w:rPr>
          <w:rFonts w:hint="eastAsia" w:ascii="宋体" w:hAnsi="宋体" w:eastAsia="宋体" w:cs="宋体"/>
          <w:sz w:val="28"/>
          <w:szCs w:val="28"/>
          <w:lang w:val="en-US" w:eastAsia="zh-CN"/>
        </w:rPr>
        <w:t>[2019]1号</w:t>
      </w:r>
      <w:r>
        <w:rPr>
          <w:rFonts w:hint="eastAsia" w:ascii="宋体" w:hAnsi="宋体" w:eastAsia="宋体" w:cs="宋体"/>
          <w:sz w:val="28"/>
          <w:szCs w:val="28"/>
          <w:lang w:eastAsia="zh-CN"/>
        </w:rPr>
        <w:t>），财政对城乡居民基本养老保险基金的补助项目</w:t>
      </w:r>
      <w:r>
        <w:rPr>
          <w:rFonts w:hint="eastAsia" w:ascii="宋体" w:hAnsi="宋体" w:eastAsia="宋体" w:cs="宋体"/>
          <w:sz w:val="28"/>
          <w:szCs w:val="28"/>
          <w:lang w:val="en-US" w:eastAsia="zh-CN"/>
        </w:rPr>
        <w:t>1,412.00万元：</w:t>
      </w:r>
      <w:r>
        <w:rPr>
          <w:rFonts w:hint="eastAsia" w:ascii="宋体" w:hAnsi="宋体" w:eastAsia="宋体" w:cs="宋体"/>
          <w:sz w:val="28"/>
          <w:szCs w:val="28"/>
          <w:lang w:eastAsia="zh-CN"/>
        </w:rPr>
        <w:t>征地人员养老保险配套</w:t>
      </w:r>
      <w:r>
        <w:rPr>
          <w:rFonts w:hint="eastAsia" w:ascii="宋体" w:hAnsi="宋体" w:eastAsia="宋体" w:cs="宋体"/>
          <w:sz w:val="28"/>
          <w:szCs w:val="28"/>
          <w:lang w:val="en-US" w:eastAsia="zh-CN"/>
        </w:rPr>
        <w:t>280万元</w:t>
      </w:r>
      <w:r>
        <w:rPr>
          <w:rFonts w:hint="eastAsia" w:ascii="宋体" w:hAnsi="宋体" w:eastAsia="宋体" w:cs="宋体"/>
          <w:sz w:val="28"/>
          <w:szCs w:val="28"/>
          <w:lang w:eastAsia="zh-CN"/>
        </w:rPr>
        <w:t>（主要用于支付被征地人员养老金）；城乡居民养老保险丧葬抚恤（主要用于发放参加城乡居民养老保险的参保人死后的抚恤金）、参保补助（用于支付参加城乡居民养老保险的补助）、基础养老金县级配套</w:t>
      </w:r>
      <w:r>
        <w:rPr>
          <w:rFonts w:hint="eastAsia" w:ascii="宋体" w:hAnsi="宋体" w:eastAsia="宋体" w:cs="宋体"/>
          <w:sz w:val="28"/>
          <w:szCs w:val="28"/>
          <w:lang w:val="en-US" w:eastAsia="zh-CN"/>
        </w:rPr>
        <w:t>962万元</w:t>
      </w:r>
      <w:r>
        <w:rPr>
          <w:rFonts w:hint="eastAsia" w:ascii="宋体" w:hAnsi="宋体" w:eastAsia="宋体" w:cs="宋体"/>
          <w:sz w:val="28"/>
          <w:szCs w:val="28"/>
          <w:lang w:eastAsia="zh-CN"/>
        </w:rPr>
        <w:t>（用于支付领取待遇人员养老金）；建档立卡贫困人口参保补助</w:t>
      </w:r>
      <w:r>
        <w:rPr>
          <w:rFonts w:hint="eastAsia" w:ascii="宋体" w:hAnsi="宋体" w:eastAsia="宋体" w:cs="宋体"/>
          <w:sz w:val="28"/>
          <w:szCs w:val="28"/>
          <w:lang w:val="en-US" w:eastAsia="zh-CN"/>
        </w:rPr>
        <w:t>170万元</w:t>
      </w:r>
      <w:r>
        <w:rPr>
          <w:rFonts w:hint="eastAsia" w:ascii="宋体" w:hAnsi="宋体" w:eastAsia="宋体" w:cs="宋体"/>
          <w:sz w:val="28"/>
          <w:szCs w:val="28"/>
          <w:lang w:eastAsia="zh-CN"/>
        </w:rPr>
        <w:t>（用于代缴、兑付符合参保条件的城乡居民养老保险，县级财政补助标准为</w:t>
      </w:r>
      <w:r>
        <w:rPr>
          <w:rFonts w:hint="eastAsia" w:ascii="宋体" w:hAnsi="宋体" w:eastAsia="宋体" w:cs="宋体"/>
          <w:sz w:val="28"/>
          <w:szCs w:val="28"/>
          <w:lang w:val="en-US" w:eastAsia="zh-CN"/>
        </w:rPr>
        <w:t>20元每人</w:t>
      </w:r>
      <w:r>
        <w:rPr>
          <w:rFonts w:hint="eastAsia" w:ascii="宋体" w:hAnsi="宋体" w:eastAsia="宋体" w:cs="宋体"/>
          <w:sz w:val="28"/>
          <w:szCs w:val="28"/>
          <w:lang w:eastAsia="zh-CN"/>
        </w:rPr>
        <w:t>。</w:t>
      </w:r>
    </w:p>
    <w:p>
      <w:pPr>
        <w:spacing w:line="360" w:lineRule="auto"/>
        <w:ind w:firstLine="562" w:firstLineChars="200"/>
        <w:rPr>
          <w:rFonts w:hint="eastAsia" w:ascii="宋体" w:hAnsi="宋体" w:eastAsia="宋体" w:cs="宋体"/>
          <w:b/>
          <w:bCs/>
          <w:sz w:val="28"/>
          <w:szCs w:val="28"/>
        </w:rPr>
      </w:pPr>
      <w:bookmarkStart w:id="2" w:name="_Toc502134850"/>
      <w:r>
        <w:rPr>
          <w:rFonts w:hint="eastAsia" w:ascii="宋体" w:hAnsi="宋体" w:eastAsia="宋体" w:cs="宋体"/>
          <w:b/>
          <w:bCs/>
          <w:sz w:val="28"/>
          <w:szCs w:val="28"/>
        </w:rPr>
        <w:t>（二）项目资金安排情况</w:t>
      </w:r>
      <w:bookmarkEnd w:id="2"/>
    </w:p>
    <w:p>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根据城居养老保险局提供的预算批复相关材料，以及自评报告和资金到位凭证，项目预算资金为</w:t>
      </w:r>
      <w:r>
        <w:rPr>
          <w:rFonts w:hint="eastAsia" w:ascii="宋体" w:hAnsi="宋体" w:eastAsia="宋体" w:cs="宋体"/>
          <w:sz w:val="28"/>
          <w:szCs w:val="28"/>
          <w:lang w:val="en-US" w:eastAsia="zh-CN"/>
        </w:rPr>
        <w:t>1,412.00万</w:t>
      </w:r>
      <w:r>
        <w:rPr>
          <w:rFonts w:hint="eastAsia" w:ascii="宋体" w:hAnsi="宋体" w:eastAsia="宋体" w:cs="宋体"/>
          <w:sz w:val="28"/>
          <w:szCs w:val="28"/>
          <w:lang w:eastAsia="zh-CN"/>
        </w:rPr>
        <w:t>元，其中：征地人员养老保险配套280万元；城乡居民养老保险丧葬抚恤、参保补助、基础养老金县级配套962万元；建档立卡贫困人口参保补助170万元。到位资金</w:t>
      </w:r>
      <w:r>
        <w:rPr>
          <w:rFonts w:hint="eastAsia" w:ascii="宋体" w:hAnsi="宋体" w:eastAsia="宋体" w:cs="宋体"/>
          <w:sz w:val="28"/>
          <w:szCs w:val="28"/>
          <w:lang w:val="en-US" w:eastAsia="zh-CN"/>
        </w:rPr>
        <w:t>1100.49万元</w:t>
      </w:r>
      <w:r>
        <w:rPr>
          <w:rFonts w:hint="eastAsia" w:ascii="宋体" w:hAnsi="宋体" w:eastAsia="宋体" w:cs="宋体"/>
          <w:sz w:val="28"/>
          <w:szCs w:val="28"/>
          <w:lang w:eastAsia="zh-CN"/>
        </w:rPr>
        <w:t>元，由于城居养老保险局未将资金按来源分开核算，无法确定县、市资金具体的到位额。</w:t>
      </w:r>
    </w:p>
    <w:p>
      <w:pPr>
        <w:spacing w:line="360" w:lineRule="auto"/>
        <w:ind w:firstLine="562" w:firstLineChars="200"/>
        <w:rPr>
          <w:rFonts w:hint="eastAsia" w:ascii="宋体" w:hAnsi="宋体" w:eastAsia="宋体" w:cs="宋体"/>
          <w:b/>
          <w:bCs/>
          <w:sz w:val="28"/>
          <w:szCs w:val="28"/>
        </w:rPr>
      </w:pPr>
      <w:bookmarkStart w:id="3" w:name="_Toc502134851"/>
      <w:r>
        <w:rPr>
          <w:rFonts w:hint="eastAsia" w:ascii="宋体" w:hAnsi="宋体" w:eastAsia="宋体" w:cs="宋体"/>
          <w:b/>
          <w:bCs/>
          <w:sz w:val="28"/>
          <w:szCs w:val="28"/>
        </w:rPr>
        <w:t>（三）项目实施内容</w:t>
      </w:r>
      <w:bookmarkEnd w:id="3"/>
    </w:p>
    <w:p>
      <w:pPr>
        <w:spacing w:line="360" w:lineRule="auto"/>
        <w:ind w:firstLine="560" w:firstLineChars="200"/>
        <w:rPr>
          <w:rFonts w:hint="eastAsia" w:ascii="宋体" w:hAnsi="宋体" w:eastAsia="宋体" w:cs="宋体"/>
          <w:sz w:val="28"/>
          <w:szCs w:val="28"/>
          <w:lang w:val="en-US" w:eastAsia="zh-CN"/>
        </w:rPr>
      </w:pPr>
      <w:bookmarkStart w:id="4" w:name="_Toc502134852"/>
      <w:r>
        <w:rPr>
          <w:rFonts w:hint="eastAsia" w:ascii="宋体" w:hAnsi="宋体" w:eastAsia="宋体" w:cs="宋体"/>
          <w:sz w:val="28"/>
          <w:szCs w:val="28"/>
          <w:lang w:val="en-US" w:eastAsia="zh-CN"/>
        </w:rPr>
        <w:t>2019年财政对城乡居民基本养老保险基金的补助共1100.49万元，丧葬抚恤、参保补助、基础养老金县级配套612.81万元，，建档立卡贫困人口参保补助资金168.85万元，被征地人员养老保险县级配套318.83万元。预算完成率77.94%。</w:t>
      </w:r>
    </w:p>
    <w:p>
      <w:pPr>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（四）项目绩效目标</w:t>
      </w:r>
      <w:r>
        <w:rPr>
          <w:rFonts w:hint="eastAsia" w:ascii="宋体" w:hAnsi="宋体" w:eastAsia="宋体" w:cs="宋体"/>
          <w:b/>
          <w:bCs/>
          <w:sz w:val="28"/>
          <w:szCs w:val="28"/>
          <w:lang w:eastAsia="zh-CN"/>
        </w:rPr>
        <w:t>设定</w:t>
      </w:r>
      <w:r>
        <w:rPr>
          <w:rFonts w:hint="eastAsia" w:ascii="宋体" w:hAnsi="宋体" w:eastAsia="宋体" w:cs="宋体"/>
          <w:b/>
          <w:bCs/>
          <w:sz w:val="28"/>
          <w:szCs w:val="28"/>
        </w:rPr>
        <w:t>情况</w:t>
      </w:r>
      <w:bookmarkEnd w:id="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城居养老保险局2019年财政对城乡居民基本养老保险基金的补助项目预算申报时设定的绩效目标是：养老金县级配套962万，被征地人员配套280万，建档立卡参保补助170万。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城居养老保险局根据上述绩效目标只设定了中期目标，未设定年度目标。设定中期目标的绩效指标具体情况如下：</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41"/>
        <w:gridCol w:w="1926"/>
        <w:gridCol w:w="2039"/>
        <w:gridCol w:w="2985"/>
        <w:gridCol w:w="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5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绩  效  指  标</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一级指标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二级指标</w:t>
            </w:r>
          </w:p>
        </w:tc>
        <w:tc>
          <w:tcPr>
            <w:tcW w:w="2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三级指标</w:t>
            </w:r>
          </w:p>
        </w:tc>
        <w:tc>
          <w:tcPr>
            <w:tcW w:w="84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产   出   指   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城乡居民养老保险享受保险基金补助人数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74000人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8"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被征地人员养老保险享受保险基金补助人数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5555人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数量指标丧葬费发放补助人数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4500人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3"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数量指标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建档立卡人员养老保险享受基金补助人数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4"/>
                <w:szCs w:val="24"/>
                <w:u w:val="none"/>
                <w:lang w:val="en-US" w:eastAsia="zh-CN" w:bidi="ar-SA"/>
              </w:rPr>
            </w:pPr>
            <w:r>
              <w:rPr>
                <w:rFonts w:hint="eastAsia" w:ascii="宋体" w:hAnsi="宋体" w:eastAsia="宋体" w:cs="宋体"/>
                <w:i w:val="0"/>
                <w:color w:val="000000"/>
                <w:kern w:val="0"/>
                <w:sz w:val="24"/>
                <w:szCs w:val="24"/>
                <w:u w:val="none"/>
                <w:lang w:val="en-US" w:eastAsia="zh-CN" w:bidi="ar"/>
              </w:rPr>
              <w:t>85000人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质量指标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补助覆盖率</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时效指标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发放及时率</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53"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效   益   指   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经济效益指标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增加了城乡居民养老保险参保人相关收入，减轻了参保人生活压力</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6"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社会效益指标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社会稳定，被补助人员生活得到改善，提高人民生活辛福指数。</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13"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可持续影响指标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lang w:eastAsia="zh-CN"/>
              </w:rPr>
            </w:pPr>
            <w:r>
              <w:rPr>
                <w:rFonts w:hint="eastAsia" w:ascii="宋体" w:hAnsi="宋体" w:eastAsia="宋体" w:cs="宋体"/>
                <w:i w:val="0"/>
                <w:color w:val="000000"/>
                <w:sz w:val="24"/>
                <w:szCs w:val="24"/>
                <w:u w:val="none"/>
                <w:lang w:eastAsia="zh-CN"/>
              </w:rPr>
              <w:t>保障城乡居民参保人员的基本生产、生活，对社会和谐发展起到持续促进的作用</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8"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满意度指标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服务对象满意度指标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以20个调查对象为限，满意度在95%以上。</w:t>
            </w:r>
          </w:p>
        </w:tc>
        <w:tc>
          <w:tcPr>
            <w:tcW w:w="84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w:t>
            </w:r>
          </w:p>
        </w:tc>
      </w:tr>
    </w:tbl>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根据城居养老保险局提供的绩效目标申报表，绩效再评价小组结合本项目设定的背景、目的及依据，在与项目主管部门进行深入讨论的基础上，将本项目绩效目标及指标设定设定如下：</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1.绩效目标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2019年完成预算指标1,412.00万元，其中：征地人员养老保险配套280万元；城乡居民养老保险丧葬抚恤、参保补助、基础养老金县级配套962万元；建档立卡贫困人口参保补助170万元。</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2.绩效指标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（1）预算完成率达100%；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（2）完成及时率达100%；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（3）补助覆盖率100%；</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（4）资金到位率100%；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（5）项目实施后，参保人生活压力减少，社会稳定发展起到促进作用；</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（6）资金发放率100%；</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（7）项目实施后，参保人生活得到保障，对社会和谐发展起到促进作用；</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（8）社会满意度达95%。</w:t>
      </w:r>
    </w:p>
    <w:p>
      <w:pPr>
        <w:spacing w:line="360" w:lineRule="auto"/>
        <w:ind w:firstLine="562" w:firstLineChars="200"/>
        <w:rPr>
          <w:rFonts w:hint="eastAsia" w:ascii="宋体" w:hAnsi="宋体" w:eastAsia="宋体" w:cs="宋体"/>
          <w:b/>
          <w:bCs/>
          <w:sz w:val="28"/>
          <w:szCs w:val="28"/>
        </w:rPr>
      </w:pPr>
      <w:bookmarkStart w:id="5" w:name="_Toc502134853"/>
      <w:r>
        <w:rPr>
          <w:rFonts w:hint="eastAsia" w:ascii="宋体" w:hAnsi="宋体" w:eastAsia="宋体" w:cs="宋体"/>
          <w:b/>
          <w:bCs/>
          <w:sz w:val="28"/>
          <w:szCs w:val="28"/>
        </w:rPr>
        <w:t>（五）组织管理情况</w:t>
      </w:r>
      <w:bookmarkEnd w:id="5"/>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财政对城乡居民基本养老保险基金的补助项目由寻甸回族彝族自治县城乡居民社会养老保险局负责。</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城乡居民社会养老保险局部门主要职能职责：承担寻甸县被征地人员和城乡居民基本养老保险政策的组织实施，指导、协调和监督各乡镇（街道）城乡居民养老保险经办机构的管理、服务工作，负责城乡居民基本养老保险和被征地人员基本养老保险收缴、管理和待遇支付；负责被征地人员基本养老保险核定、登记及个人账户管理等工作；城乡居民养老保险基金的管理；城乡居民养老保险政策宣传、咨询、统计及经办人员培训等职责。</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highlight w:val="none"/>
          <w:lang w:eastAsia="zh-CN"/>
        </w:rPr>
        <w:t>城乡居民社保局内设六个科室，分别是：办公室、财务科、审核科、稽核科、发放科，信息与档案管理科</w:t>
      </w:r>
      <w:r>
        <w:rPr>
          <w:rFonts w:hint="eastAsia" w:ascii="宋体" w:hAnsi="宋体" w:eastAsia="宋体" w:cs="宋体"/>
          <w:sz w:val="28"/>
          <w:szCs w:val="28"/>
          <w:lang w:val="en-US" w:eastAsia="zh-CN"/>
        </w:rPr>
        <w:t>。</w:t>
      </w:r>
    </w:p>
    <w:p>
      <w:pPr>
        <w:pStyle w:val="2"/>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资金管理上主要执行《政府会计制度》及其它相关文件政策。</w:t>
      </w:r>
    </w:p>
    <w:p>
      <w:pPr>
        <w:spacing w:line="360" w:lineRule="auto"/>
        <w:ind w:firstLine="562" w:firstLineChars="200"/>
        <w:rPr>
          <w:rFonts w:hint="eastAsia" w:ascii="宋体" w:hAnsi="宋体" w:eastAsia="宋体" w:cs="宋体"/>
          <w:b/>
          <w:bCs/>
          <w:sz w:val="28"/>
          <w:szCs w:val="28"/>
        </w:rPr>
      </w:pPr>
      <w:bookmarkStart w:id="6" w:name="_Toc502134854"/>
      <w:r>
        <w:rPr>
          <w:rFonts w:hint="eastAsia" w:ascii="宋体" w:hAnsi="宋体" w:eastAsia="宋体" w:cs="宋体"/>
          <w:b/>
          <w:bCs/>
          <w:sz w:val="28"/>
          <w:szCs w:val="28"/>
        </w:rPr>
        <w:t>二、绩效自评情况</w:t>
      </w:r>
      <w:bookmarkEnd w:id="6"/>
    </w:p>
    <w:p>
      <w:pPr>
        <w:spacing w:line="360" w:lineRule="auto"/>
        <w:ind w:firstLine="562" w:firstLineChars="200"/>
        <w:rPr>
          <w:rFonts w:hint="eastAsia" w:ascii="宋体" w:hAnsi="宋体" w:eastAsia="宋体" w:cs="宋体"/>
          <w:b/>
          <w:bCs/>
          <w:sz w:val="28"/>
          <w:szCs w:val="28"/>
        </w:rPr>
      </w:pPr>
      <w:bookmarkStart w:id="7" w:name="_Toc502134855"/>
      <w:bookmarkStart w:id="8" w:name="_Toc498009772"/>
      <w:r>
        <w:rPr>
          <w:rFonts w:hint="eastAsia" w:ascii="宋体" w:hAnsi="宋体" w:eastAsia="宋体" w:cs="宋体"/>
          <w:b/>
          <w:bCs/>
          <w:sz w:val="28"/>
          <w:szCs w:val="28"/>
        </w:rPr>
        <w:t>（一）绩效自评概述</w:t>
      </w:r>
      <w:bookmarkEnd w:id="7"/>
      <w:bookmarkEnd w:id="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寻甸回族彝族自治县财政局关于对2019年度部门整体支出和重大项目支出进行再评价的通知》（寻财绩〔2020〕6号）等文件的规定，城居养老保险局成立了2019年项目支出绩效自评组，并于2020年5月形成了《寻甸县城乡居民社会养老保险局项目支出绩效自评报告》。</w:t>
      </w:r>
    </w:p>
    <w:p>
      <w:pPr>
        <w:spacing w:line="360" w:lineRule="auto"/>
        <w:ind w:firstLine="562" w:firstLineChars="200"/>
        <w:rPr>
          <w:rFonts w:hint="eastAsia" w:ascii="宋体" w:hAnsi="宋体" w:eastAsia="宋体" w:cs="宋体"/>
          <w:b/>
          <w:bCs/>
          <w:sz w:val="28"/>
          <w:szCs w:val="28"/>
        </w:rPr>
      </w:pPr>
      <w:bookmarkStart w:id="9" w:name="_Toc498009773"/>
      <w:bookmarkStart w:id="10" w:name="_Toc502134856"/>
      <w:r>
        <w:rPr>
          <w:rFonts w:hint="eastAsia" w:ascii="宋体" w:hAnsi="宋体" w:eastAsia="宋体" w:cs="宋体"/>
          <w:b/>
          <w:bCs/>
          <w:sz w:val="28"/>
          <w:szCs w:val="28"/>
        </w:rPr>
        <w:t>（二）绩效自评结论</w:t>
      </w:r>
      <w:bookmarkEnd w:id="9"/>
      <w:bookmarkEnd w:id="10"/>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根据城居养老保险局提供的绩效自评报告，城居养老保险局2019年对城乡居民基本养老保险基金的补助项目支出的管理、使用及效益情况绩效自评综合得分为99.65分，自评结果为“优”。</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部门自评报告结论为项目的所有经费都按照实有人数和政策标准通过银行代发、财政补助的形式及时兑现到参保对象手中。</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绩效自评提出以下问题：一是项目经费年初预算支出、绩效设置不够准确，比实际支出、实际绩效高；二是项目绩效考核，业务源头科室职能提供相关数据，没有切实参与项目实施全过程，无法做到项目考核与科室工作挂钩。 </w:t>
      </w:r>
    </w:p>
    <w:p>
      <w:pPr>
        <w:spacing w:line="360" w:lineRule="auto"/>
        <w:ind w:firstLine="562" w:firstLineChars="200"/>
        <w:rPr>
          <w:rFonts w:hint="eastAsia" w:ascii="宋体" w:hAnsi="宋体" w:eastAsia="宋体" w:cs="宋体"/>
          <w:b/>
          <w:bCs/>
          <w:sz w:val="28"/>
          <w:szCs w:val="28"/>
        </w:rPr>
      </w:pPr>
      <w:bookmarkStart w:id="11" w:name="_Toc502134857"/>
      <w:r>
        <w:rPr>
          <w:rFonts w:hint="eastAsia" w:ascii="宋体" w:hAnsi="宋体" w:eastAsia="宋体" w:cs="宋体"/>
          <w:b/>
          <w:bCs/>
          <w:sz w:val="28"/>
          <w:szCs w:val="28"/>
        </w:rPr>
        <w:t>三、绩效再评价组织情况</w:t>
      </w:r>
      <w:bookmarkEnd w:id="11"/>
    </w:p>
    <w:p>
      <w:pPr>
        <w:spacing w:line="360" w:lineRule="auto"/>
        <w:ind w:firstLine="562" w:firstLineChars="200"/>
        <w:rPr>
          <w:rFonts w:hint="eastAsia" w:ascii="宋体" w:hAnsi="宋体" w:eastAsia="宋体" w:cs="宋体"/>
          <w:b/>
          <w:bCs/>
          <w:sz w:val="28"/>
          <w:szCs w:val="28"/>
        </w:rPr>
      </w:pPr>
      <w:bookmarkStart w:id="12" w:name="_Toc502134858"/>
      <w:r>
        <w:rPr>
          <w:rFonts w:hint="eastAsia" w:ascii="宋体" w:hAnsi="宋体" w:eastAsia="宋体" w:cs="宋体"/>
          <w:b/>
          <w:bCs/>
          <w:sz w:val="28"/>
          <w:szCs w:val="28"/>
        </w:rPr>
        <w:t>（一）绩效再评价依据</w:t>
      </w:r>
      <w:bookmarkEnd w:id="1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1.《中华人民共和国预算法》（2014年修订）；</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2.《中共云南省委、云南省人民政府关于全面实施预算管理绩效的意见》（云发〔2019〕11号）；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3.《云南省省级财政预算绩效管理暂行办法》（云财预〔2015〕295号）；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4.《寻甸回族彝族自治县财政局关于下达2019年部门预算批复的通知》（寻财预[2019]1号）；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5.《寻昆明市人力自愿和社会保障局 昆明市财政局关于调整昆明市被征地人员基本养老保险待遇和缴费标准的通知》（寻政办发[2016]90号）；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6.《寻甸回族彝族自治县人民政府办公室关于印发寻甸回族彝族自治县新型农村和城镇居民社会养老保险试点实施方案的通知》（寻政办发[2011]93号）；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7.《昆明市财政局 昆明市人力资源和社会保障局 关于下达 2017年度贫困县区建档立卡贫困人口参加城乡居民基本养老保险 市级财政补助资金的通知》（昆财社基[2017]55 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8.《昆明市财政局 昆明市人力自愿和社会保障局关于下达2018年建档立卡贫困人员参加城乡居民基本养老保险实际财政代缴资金的通知》（昆财社基[2018]19号）；</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9.其他相关依据文件。</w:t>
      </w:r>
    </w:p>
    <w:p>
      <w:pPr>
        <w:spacing w:line="360" w:lineRule="auto"/>
        <w:ind w:firstLine="562" w:firstLineChars="200"/>
        <w:rPr>
          <w:rFonts w:hint="eastAsia" w:ascii="宋体" w:hAnsi="宋体" w:eastAsia="宋体" w:cs="宋体"/>
          <w:b/>
          <w:bCs/>
          <w:sz w:val="28"/>
          <w:szCs w:val="28"/>
        </w:rPr>
      </w:pPr>
      <w:bookmarkStart w:id="13" w:name="_Toc502134859"/>
      <w:r>
        <w:rPr>
          <w:rFonts w:hint="eastAsia" w:ascii="宋体" w:hAnsi="宋体" w:eastAsia="宋体" w:cs="宋体"/>
          <w:b/>
          <w:bCs/>
          <w:sz w:val="28"/>
          <w:szCs w:val="28"/>
        </w:rPr>
        <w:t>（二）绩效再评价方法</w:t>
      </w:r>
      <w:bookmarkEnd w:id="13"/>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次绩效评价中采取定量与定性相结合的方式，具体实施了审阅自评、实地评价、交换和反馈意见、专家会审等程序。通过资料收集、数据填报、案卷研究、实地调研、座谈会、问卷调查等方式，开展实地再评价。对寻甸县2019年城局养老保险局相关档案资料进行查阅，结合现场核实情况和资金到位使用及结余情况的分析，进行数据分析和取证。</w:t>
      </w:r>
    </w:p>
    <w:p>
      <w:pPr>
        <w:spacing w:line="360" w:lineRule="auto"/>
        <w:ind w:firstLine="562" w:firstLineChars="200"/>
        <w:rPr>
          <w:rFonts w:hint="eastAsia" w:ascii="宋体" w:hAnsi="宋体" w:eastAsia="宋体" w:cs="宋体"/>
          <w:b/>
          <w:bCs/>
          <w:sz w:val="28"/>
          <w:szCs w:val="28"/>
        </w:rPr>
      </w:pPr>
      <w:bookmarkStart w:id="14" w:name="_Toc502134860"/>
      <w:r>
        <w:rPr>
          <w:rFonts w:hint="eastAsia" w:ascii="宋体" w:hAnsi="宋体" w:eastAsia="宋体" w:cs="宋体"/>
          <w:b/>
          <w:bCs/>
          <w:sz w:val="28"/>
          <w:szCs w:val="28"/>
        </w:rPr>
        <w:t>（三）绩效再评价指标体系</w:t>
      </w:r>
      <w:bookmarkEnd w:id="1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1.绩效再评价指标</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项目绩效再评价以100分计，设项目决策、项目管理、项目绩效3个一级指标，权重分别为：20%、20%、60%。在此基础上设定7个二级指标（项目立项、项目目标、投入管理、财务管理、项目实施、项目产出、项目效益）。设20个三级指标。</w:t>
      </w:r>
    </w:p>
    <w:p>
      <w:pPr>
        <w:spacing w:line="360" w:lineRule="auto"/>
        <w:ind w:firstLine="560" w:firstLineChars="200"/>
        <w:rPr>
          <w:rFonts w:hint="eastAsia" w:ascii="宋体" w:hAnsi="宋体" w:eastAsia="宋体" w:cs="宋体"/>
          <w:sz w:val="28"/>
          <w:szCs w:val="28"/>
          <w:lang w:val="en-US" w:eastAsia="zh-CN"/>
        </w:rPr>
      </w:pPr>
      <w:bookmarkStart w:id="15" w:name="_Toc502134861"/>
      <w:r>
        <w:rPr>
          <w:rFonts w:hint="eastAsia" w:ascii="宋体" w:hAnsi="宋体" w:eastAsia="宋体" w:cs="宋体"/>
          <w:sz w:val="28"/>
          <w:szCs w:val="28"/>
          <w:lang w:val="en-US" w:eastAsia="zh-CN"/>
        </w:rPr>
        <w:t>2.评价标准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(1)部门整体评价得分满分为100分。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(2)由审计评价组根据评价情况，对各单项指标分别进行独立打分。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(3)总评价分为各单项指标得分总和。</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(4)评价结果：根据最终得分情况将评价结果分为四个等级：优（得分≥90分）；良（80分≤得分＜90分）；中（60≤得分＜80分）；差（得分＜60分）。</w:t>
      </w:r>
    </w:p>
    <w:p>
      <w:pPr>
        <w:spacing w:line="360" w:lineRule="auto"/>
        <w:ind w:firstLine="560" w:firstLineChars="200"/>
        <w:rPr>
          <w:rFonts w:hint="eastAsia" w:ascii="宋体" w:hAnsi="宋体" w:eastAsia="宋体" w:cs="宋体"/>
          <w:sz w:val="28"/>
          <w:szCs w:val="28"/>
          <w:lang w:val="en-US" w:eastAsia="zh-CN"/>
        </w:rPr>
      </w:pPr>
      <w:bookmarkStart w:id="16" w:name="_Toc7874"/>
      <w:bookmarkStart w:id="17" w:name="_Toc25624"/>
      <w:r>
        <w:rPr>
          <w:rFonts w:hint="eastAsia" w:ascii="宋体" w:hAnsi="宋体" w:eastAsia="宋体" w:cs="宋体"/>
          <w:sz w:val="28"/>
          <w:szCs w:val="28"/>
          <w:lang w:val="en-US" w:eastAsia="zh-CN"/>
        </w:rPr>
        <w:t>3.数据来源</w:t>
      </w:r>
      <w:bookmarkEnd w:id="16"/>
      <w:bookmarkEnd w:id="17"/>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绩效再评价评分数据来源于由城居养老保险局提供的资料。</w:t>
      </w:r>
    </w:p>
    <w:bookmarkEnd w:id="15"/>
    <w:p>
      <w:pPr>
        <w:spacing w:line="360" w:lineRule="auto"/>
        <w:ind w:firstLine="562" w:firstLineChars="200"/>
        <w:rPr>
          <w:rFonts w:hint="eastAsia" w:ascii="宋体" w:hAnsi="宋体" w:eastAsia="宋体" w:cs="宋体"/>
          <w:b/>
          <w:bCs/>
          <w:sz w:val="28"/>
          <w:szCs w:val="28"/>
        </w:rPr>
      </w:pPr>
      <w:bookmarkStart w:id="18" w:name="_Toc502134862"/>
      <w:r>
        <w:rPr>
          <w:rFonts w:hint="eastAsia" w:ascii="宋体" w:hAnsi="宋体" w:eastAsia="宋体" w:cs="宋体"/>
          <w:b/>
          <w:bCs/>
          <w:sz w:val="28"/>
          <w:szCs w:val="28"/>
        </w:rPr>
        <w:t>四、绩效再评价结论</w:t>
      </w:r>
      <w:bookmarkEnd w:id="18"/>
    </w:p>
    <w:p>
      <w:pPr>
        <w:spacing w:line="360" w:lineRule="auto"/>
        <w:ind w:firstLine="562" w:firstLineChars="200"/>
        <w:rPr>
          <w:rFonts w:hint="eastAsia" w:ascii="宋体" w:hAnsi="宋体" w:eastAsia="宋体" w:cs="宋体"/>
          <w:b/>
          <w:bCs/>
          <w:sz w:val="28"/>
          <w:szCs w:val="28"/>
        </w:rPr>
      </w:pPr>
      <w:bookmarkStart w:id="19" w:name="_Toc502134863"/>
      <w:bookmarkStart w:id="20" w:name="_Toc498009780"/>
      <w:r>
        <w:rPr>
          <w:rFonts w:hint="eastAsia" w:ascii="宋体" w:hAnsi="宋体" w:eastAsia="宋体" w:cs="宋体"/>
          <w:b/>
          <w:bCs/>
          <w:sz w:val="28"/>
          <w:szCs w:val="28"/>
        </w:rPr>
        <w:t>（一）绩效再评价综合结论</w:t>
      </w:r>
      <w:bookmarkEnd w:id="19"/>
      <w:bookmarkEnd w:id="20"/>
    </w:p>
    <w:p>
      <w:pPr>
        <w:spacing w:line="360" w:lineRule="auto"/>
        <w:ind w:firstLine="560" w:firstLineChars="200"/>
        <w:rPr>
          <w:rFonts w:hint="eastAsia" w:ascii="宋体" w:hAnsi="宋体" w:eastAsia="宋体" w:cs="宋体"/>
          <w:sz w:val="28"/>
          <w:szCs w:val="28"/>
          <w:lang w:val="en-US" w:eastAsia="zh-CN"/>
        </w:rPr>
      </w:pPr>
      <w:bookmarkStart w:id="21" w:name="_Toc498009781"/>
      <w:r>
        <w:rPr>
          <w:rFonts w:hint="eastAsia" w:ascii="宋体" w:hAnsi="宋体" w:eastAsia="宋体" w:cs="宋体"/>
          <w:sz w:val="28"/>
          <w:szCs w:val="28"/>
          <w:lang w:val="en-US" w:eastAsia="zh-CN"/>
        </w:rPr>
        <w:t>城居养老保险局财政对城乡居民基本养老保险基金的补助项目绩效再评价综合评分91.55分，评价等级“优”。综合评价结论：2019年财政对城乡居民基本养老保险基金补助项目已实施完成，实施效果较好，对提高参保人员生活质量，对和谐社会发展起到了一定促进作用。但在会计核算及绩效管理等方面待进一步加强。</w:t>
      </w:r>
    </w:p>
    <w:p>
      <w:pPr>
        <w:spacing w:line="360" w:lineRule="auto"/>
        <w:ind w:firstLine="562" w:firstLineChars="200"/>
        <w:rPr>
          <w:rFonts w:hint="eastAsia" w:ascii="宋体" w:hAnsi="宋体" w:eastAsia="宋体" w:cs="宋体"/>
          <w:b/>
          <w:bCs/>
          <w:sz w:val="28"/>
          <w:szCs w:val="28"/>
        </w:rPr>
      </w:pPr>
      <w:bookmarkStart w:id="22" w:name="_Toc502134864"/>
      <w:r>
        <w:rPr>
          <w:rFonts w:hint="eastAsia" w:ascii="宋体" w:hAnsi="宋体" w:eastAsia="宋体" w:cs="宋体"/>
          <w:b/>
          <w:bCs/>
          <w:sz w:val="28"/>
          <w:szCs w:val="28"/>
        </w:rPr>
        <w:t>（二）绩效目标实现情况</w:t>
      </w:r>
      <w:bookmarkEnd w:id="21"/>
      <w:bookmarkEnd w:id="2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绩效目标实现情况综合结论：本次再评价中设定3个绩效目标，分解为8个绩效指标。主要绩效目标基本实现。项目实施社会效益显著，可持续性影响认可率高，预算完成率77.94%，城乡居民社会养老保险参保覆盖率为96%以上，发放及时率达100%，符合条件的贫困人口参保率达100%。但存在项目项目预算不精准，项目预算执行率为77.94%。</w:t>
      </w:r>
    </w:p>
    <w:p>
      <w:pPr>
        <w:spacing w:line="360" w:lineRule="auto"/>
        <w:ind w:firstLine="562" w:firstLineChars="200"/>
        <w:rPr>
          <w:rFonts w:hint="eastAsia" w:ascii="宋体" w:hAnsi="宋体" w:eastAsia="宋体" w:cs="宋体"/>
          <w:b/>
          <w:bCs/>
          <w:sz w:val="28"/>
          <w:szCs w:val="28"/>
          <w:highlight w:val="none"/>
        </w:rPr>
      </w:pPr>
      <w:bookmarkStart w:id="23" w:name="_Toc502134865"/>
      <w:bookmarkStart w:id="24" w:name="_Toc498009782"/>
      <w:r>
        <w:rPr>
          <w:rFonts w:hint="eastAsia" w:ascii="宋体" w:hAnsi="宋体" w:eastAsia="宋体" w:cs="宋体"/>
          <w:b/>
          <w:bCs/>
          <w:sz w:val="28"/>
          <w:szCs w:val="28"/>
          <w:highlight w:val="none"/>
        </w:rPr>
        <w:t>（三）绩效自评与再评价差异分析</w:t>
      </w:r>
      <w:bookmarkEnd w:id="23"/>
      <w:bookmarkEnd w:id="24"/>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是评价程序存在差异。绩效自评由城居养老保险局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pPr>
        <w:spacing w:line="360" w:lineRule="auto"/>
        <w:ind w:firstLine="562" w:firstLineChars="200"/>
        <w:rPr>
          <w:rFonts w:hint="eastAsia" w:ascii="宋体" w:hAnsi="宋体" w:eastAsia="宋体" w:cs="宋体"/>
          <w:b/>
          <w:bCs/>
          <w:sz w:val="28"/>
          <w:szCs w:val="28"/>
        </w:rPr>
      </w:pPr>
      <w:bookmarkStart w:id="25" w:name="_Toc498009783"/>
      <w:bookmarkStart w:id="26" w:name="_Toc502134866"/>
      <w:r>
        <w:rPr>
          <w:rFonts w:hint="eastAsia" w:ascii="宋体" w:hAnsi="宋体" w:eastAsia="宋体" w:cs="宋体"/>
          <w:b/>
          <w:bCs/>
          <w:sz w:val="28"/>
          <w:szCs w:val="28"/>
        </w:rPr>
        <w:t>五、绩效再评价情况分析</w:t>
      </w:r>
      <w:bookmarkEnd w:id="25"/>
      <w:bookmarkEnd w:id="26"/>
    </w:p>
    <w:p>
      <w:pPr>
        <w:spacing w:line="360" w:lineRule="auto"/>
        <w:ind w:firstLine="562" w:firstLineChars="200"/>
        <w:rPr>
          <w:rFonts w:hint="eastAsia" w:ascii="宋体" w:hAnsi="宋体" w:eastAsia="宋体" w:cs="宋体"/>
          <w:b/>
          <w:bCs/>
          <w:sz w:val="28"/>
          <w:szCs w:val="28"/>
          <w:highlight w:val="none"/>
        </w:rPr>
      </w:pPr>
      <w:bookmarkStart w:id="27" w:name="_Toc502134867"/>
      <w:bookmarkStart w:id="28" w:name="_Toc498009784"/>
      <w:r>
        <w:rPr>
          <w:rFonts w:hint="eastAsia" w:ascii="宋体" w:hAnsi="宋体" w:eastAsia="宋体" w:cs="宋体"/>
          <w:b/>
          <w:bCs/>
          <w:sz w:val="28"/>
          <w:szCs w:val="28"/>
          <w:highlight w:val="none"/>
        </w:rPr>
        <w:t>（一）项目决策分析</w:t>
      </w:r>
      <w:bookmarkEnd w:id="27"/>
      <w:bookmarkEnd w:id="2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项目决策指标满分20分，再评价综合评分14分（占该项满分值的70%），具体情况分析如下：</w:t>
      </w:r>
      <w:bookmarkStart w:id="29" w:name="_Toc502134868"/>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截止评价报告日，城居养老保险局未提供本部门中长期规划相关资料，项目基本能够与寻甸县十三五规划、城居养老保险局的经营范围等相匹配、适应；项目的申请、设立过程基本合法合规，所提交的文件、材料符合相关要求，项目未提供相应的前期调研情况资料。</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2.项目所设定的绩效目标依据充分，符合客观实际、国家相关法律法规、国民经济发展规划和党委政府决策等。</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（二）</w:t>
      </w:r>
      <w:bookmarkStart w:id="30" w:name="_Toc498009785"/>
      <w:r>
        <w:rPr>
          <w:rFonts w:hint="eastAsia" w:ascii="宋体" w:hAnsi="宋体" w:eastAsia="宋体" w:cs="宋体"/>
          <w:b/>
          <w:bCs/>
          <w:sz w:val="28"/>
          <w:szCs w:val="28"/>
          <w:highlight w:val="none"/>
        </w:rPr>
        <w:t>项目管理情况分析</w:t>
      </w:r>
      <w:bookmarkEnd w:id="29"/>
      <w:bookmarkEnd w:id="30"/>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项目管理满分20分，再评价综合评分17.55分（占该项满分值的87.75%），具体情况分析如下：</w:t>
      </w:r>
      <w:bookmarkStart w:id="31" w:name="_Toc502134869"/>
      <w:bookmarkStart w:id="32" w:name="_Toc498009786"/>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1.项目支出预算依据基本充分，但预算存在不合理的情况，年初预算1412万元，实际支出1100.49万元，预算执行率77.94%。</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2.项目执行《寻甸回族彝族自治县人民政府办公室关于印发寻甸回族彝族自治县新型农村和城镇居民社会养老保险试点实施方案的通知》（寻政办发[2011]93号）、《昆明市财政局 昆明市人力资源和社会保障局 关于下达 2017年度贫困县区建档立卡贫困人口参加城乡居民基本养老保险市级财政补助资金的通知》（昆财社基[2017]55 号）、《昆明市财政局 昆明市人力自愿和社会保障局关于下达2018年建档立卡贫困人员参加城乡居民基本养老保险实际财政代缴资金的通知》（昆财社基[2018]19号）及《政府会计准则》等有关规定，相关制度基本能够得到有效的执行，但存在未将资金按来源单独核算，无法确定资金具体到位金额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3.项目预算资金1,412.00万元，实际到位资金1,100.49元，实际使用资金1,100.49元，资金使用基本符合预算批复的用途，无截留、挤占、挪用、虚列支出等情况，但存在资金未足额到位等情况。</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（三）项目绩效情况分析</w:t>
      </w:r>
      <w:bookmarkEnd w:id="31"/>
      <w:bookmarkEnd w:id="32"/>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项目绩效指标满分60分，再评价综合评分60分（占该项满分值的100%），具体情况分析如下：</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1.项目产出</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城居养老保险局基本完成了年度目标任务，2019年完成城乡居民养老保险享受保险基金补助为74601人，被征地人员养老保险享受保险基金补助为7644人，对建档立卡人员养老保险补助完成102214人，已达到100%参保，养老金待遇发放6.9万人，发放率达100%。</w:t>
      </w:r>
      <w:bookmarkStart w:id="33" w:name="_Toc502134870"/>
      <w:bookmarkStart w:id="34" w:name="_Toc498009787"/>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2.项目效益</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通过项目的实施，基本保障了参保人的基本生产、生活，对社会和谐发展起到一定促进作用。</w:t>
      </w:r>
    </w:p>
    <w:bookmarkEnd w:id="33"/>
    <w:bookmarkEnd w:id="34"/>
    <w:p>
      <w:pPr>
        <w:spacing w:line="360" w:lineRule="auto"/>
        <w:ind w:firstLine="562" w:firstLineChars="200"/>
        <w:rPr>
          <w:rFonts w:hint="eastAsia" w:ascii="宋体" w:hAnsi="宋体" w:eastAsia="宋体" w:cs="宋体"/>
          <w:b/>
          <w:bCs/>
          <w:sz w:val="28"/>
          <w:szCs w:val="28"/>
        </w:rPr>
      </w:pPr>
      <w:bookmarkStart w:id="35" w:name="_Toc498009788"/>
      <w:bookmarkStart w:id="36" w:name="_Toc502134871"/>
      <w:r>
        <w:rPr>
          <w:rFonts w:hint="eastAsia" w:ascii="宋体" w:hAnsi="宋体" w:eastAsia="宋体" w:cs="宋体"/>
          <w:b/>
          <w:bCs/>
          <w:sz w:val="28"/>
          <w:szCs w:val="28"/>
        </w:rPr>
        <w:t>六、主要经验及做法</w:t>
      </w:r>
      <w:bookmarkEnd w:id="35"/>
      <w:bookmarkEnd w:id="36"/>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严控基金支出程序，基金支出是，严格按照基金支出的程序进行支付，确保公平、公正、公开，既保证基金的安全有保证老百姓权益不受侵害。</w:t>
      </w:r>
    </w:p>
    <w:p>
      <w:pPr>
        <w:spacing w:line="360" w:lineRule="auto"/>
        <w:ind w:firstLine="562" w:firstLineChars="200"/>
        <w:rPr>
          <w:rFonts w:hint="eastAsia" w:ascii="宋体" w:hAnsi="宋体" w:eastAsia="宋体" w:cs="宋体"/>
          <w:b/>
          <w:bCs/>
          <w:sz w:val="28"/>
          <w:szCs w:val="28"/>
        </w:rPr>
      </w:pPr>
      <w:bookmarkStart w:id="37" w:name="_Toc498009789"/>
      <w:bookmarkStart w:id="38" w:name="_Toc502134872"/>
      <w:r>
        <w:rPr>
          <w:rFonts w:hint="eastAsia" w:ascii="宋体" w:hAnsi="宋体" w:eastAsia="宋体" w:cs="宋体"/>
          <w:b/>
          <w:bCs/>
          <w:sz w:val="28"/>
          <w:szCs w:val="28"/>
        </w:rPr>
        <w:t>七、存在问题及原因分析</w:t>
      </w:r>
      <w:bookmarkEnd w:id="37"/>
      <w:bookmarkEnd w:id="38"/>
    </w:p>
    <w:p>
      <w:pPr>
        <w:spacing w:line="360" w:lineRule="auto"/>
        <w:ind w:firstLine="562" w:firstLineChars="200"/>
        <w:rPr>
          <w:rFonts w:hint="eastAsia" w:ascii="宋体" w:hAnsi="宋体" w:eastAsia="宋体" w:cs="宋体"/>
          <w:b/>
          <w:bCs/>
          <w:sz w:val="28"/>
          <w:szCs w:val="28"/>
          <w:highlight w:val="none"/>
          <w:lang w:eastAsia="zh-CN"/>
        </w:rPr>
      </w:pPr>
      <w:bookmarkStart w:id="39" w:name="_Toc500440025"/>
      <w:bookmarkStart w:id="40" w:name="_Toc500202563"/>
      <w:bookmarkStart w:id="41" w:name="_Toc502134873"/>
      <w:bookmarkStart w:id="42" w:name="_Toc500589022"/>
      <w:bookmarkStart w:id="43" w:name="_Toc500849310"/>
      <w:bookmarkStart w:id="44" w:name="_Toc500364179"/>
      <w:r>
        <w:rPr>
          <w:rFonts w:hint="eastAsia" w:ascii="宋体" w:hAnsi="宋体" w:eastAsia="宋体" w:cs="宋体"/>
          <w:b/>
          <w:bCs/>
          <w:sz w:val="28"/>
          <w:szCs w:val="28"/>
          <w:highlight w:val="none"/>
        </w:rPr>
        <w:t>（一）绩效管理落实不够好</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1.未建立绩效运行跟踪监控机制，未对绩效目标运行情况进行跟踪管理和督促检查等。</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numPr>
          <w:ilvl w:val="0"/>
          <w:numId w:val="0"/>
        </w:numPr>
        <w:spacing w:line="590" w:lineRule="exact"/>
        <w:rPr>
          <w:rFonts w:hint="eastAsia" w:ascii="宋体" w:hAnsi="宋体" w:eastAsia="宋体" w:cs="宋体"/>
          <w:b/>
          <w:bCs/>
          <w:sz w:val="28"/>
          <w:szCs w:val="28"/>
          <w:highlight w:val="none"/>
          <w:lang w:val="en-US" w:eastAsia="zh-CN"/>
        </w:rPr>
      </w:pPr>
      <w:r>
        <w:rPr>
          <w:rFonts w:hint="eastAsia" w:ascii="宋体" w:hAnsi="宋体" w:eastAsia="宋体" w:cs="宋体"/>
          <w:sz w:val="28"/>
          <w:szCs w:val="28"/>
          <w:highlight w:val="none"/>
          <w:lang w:val="en-US" w:eastAsia="zh-CN"/>
        </w:rPr>
        <w:t xml:space="preserve">   </w:t>
      </w:r>
      <w:r>
        <w:rPr>
          <w:rFonts w:hint="eastAsia" w:ascii="宋体" w:hAnsi="宋体" w:eastAsia="宋体" w:cs="宋体"/>
          <w:b/>
          <w:bCs/>
          <w:sz w:val="28"/>
          <w:szCs w:val="28"/>
          <w:highlight w:val="none"/>
          <w:lang w:val="en-US" w:eastAsia="zh-CN"/>
        </w:rPr>
        <w:t xml:space="preserve"> （二）项目资金预算不合理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根据城居养老保险局提供的自评报告及相关资料，项目资金预算金额为1,412.00万元。截止评价日，到位项目资1,100.49万元，实际支出1,100.49万元。</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上述做法与《中华人民共和国预算法》第十二条“各级预算应当遵循统筹兼顾、勤俭节约、量力而行、讲求绩效和收支平衡的原则。”等规定不符。</w:t>
      </w:r>
    </w:p>
    <w:bookmarkEnd w:id="39"/>
    <w:bookmarkEnd w:id="40"/>
    <w:bookmarkEnd w:id="41"/>
    <w:bookmarkEnd w:id="42"/>
    <w:bookmarkEnd w:id="43"/>
    <w:bookmarkEnd w:id="44"/>
    <w:p>
      <w:pPr>
        <w:numPr>
          <w:ilvl w:val="0"/>
          <w:numId w:val="1"/>
        </w:numPr>
        <w:spacing w:line="360" w:lineRule="auto"/>
        <w:ind w:firstLine="562" w:firstLineChars="200"/>
        <w:rPr>
          <w:rFonts w:hint="eastAsia" w:ascii="宋体" w:hAnsi="宋体" w:eastAsia="宋体" w:cs="宋体"/>
          <w:b/>
          <w:bCs/>
          <w:sz w:val="28"/>
          <w:szCs w:val="28"/>
        </w:rPr>
      </w:pPr>
      <w:bookmarkStart w:id="45" w:name="_Toc498009790"/>
      <w:bookmarkStart w:id="46" w:name="_Toc502134879"/>
      <w:r>
        <w:rPr>
          <w:rFonts w:hint="eastAsia" w:ascii="宋体" w:hAnsi="宋体" w:eastAsia="宋体" w:cs="宋体"/>
          <w:b/>
          <w:bCs/>
          <w:sz w:val="28"/>
          <w:szCs w:val="28"/>
        </w:rPr>
        <w:t>建议</w:t>
      </w:r>
      <w:bookmarkEnd w:id="45"/>
      <w:bookmarkEnd w:id="46"/>
      <w:bookmarkStart w:id="47" w:name="_Toc500364185"/>
      <w:bookmarkStart w:id="48" w:name="_Toc500202569"/>
      <w:bookmarkStart w:id="49" w:name="_Toc500589028"/>
      <w:bookmarkStart w:id="50" w:name="_Toc500849317"/>
      <w:bookmarkStart w:id="51" w:name="_Toc502134880"/>
      <w:bookmarkStart w:id="52" w:name="_Toc500440031"/>
      <w:bookmarkStart w:id="53" w:name="_Toc498009791"/>
    </w:p>
    <w:p>
      <w:pPr>
        <w:numPr>
          <w:ilvl w:val="0"/>
          <w:numId w:val="0"/>
        </w:numPr>
        <w:spacing w:line="360" w:lineRule="auto"/>
        <w:ind w:firstLine="562" w:firstLineChars="20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w:t>
      </w:r>
      <w:bookmarkEnd w:id="47"/>
      <w:bookmarkEnd w:id="48"/>
      <w:bookmarkEnd w:id="49"/>
      <w:bookmarkEnd w:id="50"/>
      <w:bookmarkEnd w:id="51"/>
      <w:bookmarkEnd w:id="52"/>
      <w:r>
        <w:rPr>
          <w:rFonts w:hint="eastAsia" w:ascii="宋体" w:hAnsi="宋体" w:eastAsia="宋体" w:cs="宋体"/>
          <w:b/>
          <w:bCs/>
          <w:sz w:val="28"/>
          <w:szCs w:val="28"/>
          <w:highlight w:val="none"/>
          <w:lang w:val="en-US" w:eastAsia="zh-CN"/>
        </w:rPr>
        <w:t>加强预算绩效管理</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首先，对部门的职能进行梳理，确定部门履职的各项具体工作职责；其次，结合部门中长期规划和年度工作计划，预计部门在本年度内履职所要达到的总体产出和结果，将其确定为部门总体绩效目标，以定量和定性指标相结合的方式进行表述；再次，将所要实现的部门总体绩效目标转化为具体的实施内容，落实到具体的工作岗位和责任人，并设定衡量工作任务实现程度的绩效指标；最后，依据预算支出标准和要求测算出完成工作任务所需的工作成本。通过绩效目标的细化、量化编制，不断丰富政府绩效考核、部门岗位责任制、财政预算绩效管理、审计绩效监督的工作内涵，充分发挥结果导向作用，做到预算执行有据可依，绩效审计有据可查，逐步达到财政支出科学精细化管理要求。</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一步加大绩效评价制度建设和完善绩效评价指标体系建设，在制度上加强规范管理，在执行中加大督促力度，让绩效评价工作真正走上制度化、规范化、标准化的新台阶，同时提高部门整体绩效管理水平，加强领导，统一思想、明确责任，制定由相关部门牵头、各部门参与的绩效评价管理制度，为绩效评价工作开展创造好的条件；加强队伍建设，抓好绩效评价管理队伍的建设和业务指导，培育组建专家队伍，并加强业务培训；建立长效机制，把绩效评价作为各部门的日常性工作，建立绩效评价管理工作考核的长效机制。</w:t>
      </w:r>
    </w:p>
    <w:p>
      <w:pPr>
        <w:numPr>
          <w:ilvl w:val="0"/>
          <w:numId w:val="0"/>
        </w:numPr>
        <w:spacing w:line="360" w:lineRule="auto"/>
        <w:ind w:firstLine="562" w:firstLineChars="200"/>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（二）加强预算管理，对专项资金需明细核算；对于未到位资金应及时的向上级部门反映。</w:t>
      </w:r>
    </w:p>
    <w:bookmarkEnd w:id="53"/>
    <w:p>
      <w:pPr>
        <w:spacing w:line="360" w:lineRule="auto"/>
        <w:ind w:firstLine="560" w:firstLineChars="200"/>
        <w:rPr>
          <w:rFonts w:hint="eastAsia" w:ascii="宋体" w:hAnsi="宋体" w:eastAsia="宋体" w:cs="宋体"/>
          <w:sz w:val="28"/>
          <w:szCs w:val="28"/>
          <w:lang w:val="en-US" w:eastAsia="zh-CN"/>
        </w:rPr>
      </w:pP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附件1：寻甸县城乡居民社会养老保险局2019年城乡居民基本养老保险基金的补助项目支出绩效评价指标体系</w:t>
      </w:r>
    </w:p>
    <w:p>
      <w:pPr>
        <w:pStyle w:val="2"/>
        <w:rPr>
          <w:rFonts w:hint="eastAsia" w:ascii="仿宋_GB2312" w:hAnsi="仿宋_GB2312" w:eastAsia="仿宋_GB2312" w:cs="仿宋_GB2312"/>
          <w:sz w:val="24"/>
          <w:highlight w:val="none"/>
          <w:lang w:val="en-US" w:eastAsia="zh-CN"/>
        </w:rPr>
      </w:pPr>
    </w:p>
    <w:p>
      <w:pPr>
        <w:pStyle w:val="2"/>
        <w:rPr>
          <w:rFonts w:hint="eastAsia" w:ascii="仿宋_GB2312" w:hAnsi="仿宋_GB2312" w:eastAsia="仿宋_GB2312" w:cs="仿宋_GB2312"/>
          <w:sz w:val="24"/>
          <w:highlight w:val="none"/>
          <w:lang w:val="en-US" w:eastAsia="zh-CN"/>
        </w:rPr>
      </w:pPr>
    </w:p>
    <w:p>
      <w:pPr>
        <w:pStyle w:val="2"/>
        <w:rPr>
          <w:rFonts w:hint="eastAsia" w:ascii="仿宋_GB2312" w:hAnsi="仿宋_GB2312" w:eastAsia="仿宋_GB2312" w:cs="仿宋_GB2312"/>
          <w:sz w:val="24"/>
          <w:highlight w:val="none"/>
          <w:lang w:val="en-US" w:eastAsia="zh-CN"/>
        </w:rPr>
      </w:pPr>
    </w:p>
    <w:p>
      <w:pPr>
        <w:pStyle w:val="2"/>
        <w:rPr>
          <w:rFonts w:hint="eastAsia" w:ascii="宋体" w:hAnsi="宋体" w:eastAsia="宋体" w:cs="宋体"/>
          <w:sz w:val="24"/>
          <w:szCs w:val="24"/>
          <w:highlight w:val="none"/>
          <w:lang w:val="en-US" w:eastAsia="zh-CN"/>
        </w:rPr>
      </w:pPr>
    </w:p>
    <w:p>
      <w:pPr>
        <w:rPr>
          <w:rFonts w:hint="eastAsia" w:ascii="宋体" w:hAnsi="宋体" w:eastAsia="宋体" w:cs="宋体"/>
          <w:sz w:val="28"/>
          <w:szCs w:val="28"/>
        </w:rPr>
      </w:pPr>
    </w:p>
    <w:p>
      <w:pPr>
        <w:wordWrap w:val="0"/>
        <w:spacing w:line="600" w:lineRule="exact"/>
        <w:ind w:right="420"/>
        <w:rPr>
          <w:rFonts w:hint="eastAsia" w:ascii="宋体" w:hAnsi="宋体" w:eastAsia="宋体" w:cs="宋体"/>
          <w:sz w:val="28"/>
          <w:szCs w:val="28"/>
        </w:rPr>
      </w:pPr>
      <w:r>
        <w:rPr>
          <w:rFonts w:hint="eastAsia" w:ascii="宋体" w:hAnsi="宋体" w:eastAsia="宋体" w:cs="宋体"/>
          <w:sz w:val="28"/>
          <w:szCs w:val="28"/>
        </w:rPr>
        <w:t xml:space="preserve">                                         中国注册会计师：</w:t>
      </w:r>
    </w:p>
    <w:p>
      <w:pPr>
        <w:wordWrap w:val="0"/>
        <w:spacing w:line="600" w:lineRule="exact"/>
        <w:ind w:right="420"/>
        <w:rPr>
          <w:rFonts w:hint="eastAsia" w:ascii="宋体" w:hAnsi="宋体" w:eastAsia="宋体" w:cs="宋体"/>
          <w:sz w:val="28"/>
          <w:szCs w:val="28"/>
        </w:rPr>
      </w:pPr>
      <w:r>
        <w:rPr>
          <w:rFonts w:hint="eastAsia" w:ascii="宋体" w:hAnsi="宋体" w:eastAsia="宋体" w:cs="宋体"/>
          <w:spacing w:val="-20"/>
          <w:sz w:val="28"/>
          <w:szCs w:val="28"/>
          <w:lang w:eastAsia="zh-CN"/>
        </w:rPr>
        <w:t>中兴财光华会计师事务所(特殊普通合伙）云南分所</w:t>
      </w:r>
      <w:r>
        <w:rPr>
          <w:rFonts w:hint="eastAsia" w:ascii="宋体" w:hAnsi="宋体" w:eastAsia="宋体" w:cs="宋体"/>
          <w:sz w:val="28"/>
          <w:szCs w:val="28"/>
        </w:rPr>
        <w:t xml:space="preserve">    </w:t>
      </w:r>
    </w:p>
    <w:p>
      <w:pPr>
        <w:spacing w:line="600" w:lineRule="exact"/>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中国注册会计师：</w:t>
      </w:r>
    </w:p>
    <w:p>
      <w:pPr>
        <w:rPr>
          <w:rFonts w:hint="eastAsia" w:ascii="宋体" w:hAnsi="宋体" w:eastAsia="宋体" w:cs="宋体"/>
          <w:sz w:val="28"/>
          <w:szCs w:val="28"/>
        </w:rPr>
      </w:pPr>
    </w:p>
    <w:p>
      <w:pPr>
        <w:ind w:firstLine="1400" w:firstLineChars="500"/>
        <w:rPr>
          <w:rFonts w:hint="eastAsia" w:ascii="宋体" w:hAnsi="宋体" w:eastAsia="宋体" w:cs="宋体"/>
          <w:sz w:val="24"/>
          <w:szCs w:val="24"/>
        </w:rPr>
      </w:pPr>
      <w:r>
        <w:rPr>
          <w:rFonts w:hint="eastAsia" w:ascii="宋体" w:hAnsi="宋体" w:eastAsia="宋体" w:cs="宋体"/>
          <w:sz w:val="28"/>
          <w:szCs w:val="28"/>
        </w:rPr>
        <w:t xml:space="preserve">中国•昆明                  </w:t>
      </w:r>
      <w:bookmarkStart w:id="54" w:name="_GoBack"/>
      <w:bookmarkEnd w:id="54"/>
      <w:r>
        <w:rPr>
          <w:rFonts w:hint="eastAsia" w:ascii="宋体" w:hAnsi="宋体" w:eastAsia="宋体" w:cs="宋体"/>
          <w:sz w:val="28"/>
          <w:szCs w:val="28"/>
        </w:rPr>
        <w:t>二〇</w:t>
      </w:r>
      <w:r>
        <w:rPr>
          <w:rFonts w:hint="eastAsia" w:ascii="宋体" w:hAnsi="宋体" w:eastAsia="宋体" w:cs="宋体"/>
          <w:sz w:val="28"/>
          <w:szCs w:val="28"/>
          <w:lang w:eastAsia="zh-CN"/>
        </w:rPr>
        <w:t>二〇</w:t>
      </w:r>
      <w:r>
        <w:rPr>
          <w:rFonts w:hint="eastAsia" w:ascii="宋体" w:hAnsi="宋体" w:eastAsia="宋体" w:cs="宋体"/>
          <w:sz w:val="28"/>
          <w:szCs w:val="28"/>
        </w:rPr>
        <w:t>年</w:t>
      </w:r>
      <w:r>
        <w:rPr>
          <w:rFonts w:hint="eastAsia" w:ascii="宋体" w:hAnsi="宋体" w:eastAsia="宋体" w:cs="宋体"/>
          <w:sz w:val="28"/>
          <w:szCs w:val="28"/>
          <w:lang w:eastAsia="zh-CN"/>
        </w:rPr>
        <w:t>九</w:t>
      </w:r>
      <w:r>
        <w:rPr>
          <w:rFonts w:hint="eastAsia" w:ascii="宋体" w:hAnsi="宋体" w:eastAsia="宋体" w:cs="宋体"/>
          <w:sz w:val="28"/>
          <w:szCs w:val="28"/>
        </w:rPr>
        <w:t>月</w:t>
      </w:r>
      <w:r>
        <w:rPr>
          <w:rFonts w:hint="eastAsia" w:ascii="宋体" w:hAnsi="宋体" w:eastAsia="宋体" w:cs="宋体"/>
          <w:sz w:val="28"/>
          <w:szCs w:val="28"/>
          <w:lang w:eastAsia="zh-CN"/>
        </w:rPr>
        <w:t>二十八</w:t>
      </w:r>
      <w:r>
        <w:rPr>
          <w:rFonts w:hint="eastAsia" w:ascii="宋体" w:hAnsi="宋体" w:eastAsia="宋体" w:cs="宋体"/>
          <w:sz w:val="28"/>
          <w:szCs w:val="28"/>
        </w:rPr>
        <w:t xml:space="preserve">日       </w:t>
      </w:r>
      <w:r>
        <w:rPr>
          <w:rFonts w:hint="eastAsia" w:ascii="宋体" w:hAnsi="宋体" w:eastAsia="宋体" w:cs="宋体"/>
          <w:sz w:val="24"/>
          <w:szCs w:val="24"/>
        </w:rPr>
        <w:t xml:space="preserve">      </w:t>
      </w:r>
    </w:p>
    <w:sectPr>
      <w:headerReference r:id="rId3" w:type="default"/>
      <w:footerReference r:id="rId4" w:type="default"/>
      <w:pgSz w:w="11906" w:h="16838"/>
      <w:pgMar w:top="1440" w:right="1800" w:bottom="1440" w:left="1800" w:header="1020" w:footer="510"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2550795</wp:posOffset>
              </wp:positionH>
              <wp:positionV relativeFrom="paragraph">
                <wp:posOffset>-183515</wp:posOffset>
              </wp:positionV>
              <wp:extent cx="390525" cy="1733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390525" cy="1733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00.85pt;margin-top:-14.45pt;height:13.65pt;width:30.75pt;mso-position-horizontal-relative:margin;z-index:251659264;mso-width-relative:page;mso-height-relative:page;" filled="f" stroked="f" coordsize="21600,21600" o:gfxdata="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LXX6J2QAAAAoB&#10;AAAPAAAAAAAAAAEAIAAAACIAAABkcnMvZG93bnJldi54bWxQSwECFAAUAAAACACHTuJAtnI8zBoC&#10;AAATBAAADgAAAAAAAAABACAAAAAoAQAAZHJzL2Uyb0RvYy54bWxQSwUGAAAAAAYABgBZAQAAtAUA&#10;AAAA&#10;">
              <v:fill on="f" focussize="0,0"/>
              <v:stroke on="f" weight="0.5pt"/>
              <v:imagedata o:title=""/>
              <o:lock v:ext="edit" aspectratio="f"/>
              <v:textbox inset="0mm,0mm,0mm,0mm">
                <w:txbxContent>
                  <w:p>
                    <w:pPr>
                      <w:pStyle w:val="3"/>
                      <w:rPr>
                        <w:rFonts w:hint="eastAsia" w:eastAsiaTheme="minorEastAsia"/>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pPr>
    <w:r>
      <w:rPr>
        <w:rFonts w:hint="eastAsia" w:ascii="隶书" w:eastAsia="隶书"/>
        <w:spacing w:val="-20"/>
        <w:sz w:val="28"/>
        <w:szCs w:val="28"/>
      </w:rPr>
      <w:drawing>
        <wp:anchor distT="0" distB="0" distL="114300" distR="114300" simplePos="0" relativeHeight="251658240"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中兴财光华会计师事务所（特普）云南分所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FFE2D"/>
    <w:multiLevelType w:val="singleLevel"/>
    <w:tmpl w:val="B03FFE2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42E5"/>
    <w:rsid w:val="00D10C8C"/>
    <w:rsid w:val="012C7DC0"/>
    <w:rsid w:val="01436F9F"/>
    <w:rsid w:val="02151E80"/>
    <w:rsid w:val="022E0963"/>
    <w:rsid w:val="0257031E"/>
    <w:rsid w:val="02684EB4"/>
    <w:rsid w:val="02A02758"/>
    <w:rsid w:val="02EA73E1"/>
    <w:rsid w:val="0307577D"/>
    <w:rsid w:val="045C346D"/>
    <w:rsid w:val="049401D8"/>
    <w:rsid w:val="04AC5FBE"/>
    <w:rsid w:val="04E77027"/>
    <w:rsid w:val="05145211"/>
    <w:rsid w:val="0521507F"/>
    <w:rsid w:val="055C6AE7"/>
    <w:rsid w:val="05634866"/>
    <w:rsid w:val="05EF650A"/>
    <w:rsid w:val="06186903"/>
    <w:rsid w:val="062A6E20"/>
    <w:rsid w:val="06790629"/>
    <w:rsid w:val="06BD18CD"/>
    <w:rsid w:val="074C6A10"/>
    <w:rsid w:val="075C167D"/>
    <w:rsid w:val="080C5426"/>
    <w:rsid w:val="081D15C4"/>
    <w:rsid w:val="08932548"/>
    <w:rsid w:val="08E46646"/>
    <w:rsid w:val="095F41FF"/>
    <w:rsid w:val="09790F31"/>
    <w:rsid w:val="09943BCA"/>
    <w:rsid w:val="09BE3873"/>
    <w:rsid w:val="0A9F4057"/>
    <w:rsid w:val="0B114150"/>
    <w:rsid w:val="0B2B5475"/>
    <w:rsid w:val="0B45384A"/>
    <w:rsid w:val="0BFF1C88"/>
    <w:rsid w:val="0C230B9E"/>
    <w:rsid w:val="0CD33493"/>
    <w:rsid w:val="0D831253"/>
    <w:rsid w:val="0DCA5DE1"/>
    <w:rsid w:val="0E732050"/>
    <w:rsid w:val="0F4F24AB"/>
    <w:rsid w:val="0FA554CA"/>
    <w:rsid w:val="101F7857"/>
    <w:rsid w:val="10A41CED"/>
    <w:rsid w:val="10C43B87"/>
    <w:rsid w:val="111D6972"/>
    <w:rsid w:val="11CA17ED"/>
    <w:rsid w:val="1225668C"/>
    <w:rsid w:val="122660D5"/>
    <w:rsid w:val="1256332B"/>
    <w:rsid w:val="1283031A"/>
    <w:rsid w:val="130C2193"/>
    <w:rsid w:val="130E3903"/>
    <w:rsid w:val="13166809"/>
    <w:rsid w:val="1379281D"/>
    <w:rsid w:val="13C55016"/>
    <w:rsid w:val="13D5523A"/>
    <w:rsid w:val="144D3492"/>
    <w:rsid w:val="145A1383"/>
    <w:rsid w:val="16523EA2"/>
    <w:rsid w:val="16EA3483"/>
    <w:rsid w:val="179C442C"/>
    <w:rsid w:val="17D26242"/>
    <w:rsid w:val="18736211"/>
    <w:rsid w:val="18E933C9"/>
    <w:rsid w:val="19250992"/>
    <w:rsid w:val="19EB2EA3"/>
    <w:rsid w:val="1A3C7AF1"/>
    <w:rsid w:val="1A3D12CC"/>
    <w:rsid w:val="1A545436"/>
    <w:rsid w:val="1A6C6495"/>
    <w:rsid w:val="1B6D5FA5"/>
    <w:rsid w:val="1B79551A"/>
    <w:rsid w:val="1C2D714A"/>
    <w:rsid w:val="1C7707CD"/>
    <w:rsid w:val="1CD55A4A"/>
    <w:rsid w:val="1D1B0AD1"/>
    <w:rsid w:val="1D221FDC"/>
    <w:rsid w:val="1D3941A5"/>
    <w:rsid w:val="1D6E544A"/>
    <w:rsid w:val="1D8D6A3B"/>
    <w:rsid w:val="1DE925A7"/>
    <w:rsid w:val="1E2C4E59"/>
    <w:rsid w:val="1EB01ACB"/>
    <w:rsid w:val="1ED05892"/>
    <w:rsid w:val="1EE8779D"/>
    <w:rsid w:val="1F591721"/>
    <w:rsid w:val="1F91086F"/>
    <w:rsid w:val="1FE2356A"/>
    <w:rsid w:val="200244D1"/>
    <w:rsid w:val="201E59ED"/>
    <w:rsid w:val="2025021C"/>
    <w:rsid w:val="20694D65"/>
    <w:rsid w:val="20A14E27"/>
    <w:rsid w:val="2114179F"/>
    <w:rsid w:val="21197B5A"/>
    <w:rsid w:val="216A2D40"/>
    <w:rsid w:val="21E23314"/>
    <w:rsid w:val="21EC0A72"/>
    <w:rsid w:val="21EF780B"/>
    <w:rsid w:val="223F479F"/>
    <w:rsid w:val="223F5AC1"/>
    <w:rsid w:val="225F634C"/>
    <w:rsid w:val="229064AC"/>
    <w:rsid w:val="230C5D84"/>
    <w:rsid w:val="231435FF"/>
    <w:rsid w:val="23B177E1"/>
    <w:rsid w:val="24211347"/>
    <w:rsid w:val="24310DD4"/>
    <w:rsid w:val="246D2625"/>
    <w:rsid w:val="24900048"/>
    <w:rsid w:val="24BB522A"/>
    <w:rsid w:val="24F37529"/>
    <w:rsid w:val="251E0472"/>
    <w:rsid w:val="2520642A"/>
    <w:rsid w:val="25462E4B"/>
    <w:rsid w:val="25862011"/>
    <w:rsid w:val="260D7D0C"/>
    <w:rsid w:val="263A71E2"/>
    <w:rsid w:val="26690FCD"/>
    <w:rsid w:val="26963F27"/>
    <w:rsid w:val="269B1693"/>
    <w:rsid w:val="26DF0CD6"/>
    <w:rsid w:val="26ED48AE"/>
    <w:rsid w:val="27A01740"/>
    <w:rsid w:val="27C416DF"/>
    <w:rsid w:val="28870583"/>
    <w:rsid w:val="28D97FCA"/>
    <w:rsid w:val="291B5803"/>
    <w:rsid w:val="29733142"/>
    <w:rsid w:val="29A033E8"/>
    <w:rsid w:val="29BC365E"/>
    <w:rsid w:val="2A1C5137"/>
    <w:rsid w:val="2A6B5300"/>
    <w:rsid w:val="2B80177F"/>
    <w:rsid w:val="2B90159F"/>
    <w:rsid w:val="2B993748"/>
    <w:rsid w:val="2BBE1DE2"/>
    <w:rsid w:val="2DA362F7"/>
    <w:rsid w:val="2DDE1315"/>
    <w:rsid w:val="2E70008E"/>
    <w:rsid w:val="2E795570"/>
    <w:rsid w:val="30941F57"/>
    <w:rsid w:val="30F14E48"/>
    <w:rsid w:val="31A23AE0"/>
    <w:rsid w:val="31C37AEC"/>
    <w:rsid w:val="32477ABF"/>
    <w:rsid w:val="325970B3"/>
    <w:rsid w:val="32DF1CBC"/>
    <w:rsid w:val="33816DA8"/>
    <w:rsid w:val="33F469AE"/>
    <w:rsid w:val="34214870"/>
    <w:rsid w:val="34B93037"/>
    <w:rsid w:val="34C2659C"/>
    <w:rsid w:val="35212153"/>
    <w:rsid w:val="355B423F"/>
    <w:rsid w:val="36314683"/>
    <w:rsid w:val="36472C7B"/>
    <w:rsid w:val="36753A20"/>
    <w:rsid w:val="36B326B4"/>
    <w:rsid w:val="36CE2123"/>
    <w:rsid w:val="36D9255D"/>
    <w:rsid w:val="373206A1"/>
    <w:rsid w:val="37A32806"/>
    <w:rsid w:val="380B1DFE"/>
    <w:rsid w:val="382E6775"/>
    <w:rsid w:val="385852A1"/>
    <w:rsid w:val="386F48E8"/>
    <w:rsid w:val="38D91E08"/>
    <w:rsid w:val="38E0103A"/>
    <w:rsid w:val="38F230E0"/>
    <w:rsid w:val="393C79BC"/>
    <w:rsid w:val="39CC0DE9"/>
    <w:rsid w:val="39D9513A"/>
    <w:rsid w:val="3A896034"/>
    <w:rsid w:val="3A9F1F4F"/>
    <w:rsid w:val="3AB45EB9"/>
    <w:rsid w:val="3B493B46"/>
    <w:rsid w:val="3B55625B"/>
    <w:rsid w:val="3BE552CD"/>
    <w:rsid w:val="3C976231"/>
    <w:rsid w:val="3CAA0274"/>
    <w:rsid w:val="3D1746DC"/>
    <w:rsid w:val="3D237BE8"/>
    <w:rsid w:val="3D2C4D79"/>
    <w:rsid w:val="3D642282"/>
    <w:rsid w:val="3D7B5779"/>
    <w:rsid w:val="3DB15E99"/>
    <w:rsid w:val="3DB46368"/>
    <w:rsid w:val="3DD8680E"/>
    <w:rsid w:val="3DFD5343"/>
    <w:rsid w:val="3E3062DB"/>
    <w:rsid w:val="3F231079"/>
    <w:rsid w:val="3F8B2040"/>
    <w:rsid w:val="3F913ED2"/>
    <w:rsid w:val="3FAD78C2"/>
    <w:rsid w:val="3FF47E41"/>
    <w:rsid w:val="40615229"/>
    <w:rsid w:val="41516E1E"/>
    <w:rsid w:val="416E5398"/>
    <w:rsid w:val="41A449A2"/>
    <w:rsid w:val="41D774A5"/>
    <w:rsid w:val="42EA5B7B"/>
    <w:rsid w:val="42F5056C"/>
    <w:rsid w:val="42FB7CE0"/>
    <w:rsid w:val="431112AD"/>
    <w:rsid w:val="43561DE5"/>
    <w:rsid w:val="436B4467"/>
    <w:rsid w:val="44406011"/>
    <w:rsid w:val="445B034D"/>
    <w:rsid w:val="449C2C79"/>
    <w:rsid w:val="450736B6"/>
    <w:rsid w:val="45532B45"/>
    <w:rsid w:val="46162C84"/>
    <w:rsid w:val="462E0F20"/>
    <w:rsid w:val="46B80FA9"/>
    <w:rsid w:val="476A374A"/>
    <w:rsid w:val="47C33349"/>
    <w:rsid w:val="47E54BDD"/>
    <w:rsid w:val="4809270E"/>
    <w:rsid w:val="48155FBD"/>
    <w:rsid w:val="489578D5"/>
    <w:rsid w:val="48C756C4"/>
    <w:rsid w:val="490910CB"/>
    <w:rsid w:val="49672FCD"/>
    <w:rsid w:val="497D1E37"/>
    <w:rsid w:val="4A202CB3"/>
    <w:rsid w:val="4A741CD0"/>
    <w:rsid w:val="4AFF1CE5"/>
    <w:rsid w:val="4B2C2C5C"/>
    <w:rsid w:val="4B542445"/>
    <w:rsid w:val="4BAE6978"/>
    <w:rsid w:val="4C9A610C"/>
    <w:rsid w:val="4CAF036C"/>
    <w:rsid w:val="4CBB7439"/>
    <w:rsid w:val="4CBE1C08"/>
    <w:rsid w:val="4D356131"/>
    <w:rsid w:val="4D635CDE"/>
    <w:rsid w:val="4EE759E0"/>
    <w:rsid w:val="4EFC0E40"/>
    <w:rsid w:val="4F5B18B4"/>
    <w:rsid w:val="4F746E17"/>
    <w:rsid w:val="4F7E527E"/>
    <w:rsid w:val="4FB16A86"/>
    <w:rsid w:val="51A35549"/>
    <w:rsid w:val="51C96CF8"/>
    <w:rsid w:val="51E16B22"/>
    <w:rsid w:val="51E71584"/>
    <w:rsid w:val="531A7701"/>
    <w:rsid w:val="535A4036"/>
    <w:rsid w:val="535E0C0C"/>
    <w:rsid w:val="543625D7"/>
    <w:rsid w:val="55497B99"/>
    <w:rsid w:val="556F44BF"/>
    <w:rsid w:val="55981C1E"/>
    <w:rsid w:val="568024C8"/>
    <w:rsid w:val="568F79BF"/>
    <w:rsid w:val="56F312B5"/>
    <w:rsid w:val="572B04F0"/>
    <w:rsid w:val="572B4176"/>
    <w:rsid w:val="580649F2"/>
    <w:rsid w:val="58226B70"/>
    <w:rsid w:val="58835B9A"/>
    <w:rsid w:val="58F23A2C"/>
    <w:rsid w:val="58F33BD7"/>
    <w:rsid w:val="595950A7"/>
    <w:rsid w:val="59AB446D"/>
    <w:rsid w:val="5A742FCA"/>
    <w:rsid w:val="5A801F1C"/>
    <w:rsid w:val="5AC64458"/>
    <w:rsid w:val="5AD56AE1"/>
    <w:rsid w:val="5AF42D65"/>
    <w:rsid w:val="5B721AD3"/>
    <w:rsid w:val="5BAF49EA"/>
    <w:rsid w:val="5C661078"/>
    <w:rsid w:val="5C9167F0"/>
    <w:rsid w:val="5D250AE8"/>
    <w:rsid w:val="5D8562D6"/>
    <w:rsid w:val="5E107A6E"/>
    <w:rsid w:val="5E536100"/>
    <w:rsid w:val="5E552402"/>
    <w:rsid w:val="5EA954DA"/>
    <w:rsid w:val="5F165F74"/>
    <w:rsid w:val="5F3E22C2"/>
    <w:rsid w:val="5F8F3F9D"/>
    <w:rsid w:val="5FE44BCC"/>
    <w:rsid w:val="601278AE"/>
    <w:rsid w:val="607F216A"/>
    <w:rsid w:val="614B06AC"/>
    <w:rsid w:val="617C14DD"/>
    <w:rsid w:val="61D62E95"/>
    <w:rsid w:val="61D8581E"/>
    <w:rsid w:val="622218C3"/>
    <w:rsid w:val="6239511B"/>
    <w:rsid w:val="6308246A"/>
    <w:rsid w:val="6308767C"/>
    <w:rsid w:val="63287634"/>
    <w:rsid w:val="6429437B"/>
    <w:rsid w:val="64FB67B9"/>
    <w:rsid w:val="65311AE8"/>
    <w:rsid w:val="65372FB5"/>
    <w:rsid w:val="6579788B"/>
    <w:rsid w:val="65A56F80"/>
    <w:rsid w:val="65D200C7"/>
    <w:rsid w:val="65D31262"/>
    <w:rsid w:val="65DE71F4"/>
    <w:rsid w:val="65E7615B"/>
    <w:rsid w:val="669B2A9B"/>
    <w:rsid w:val="673B62F2"/>
    <w:rsid w:val="674F16A7"/>
    <w:rsid w:val="683E687F"/>
    <w:rsid w:val="68430FB9"/>
    <w:rsid w:val="68FF3ACA"/>
    <w:rsid w:val="6900055E"/>
    <w:rsid w:val="69223AE7"/>
    <w:rsid w:val="69251ED4"/>
    <w:rsid w:val="69326652"/>
    <w:rsid w:val="69B14B4E"/>
    <w:rsid w:val="69C175E5"/>
    <w:rsid w:val="6A1221A1"/>
    <w:rsid w:val="6A233920"/>
    <w:rsid w:val="6A8B6B18"/>
    <w:rsid w:val="6A9352A2"/>
    <w:rsid w:val="6AA338E6"/>
    <w:rsid w:val="6B654FB0"/>
    <w:rsid w:val="6B831DE8"/>
    <w:rsid w:val="6BAF6941"/>
    <w:rsid w:val="6C24259C"/>
    <w:rsid w:val="6CFA7874"/>
    <w:rsid w:val="6DBE17E3"/>
    <w:rsid w:val="6E160574"/>
    <w:rsid w:val="6F1A7E1A"/>
    <w:rsid w:val="6FF85E6E"/>
    <w:rsid w:val="70A4763A"/>
    <w:rsid w:val="70D45314"/>
    <w:rsid w:val="717B1403"/>
    <w:rsid w:val="71D842FA"/>
    <w:rsid w:val="71F00255"/>
    <w:rsid w:val="721434B7"/>
    <w:rsid w:val="725F33BF"/>
    <w:rsid w:val="72C251F0"/>
    <w:rsid w:val="72D87B33"/>
    <w:rsid w:val="72DD5B9E"/>
    <w:rsid w:val="7366202F"/>
    <w:rsid w:val="737A786F"/>
    <w:rsid w:val="740D3F11"/>
    <w:rsid w:val="745C550C"/>
    <w:rsid w:val="74D46B08"/>
    <w:rsid w:val="75184790"/>
    <w:rsid w:val="75577D7F"/>
    <w:rsid w:val="755D5C19"/>
    <w:rsid w:val="757022FB"/>
    <w:rsid w:val="75E75969"/>
    <w:rsid w:val="75F71F3B"/>
    <w:rsid w:val="766D57C1"/>
    <w:rsid w:val="769714F7"/>
    <w:rsid w:val="76E83D9B"/>
    <w:rsid w:val="77827BF3"/>
    <w:rsid w:val="788F38A7"/>
    <w:rsid w:val="79017261"/>
    <w:rsid w:val="796608A4"/>
    <w:rsid w:val="79CA7D83"/>
    <w:rsid w:val="7A456589"/>
    <w:rsid w:val="7A814BA2"/>
    <w:rsid w:val="7AAC5343"/>
    <w:rsid w:val="7C230E82"/>
    <w:rsid w:val="7C3348EC"/>
    <w:rsid w:val="7C5C2009"/>
    <w:rsid w:val="7C6D71FD"/>
    <w:rsid w:val="7C7E2620"/>
    <w:rsid w:val="7CCE3276"/>
    <w:rsid w:val="7CDD6CC4"/>
    <w:rsid w:val="7D374E9E"/>
    <w:rsid w:val="7D82688C"/>
    <w:rsid w:val="7DB41EC3"/>
    <w:rsid w:val="7E930BA3"/>
    <w:rsid w:val="7F37013C"/>
    <w:rsid w:val="7F5F1232"/>
    <w:rsid w:val="7F755C75"/>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2020-08-18T02:52:00Z</dcterms:created>
  <dc:creator>de'l'l</dc:creator>
  <cp:lastModifiedBy>朱鑫</cp:lastModifiedBy>
  <dcterms:modified xsi:type="dcterms:W3CDTF">2020-09-28T01:51:41Z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