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36"/>
          <w:szCs w:val="36"/>
          <w:highlight w:val="none"/>
        </w:rPr>
      </w:pPr>
      <w:r>
        <w:rPr>
          <w:rFonts w:hint="eastAsia" w:ascii="宋体" w:hAnsi="宋体" w:eastAsia="宋体" w:cs="宋体"/>
          <w:b/>
          <w:sz w:val="36"/>
          <w:szCs w:val="36"/>
          <w:highlight w:val="none"/>
        </w:rPr>
        <w:t>寻甸回族彝族自治县民政局2019年遗体火化</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36"/>
          <w:szCs w:val="36"/>
          <w:highlight w:val="none"/>
        </w:rPr>
      </w:pPr>
      <w:r>
        <w:rPr>
          <w:rFonts w:hint="eastAsia" w:ascii="宋体" w:hAnsi="宋体" w:eastAsia="宋体" w:cs="宋体"/>
          <w:b/>
          <w:sz w:val="36"/>
          <w:szCs w:val="36"/>
          <w:highlight w:val="none"/>
        </w:rPr>
        <w:t>项目绩效再评价报告</w:t>
      </w:r>
    </w:p>
    <w:p>
      <w:pPr>
        <w:spacing w:line="700" w:lineRule="exact"/>
        <w:jc w:val="center"/>
        <w:rPr>
          <w:rFonts w:hint="eastAsia" w:hAnsi="宋体" w:eastAsia="宋体" w:cs="宋体" w:asciiTheme="majorAscii"/>
          <w:spacing w:val="-20"/>
          <w:sz w:val="24"/>
          <w:szCs w:val="24"/>
          <w:highlight w:val="none"/>
        </w:rPr>
      </w:pPr>
      <w:bookmarkStart w:id="0" w:name="_Toc502134848"/>
      <w:r>
        <w:rPr>
          <w:rFonts w:hint="eastAsia" w:hAnsi="宋体" w:eastAsia="宋体" w:cs="宋体" w:asciiTheme="majorAscii"/>
          <w:spacing w:val="-20"/>
          <w:sz w:val="24"/>
          <w:szCs w:val="24"/>
          <w:highlight w:val="none"/>
        </w:rPr>
        <w:t>中兴财光华（云）审专字(2020)第      号</w:t>
      </w:r>
    </w:p>
    <w:p>
      <w:pPr>
        <w:spacing w:line="360" w:lineRule="auto"/>
        <w:rPr>
          <w:rFonts w:hint="eastAsia" w:ascii="宋体" w:hAnsi="宋体" w:eastAsia="宋体" w:cs="宋体"/>
          <w:b/>
          <w:sz w:val="28"/>
          <w:szCs w:val="28"/>
          <w:highlight w:val="none"/>
        </w:rPr>
      </w:pPr>
      <w:r>
        <w:rPr>
          <w:rFonts w:hint="eastAsia" w:ascii="宋体" w:hAnsi="宋体" w:eastAsia="宋体" w:cs="宋体"/>
          <w:b/>
          <w:sz w:val="28"/>
          <w:szCs w:val="28"/>
          <w:highlight w:val="none"/>
        </w:rPr>
        <w:t>寻甸回族彝族自治县财政局：</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寻财绩〔2020〕6号）等文件要求，中兴财光华会计师事务所(特殊普通合伙）云南分所组成审计评价组对寻甸回族彝族自治县民政局2019年度遗体火化项目管理、使用及效益情况进行了绩效再评价。寻甸回族彝族自治县民政局（以下简称“县民政局”）对所提供评价资料的真实性、完整性负责。现将再评价情况报告如下：</w:t>
      </w:r>
    </w:p>
    <w:p>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一、基本情况</w:t>
      </w:r>
      <w:bookmarkEnd w:id="0"/>
    </w:p>
    <w:p>
      <w:pPr>
        <w:spacing w:line="360" w:lineRule="auto"/>
        <w:ind w:firstLine="562" w:firstLineChars="200"/>
        <w:rPr>
          <w:rFonts w:hint="eastAsia" w:ascii="宋体" w:hAnsi="宋体" w:eastAsia="宋体" w:cs="宋体"/>
          <w:b/>
          <w:bCs/>
          <w:sz w:val="28"/>
          <w:szCs w:val="28"/>
          <w:highlight w:val="none"/>
        </w:rPr>
      </w:pPr>
      <w:bookmarkStart w:id="1" w:name="_Toc502134849"/>
      <w:r>
        <w:rPr>
          <w:rFonts w:hint="eastAsia" w:ascii="宋体" w:hAnsi="宋体" w:eastAsia="宋体" w:cs="宋体"/>
          <w:b/>
          <w:bCs/>
          <w:sz w:val="28"/>
          <w:szCs w:val="28"/>
          <w:highlight w:val="none"/>
        </w:rPr>
        <w:t>（一）项目概况</w:t>
      </w:r>
      <w:bookmarkEnd w:id="1"/>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1.立项背景及目的。</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根据</w:t>
      </w:r>
      <w:r>
        <w:rPr>
          <w:rFonts w:hint="eastAsia" w:ascii="宋体" w:hAnsi="宋体" w:eastAsia="宋体" w:cs="宋体"/>
          <w:sz w:val="28"/>
          <w:szCs w:val="28"/>
          <w:highlight w:val="none"/>
        </w:rPr>
        <w:t>民政部《关于进一步推动殡葬改革促进殡葬事业发展的指导意见》（民发〔2018〕5号）</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提出“要坚持基本殡葬服务公益性，强化政府责任和投入，依照国家有关规定加强基本殡葬服务收费管理，并为城乡困难群众以减免费用或补贴方式提供基本殡葬服务，有条件的地区可将政策惠及对象扩展到辖区所有居民，逐步实现基本殡葬服务的普惠性、均等化”。</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为贯彻民政部《关于进一步推动殡葬改革促进殡葬事业发展的指导意见》（民发〔2018〕5号）精神，实现寻甸县“建设惠民、绿色、文明殡葬”目标，达到殡葬“移风易俗、群众受益、文明节地”改革目的。</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2.立项依据</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根据《寻甸回族彝族自治县第十五届人民政府第一次常务会议纪要》确定的补助对象和补助标准，县民政局对全县具有本县户籍的农村居民和城镇低保对象死亡人口火化的进行补助，补助标准1800元/具。</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县民政局按照县政府的决策，将全县各乡镇(街道办事处) 100%划为火化区，除国家允许土葬的少数民族以外均100%进行火化，全县所有乡镇(街道办事处)在推行火化的同时，还积极协调家属不用棺木，有条件的乡镇(街道办事处)进经营性公墓或农村公益性公墓安葬。</w:t>
      </w:r>
    </w:p>
    <w:p>
      <w:pPr>
        <w:pStyle w:val="2"/>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在经济激励，推动殡葬改革的同时，严厉打击违反殡葬改革要求的各种违规行为，并形成长效管理机制。</w:t>
      </w:r>
    </w:p>
    <w:p>
      <w:pPr>
        <w:spacing w:line="360" w:lineRule="auto"/>
        <w:ind w:firstLine="562" w:firstLineChars="200"/>
        <w:rPr>
          <w:rFonts w:hint="eastAsia" w:ascii="宋体" w:hAnsi="宋体" w:eastAsia="宋体" w:cs="宋体"/>
          <w:b/>
          <w:bCs/>
          <w:sz w:val="28"/>
          <w:szCs w:val="28"/>
          <w:highlight w:val="none"/>
        </w:rPr>
      </w:pPr>
      <w:bookmarkStart w:id="2" w:name="_Toc502134850"/>
      <w:r>
        <w:rPr>
          <w:rFonts w:hint="eastAsia" w:ascii="宋体" w:hAnsi="宋体" w:eastAsia="宋体" w:cs="宋体"/>
          <w:b/>
          <w:bCs/>
          <w:sz w:val="28"/>
          <w:szCs w:val="28"/>
          <w:highlight w:val="none"/>
        </w:rPr>
        <w:t>（二）项目资金安排情况</w:t>
      </w:r>
      <w:bookmarkEnd w:id="2"/>
    </w:p>
    <w:p>
      <w:pPr>
        <w:spacing w:line="360" w:lineRule="auto"/>
        <w:ind w:firstLine="560" w:firstLineChars="200"/>
        <w:rPr>
          <w:rFonts w:hint="eastAsia" w:ascii="宋体" w:hAnsi="宋体" w:eastAsia="宋体" w:cs="宋体"/>
          <w:kern w:val="2"/>
          <w:sz w:val="28"/>
          <w:szCs w:val="28"/>
          <w:highlight w:val="none"/>
          <w:lang w:val="en-US" w:eastAsia="zh-CN" w:bidi="ar-SA"/>
        </w:rPr>
      </w:pPr>
      <w:r>
        <w:rPr>
          <w:rFonts w:hint="eastAsia" w:ascii="宋体" w:hAnsi="宋体" w:eastAsia="宋体" w:cs="宋体"/>
          <w:kern w:val="2"/>
          <w:sz w:val="28"/>
          <w:szCs w:val="28"/>
          <w:highlight w:val="none"/>
          <w:lang w:val="en-US" w:eastAsia="zh-CN" w:bidi="ar-SA"/>
        </w:rPr>
        <w:t>根据《寻甸回族彝族自治县财政局关于下达2019年部分预算批复的通知》（寻财预[2019]1号），财政预算安排遗体火化项目专项经费500万元，根据提供的自评报告及相关资料，2019年11月追加县级预算28.3万元，截至2019年12月31日，全年共预算遗体火化经费528.3万元。</w:t>
      </w:r>
    </w:p>
    <w:p>
      <w:pPr>
        <w:spacing w:line="360" w:lineRule="auto"/>
        <w:ind w:firstLine="562" w:firstLineChars="200"/>
        <w:rPr>
          <w:rFonts w:hint="eastAsia" w:ascii="宋体" w:hAnsi="宋体" w:eastAsia="宋体" w:cs="宋体"/>
          <w:b/>
          <w:bCs/>
          <w:sz w:val="28"/>
          <w:szCs w:val="28"/>
          <w:highlight w:val="none"/>
        </w:rPr>
      </w:pPr>
      <w:bookmarkStart w:id="3" w:name="_Toc502134851"/>
      <w:r>
        <w:rPr>
          <w:rFonts w:hint="eastAsia" w:ascii="宋体" w:hAnsi="宋体" w:eastAsia="宋体" w:cs="宋体"/>
          <w:b/>
          <w:bCs/>
          <w:sz w:val="28"/>
          <w:szCs w:val="28"/>
          <w:highlight w:val="none"/>
        </w:rPr>
        <w:t>（三）项目实施内容</w:t>
      </w:r>
      <w:bookmarkEnd w:id="3"/>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eastAsia="宋体" w:cs="宋体"/>
          <w:sz w:val="28"/>
          <w:szCs w:val="28"/>
          <w:highlight w:val="none"/>
          <w:lang w:val="en-US" w:eastAsia="zh-CN"/>
        </w:rPr>
        <w:t>.</w:t>
      </w:r>
      <w:r>
        <w:rPr>
          <w:rFonts w:hint="eastAsia" w:ascii="宋体" w:hAnsi="宋体" w:eastAsia="宋体" w:cs="宋体"/>
          <w:sz w:val="28"/>
          <w:szCs w:val="28"/>
          <w:highlight w:val="none"/>
        </w:rPr>
        <w:t>按规定补助</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2019年寻甸县除国家允许土葬的少数</w:t>
      </w:r>
      <w:r>
        <w:rPr>
          <w:rFonts w:hint="eastAsia" w:ascii="宋体" w:hAnsi="宋体" w:eastAsia="宋体" w:cs="宋体"/>
          <w:sz w:val="28"/>
          <w:szCs w:val="28"/>
          <w:highlight w:val="none"/>
          <w:lang w:val="en-US" w:eastAsia="zh-CN"/>
        </w:rPr>
        <w:t>民族</w:t>
      </w:r>
      <w:bookmarkStart w:id="54" w:name="_GoBack"/>
      <w:bookmarkEnd w:id="54"/>
      <w:r>
        <w:rPr>
          <w:rFonts w:hint="eastAsia" w:ascii="宋体" w:hAnsi="宋体" w:eastAsia="宋体" w:cs="宋体"/>
          <w:sz w:val="28"/>
          <w:szCs w:val="28"/>
          <w:highlight w:val="none"/>
        </w:rPr>
        <w:t>之外， 2019年1月至2019年12月31日共补助农村居民和城镇低保对象死亡人口2935人，补助对象死亡人口火化率达100%。补助资金528.3万元。</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2.划定火化区</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全县各乡镇(街道办事处)划为火化区，火化区死亡人口不得违规安葬，必须100%火化。</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3.骨灰进公墓</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火化后骨灰100%进公墓安葬</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积极协调非火化区家属不用棺木，有条件的乡镇(街道办事处)进经营性公墓或农村公益性公墓安葬。</w:t>
      </w:r>
    </w:p>
    <w:p>
      <w:pPr>
        <w:spacing w:line="360" w:lineRule="auto"/>
        <w:ind w:firstLine="562" w:firstLineChars="200"/>
        <w:rPr>
          <w:rFonts w:hint="eastAsia" w:ascii="宋体" w:hAnsi="宋体" w:eastAsia="宋体" w:cs="宋体"/>
          <w:b/>
          <w:bCs/>
          <w:sz w:val="28"/>
          <w:szCs w:val="28"/>
          <w:highlight w:val="none"/>
        </w:rPr>
      </w:pPr>
      <w:bookmarkStart w:id="4" w:name="_Toc502134852"/>
      <w:r>
        <w:rPr>
          <w:rFonts w:hint="eastAsia" w:ascii="宋体" w:hAnsi="宋体" w:eastAsia="宋体" w:cs="宋体"/>
          <w:b/>
          <w:bCs/>
          <w:sz w:val="28"/>
          <w:szCs w:val="28"/>
          <w:highlight w:val="none"/>
        </w:rPr>
        <w:t>（四）项目绩效目标设定情况</w:t>
      </w:r>
      <w:bookmarkEnd w:id="4"/>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根据</w:t>
      </w:r>
      <w:r>
        <w:rPr>
          <w:rFonts w:hint="eastAsia" w:ascii="宋体" w:hAnsi="宋体" w:eastAsia="宋体" w:cs="宋体"/>
          <w:sz w:val="28"/>
          <w:szCs w:val="28"/>
          <w:highlight w:val="none"/>
        </w:rPr>
        <w:t>县民政局</w:t>
      </w:r>
      <w:r>
        <w:rPr>
          <w:rFonts w:hint="eastAsia" w:ascii="宋体" w:hAnsi="宋体" w:eastAsia="宋体" w:cs="宋体"/>
          <w:sz w:val="28"/>
          <w:szCs w:val="28"/>
          <w:highlight w:val="none"/>
          <w:lang w:eastAsia="zh-CN"/>
        </w:rPr>
        <w:t>提供的</w:t>
      </w:r>
      <w:r>
        <w:rPr>
          <w:rFonts w:hint="eastAsia" w:ascii="宋体" w:hAnsi="宋体" w:eastAsia="宋体" w:cs="宋体"/>
          <w:sz w:val="28"/>
          <w:szCs w:val="28"/>
          <w:highlight w:val="none"/>
        </w:rPr>
        <w:t>2019年遗体火化项目</w:t>
      </w:r>
      <w:r>
        <w:rPr>
          <w:rFonts w:hint="eastAsia" w:ascii="宋体" w:hAnsi="宋体" w:eastAsia="宋体" w:cs="宋体"/>
          <w:sz w:val="28"/>
          <w:szCs w:val="28"/>
          <w:highlight w:val="none"/>
          <w:lang w:eastAsia="zh-CN"/>
        </w:rPr>
        <w:t>绩效目标申报表，</w:t>
      </w:r>
      <w:r>
        <w:rPr>
          <w:rFonts w:hint="eastAsia" w:ascii="宋体" w:hAnsi="宋体" w:eastAsia="宋体" w:cs="宋体"/>
          <w:sz w:val="28"/>
          <w:szCs w:val="28"/>
          <w:highlight w:val="none"/>
        </w:rPr>
        <w:t>预算申报时设定的绩效目标是：落实《寻甸回族彝族自治县关于全面深化殡葬改革的实施意见》（寻政发〔2018〕85号）相关惠民殡葬政策：加快建立基本殡葬（遗体接运、冷藏、火化、骨灰存放）服务制度；确保省、市下达的殡葬绩效评估指标任务全面完成。按照县人民政府同市政府签订的殡葬改革目标责任书的要求，确保我县除国家允许土葬以外的死亡人口，达到死亡人口火化率100%的目标。</w:t>
      </w:r>
    </w:p>
    <w:p>
      <w:pPr>
        <w:pStyle w:val="2"/>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县民政局根据上述绩效目标</w:t>
      </w:r>
      <w:r>
        <w:rPr>
          <w:rFonts w:hint="eastAsia" w:ascii="宋体" w:hAnsi="宋体" w:eastAsia="宋体" w:cs="宋体"/>
          <w:sz w:val="28"/>
          <w:szCs w:val="28"/>
          <w:highlight w:val="none"/>
          <w:lang w:eastAsia="zh-CN"/>
        </w:rPr>
        <w:t>，设定的绩效指标及指标值</w:t>
      </w:r>
      <w:r>
        <w:rPr>
          <w:rFonts w:hint="eastAsia" w:ascii="宋体" w:hAnsi="宋体" w:eastAsia="宋体" w:cs="宋体"/>
          <w:sz w:val="28"/>
          <w:szCs w:val="28"/>
          <w:highlight w:val="none"/>
        </w:rPr>
        <w:t>具体情况如下：</w:t>
      </w:r>
    </w:p>
    <w:tbl>
      <w:tblPr>
        <w:tblStyle w:val="5"/>
        <w:tblW w:w="91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65"/>
        <w:gridCol w:w="891"/>
        <w:gridCol w:w="1168"/>
        <w:gridCol w:w="4406"/>
        <w:gridCol w:w="2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56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  效  指  标</w:t>
            </w:r>
          </w:p>
        </w:tc>
        <w:tc>
          <w:tcPr>
            <w:tcW w:w="8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本年度应火化人数</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预估2777人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惠民殡葬覆盖率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火化证及骨灰安放统一规范率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殡改宣传执法效果</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补助金发放率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2019年全年</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2019年12月31日前完成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城镇低保和农村死亡人口火化补助</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对殡葬行业经济的增长有一定的促进作用</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较明显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殡葬违规行为减少率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全县节地生态安葬率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推进现代殡葬、绿色殡葬建设有一定的促进作用</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较明显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节约土地，倡导文明、健康、进步的殡仪活动，实现人与自然和谐。</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16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上级部门满意度</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殡葬家属满意度</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人民群众满意度</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bl>
    <w:p>
      <w:pPr>
        <w:spacing w:line="360" w:lineRule="auto"/>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绩效再评价小组根据县民政局提供的绩效目标申报表，并结合本项目设定的背景、目的及依据等，绩效再评价采用</w:t>
      </w:r>
      <w:r>
        <w:rPr>
          <w:rFonts w:hint="eastAsia" w:ascii="宋体" w:hAnsi="宋体" w:eastAsia="宋体" w:cs="宋体"/>
          <w:sz w:val="28"/>
          <w:szCs w:val="28"/>
          <w:highlight w:val="none"/>
          <w:lang w:eastAsia="zh-CN"/>
        </w:rPr>
        <w:t>修改规范后</w:t>
      </w:r>
      <w:r>
        <w:rPr>
          <w:rFonts w:hint="eastAsia" w:ascii="宋体" w:hAnsi="宋体" w:eastAsia="宋体" w:cs="宋体"/>
          <w:sz w:val="28"/>
          <w:szCs w:val="28"/>
          <w:highlight w:val="none"/>
        </w:rPr>
        <w:t>本项目预算申报时设定的绩效目标、绩效指标及指标值</w:t>
      </w:r>
      <w:r>
        <w:rPr>
          <w:rFonts w:hint="eastAsia" w:ascii="宋体" w:hAnsi="宋体" w:eastAsia="宋体" w:cs="宋体"/>
          <w:sz w:val="28"/>
          <w:szCs w:val="28"/>
          <w:highlight w:val="none"/>
          <w:lang w:eastAsia="zh-CN"/>
        </w:rPr>
        <w:t>，具体情况如下：</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1.绩效目标</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2019年预计死亡火化补助人数补助2777人，补助标准为1800元/人,通过项目的实施，带动项目区相关行业经济的增长，减少了耕地的占用，推进了现代殡葬、绿色殡葬的发展等。</w:t>
      </w:r>
    </w:p>
    <w:p>
      <w:pPr>
        <w:spacing w:line="360" w:lineRule="auto"/>
        <w:ind w:firstLine="560" w:firstLineChars="200"/>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2.绩效指标及指标值</w:t>
      </w:r>
    </w:p>
    <w:tbl>
      <w:tblPr>
        <w:tblStyle w:val="5"/>
        <w:tblW w:w="910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65"/>
        <w:gridCol w:w="891"/>
        <w:gridCol w:w="1168"/>
        <w:gridCol w:w="4406"/>
        <w:gridCol w:w="2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565"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  效  指  标</w:t>
            </w:r>
          </w:p>
        </w:tc>
        <w:tc>
          <w:tcPr>
            <w:tcW w:w="89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产出指标</w:t>
            </w:r>
          </w:p>
        </w:tc>
        <w:tc>
          <w:tcPr>
            <w:tcW w:w="116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4406"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bottom"/>
          </w:tcPr>
          <w:p>
            <w:pPr>
              <w:keepNext w:val="0"/>
              <w:keepLines w:val="0"/>
              <w:widowControl/>
              <w:suppressLineNumbers w:val="0"/>
              <w:jc w:val="left"/>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本年度应火化人数</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bottom"/>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≥2777人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06" w:type="dxa"/>
            <w:tcBorders>
              <w:top w:val="single" w:color="000000" w:sz="4" w:space="0"/>
              <w:left w:val="nil"/>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惠民殡葬覆盖率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火化证及骨灰安放统一规范率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殡改宣传执法效果</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补助金发放率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完成及时率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2019年12月31日前完成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城镇低保和农村死亡人口火化补助</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≤1800元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效益指标</w:t>
            </w: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对殡葬行业经济的增长有一定的促进作用</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较明显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22"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殡葬违规行为减少率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全县节地生态安葬率</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推进现代殡葬、绿色殡葬建设有一定的促进作用</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较明显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节约土地，倡导文明、健康、进步的殡仪活动，实现人与自然和谐。</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168" w:type="dxa"/>
            <w:vMerge w:val="restar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服务对象满意度指标</w:t>
            </w: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上级部门满意度</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殡葬家属满意度</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75" w:hRule="atLeast"/>
        </w:trPr>
        <w:tc>
          <w:tcPr>
            <w:tcW w:w="565"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891"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168" w:type="dxa"/>
            <w:vMerge w:val="continue"/>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06"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人民群众满意度</w:t>
            </w:r>
          </w:p>
        </w:tc>
        <w:tc>
          <w:tcPr>
            <w:tcW w:w="2071"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r>
    </w:tbl>
    <w:p>
      <w:pPr>
        <w:spacing w:line="360" w:lineRule="auto"/>
        <w:ind w:firstLine="562" w:firstLineChars="200"/>
        <w:rPr>
          <w:rFonts w:hint="eastAsia" w:ascii="宋体" w:hAnsi="宋体" w:eastAsia="宋体" w:cs="宋体"/>
          <w:b/>
          <w:bCs/>
          <w:sz w:val="28"/>
          <w:szCs w:val="28"/>
          <w:highlight w:val="none"/>
        </w:rPr>
      </w:pPr>
      <w:bookmarkStart w:id="5" w:name="_Toc502134853"/>
      <w:r>
        <w:rPr>
          <w:rFonts w:hint="eastAsia" w:ascii="宋体" w:hAnsi="宋体" w:eastAsia="宋体" w:cs="宋体"/>
          <w:b/>
          <w:bCs/>
          <w:sz w:val="28"/>
          <w:szCs w:val="28"/>
          <w:highlight w:val="none"/>
        </w:rPr>
        <w:t>（五）组织管理情况</w:t>
      </w:r>
      <w:bookmarkEnd w:id="5"/>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1.项目组织情况</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县民政局负责专项补助资金预算申报，补助对象的审核，制定资金申领和发放的具体程序，收集相关数据指标，对资金使用绩效进行分析评价。县财政局负责专项补助资金支出预算的编制，审核、批复专项补助资金支出预算，资金筹集、拨付，监督管理专项补助资金支出，组织绩效管理等。县财政、民政部门应密切配合，各司其责，按照公开、公平、公正的原则，确保惠民殡葬补助政策落实到位。县民政局针对我县遗体火化</w:t>
      </w:r>
      <w:r>
        <w:rPr>
          <w:rFonts w:hint="eastAsia" w:ascii="宋体" w:hAnsi="宋体" w:eastAsia="宋体" w:cs="宋体"/>
          <w:sz w:val="28"/>
          <w:szCs w:val="28"/>
          <w:highlight w:val="none"/>
        </w:rPr>
        <w:t>补</w:t>
      </w:r>
      <w:r>
        <w:rPr>
          <w:rFonts w:hint="eastAsia" w:ascii="宋体" w:hAnsi="宋体" w:eastAsia="宋体" w:cs="宋体"/>
          <w:sz w:val="28"/>
          <w:szCs w:val="28"/>
          <w:highlight w:val="none"/>
          <w:lang w:val="en-US" w:eastAsia="zh-CN"/>
        </w:rPr>
        <w:t>助资金申领、拨付、审核等工作流程进行了梳理，总结了目前政策实施积累的经验，分析了全流程可能存在的监管风险和薄弱环节，并针对问题研究了整改、监督措施。通过建立黑名单制度、引入社会监督、完善信息化管理系统、加强督查等多种举措，确保遗体火化补助资金的安全。</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2.资金拨付流程</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遗体火化补助资金拨付有两种方式：一是通过殡仪服务公司代为办理补助的。由县民政局向县财政局提出申请，财政补助资金下达给县民政局，由县民政局拨付到相关殡仪服务公司。为减轻代为办理补贴的殡仪服务公司资金垫付压力，县民政局在和代办补贴手续的殡仪服务公司签订协议后向县财政局提出资金预拨书面申请，县财政局在收到书面申请后，将资金下达县民政局，县民政局及时拨付到相关殡仪服务公司。以后年度县民政局根据协议约定，向县财政局提出书面资金预拨或结算申请，各县财政局在收到书面申请后将资金下达县民政局。二是不通过殡仪服务公司代为办理补贴的。补贴申请人回当地按照实施细则将申请补贴的材料初审后报县民政局，县民政局审核后书面向县财政局提出资金安排申请，县财政局审核后将资金拨付给补贴办理发放机构。 补贴办理发放机构发放的专项资金按照财政国库管理制度，通过银行将补贴资金直接支付到丧家的银行账户。实行直接发放确有困难的地方，可以通过乡镇（街道办事处）发放现金。 </w:t>
      </w:r>
    </w:p>
    <w:p>
      <w:pPr>
        <w:spacing w:line="360" w:lineRule="auto"/>
        <w:ind w:firstLine="562" w:firstLineChars="200"/>
        <w:rPr>
          <w:rFonts w:hint="eastAsia" w:ascii="宋体" w:hAnsi="宋体" w:eastAsia="宋体" w:cs="宋体"/>
          <w:b/>
          <w:bCs/>
          <w:sz w:val="28"/>
          <w:szCs w:val="28"/>
          <w:highlight w:val="none"/>
        </w:rPr>
      </w:pPr>
      <w:bookmarkStart w:id="6" w:name="_Toc502134854"/>
      <w:r>
        <w:rPr>
          <w:rFonts w:hint="eastAsia" w:ascii="宋体" w:hAnsi="宋体" w:eastAsia="宋体" w:cs="宋体"/>
          <w:b/>
          <w:bCs/>
          <w:sz w:val="28"/>
          <w:szCs w:val="28"/>
          <w:highlight w:val="none"/>
        </w:rPr>
        <w:t>二、绩效自评情况</w:t>
      </w:r>
      <w:bookmarkEnd w:id="6"/>
    </w:p>
    <w:p>
      <w:pPr>
        <w:spacing w:line="360" w:lineRule="auto"/>
        <w:ind w:firstLine="562" w:firstLineChars="200"/>
        <w:rPr>
          <w:rFonts w:hint="eastAsia" w:ascii="宋体" w:hAnsi="宋体" w:eastAsia="宋体" w:cs="宋体"/>
          <w:b/>
          <w:bCs/>
          <w:sz w:val="28"/>
          <w:szCs w:val="28"/>
          <w:highlight w:val="none"/>
        </w:rPr>
      </w:pPr>
      <w:bookmarkStart w:id="7" w:name="_Toc502134855"/>
      <w:bookmarkStart w:id="8" w:name="_Toc498009772"/>
      <w:r>
        <w:rPr>
          <w:rFonts w:hint="eastAsia" w:ascii="宋体" w:hAnsi="宋体" w:eastAsia="宋体" w:cs="宋体"/>
          <w:b/>
          <w:bCs/>
          <w:sz w:val="28"/>
          <w:szCs w:val="28"/>
          <w:highlight w:val="none"/>
        </w:rPr>
        <w:t>（一）绩效自评概述</w:t>
      </w:r>
      <w:bookmarkEnd w:id="7"/>
      <w:bookmarkEnd w:id="8"/>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根据《寻甸回族彝族自治县财政局关于对2019年度部门整体支出和重大项目支出进行再评价的通知》（寻财绩〔2020〕6号）等文件的规定，县民政局成立了2019年遗体火化补助项目支出绩效自评组，并于2020年5月形成了《遗体火化项目支出绩效自评报告》。</w:t>
      </w:r>
    </w:p>
    <w:p>
      <w:pPr>
        <w:spacing w:line="360" w:lineRule="auto"/>
        <w:ind w:firstLine="562" w:firstLineChars="200"/>
        <w:rPr>
          <w:rFonts w:hint="eastAsia" w:ascii="宋体" w:hAnsi="宋体" w:eastAsia="宋体" w:cs="宋体"/>
          <w:b/>
          <w:bCs/>
          <w:sz w:val="28"/>
          <w:szCs w:val="28"/>
          <w:highlight w:val="none"/>
        </w:rPr>
      </w:pPr>
      <w:bookmarkStart w:id="9" w:name="_Toc498009773"/>
      <w:bookmarkStart w:id="10" w:name="_Toc502134856"/>
      <w:r>
        <w:rPr>
          <w:rFonts w:hint="eastAsia" w:ascii="宋体" w:hAnsi="宋体" w:eastAsia="宋体" w:cs="宋体"/>
          <w:b/>
          <w:bCs/>
          <w:sz w:val="28"/>
          <w:szCs w:val="28"/>
          <w:highlight w:val="none"/>
        </w:rPr>
        <w:t>（二）绩效自评结论</w:t>
      </w:r>
      <w:bookmarkEnd w:id="9"/>
      <w:bookmarkEnd w:id="10"/>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根据县民政局提供的遗体火化项目支出绩效自评报告，县民政局2019年遗体火化项目支出的管理、使用及效益情况绩效自评综合得分为99.20分，自评结果为“优秀”。</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部门自评综合结论是：</w:t>
      </w: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rPr>
        <w:t>019年寻甸回族彝族自治县民政局殡葬管理所认真落实局党组决策部署，按照保进度、重质量、求实效的要求，全面推</w:t>
      </w:r>
      <w:r>
        <w:rPr>
          <w:rFonts w:hint="eastAsia" w:ascii="宋体" w:hAnsi="宋体" w:eastAsia="宋体" w:cs="宋体"/>
          <w:sz w:val="28"/>
          <w:szCs w:val="28"/>
          <w:highlight w:val="none"/>
          <w:lang w:val="en-US" w:eastAsia="zh-CN"/>
        </w:rPr>
        <w:t>进各项殡葬重点工作，较好地完成了各项目标任务。</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同时，绩效自评提出以下问题：一是因遗体火化补助项目属于动态管理，或是相关手续不齐全，所以影响资金支出；二是遗体火化补助资金的使用是一个动态管理，待人员死亡之后，凭相关的依据才能领取政府给予的火化补助金，故此该项工作按季度进展是有一定的难度。 </w:t>
      </w:r>
    </w:p>
    <w:p>
      <w:pPr>
        <w:spacing w:line="360" w:lineRule="auto"/>
        <w:ind w:firstLine="562" w:firstLineChars="200"/>
        <w:rPr>
          <w:rFonts w:hint="eastAsia" w:ascii="宋体" w:hAnsi="宋体" w:eastAsia="宋体" w:cs="宋体"/>
          <w:b/>
          <w:bCs/>
          <w:sz w:val="28"/>
          <w:szCs w:val="28"/>
          <w:highlight w:val="none"/>
        </w:rPr>
      </w:pPr>
      <w:bookmarkStart w:id="11" w:name="_Toc502134857"/>
      <w:r>
        <w:rPr>
          <w:rFonts w:hint="eastAsia" w:ascii="宋体" w:hAnsi="宋体" w:eastAsia="宋体" w:cs="宋体"/>
          <w:b/>
          <w:bCs/>
          <w:sz w:val="28"/>
          <w:szCs w:val="28"/>
          <w:highlight w:val="none"/>
        </w:rPr>
        <w:t>三、绩效再评价组织情况</w:t>
      </w:r>
      <w:bookmarkEnd w:id="11"/>
    </w:p>
    <w:p>
      <w:pPr>
        <w:spacing w:line="360" w:lineRule="auto"/>
        <w:ind w:firstLine="562" w:firstLineChars="200"/>
        <w:rPr>
          <w:rFonts w:hint="eastAsia" w:ascii="宋体" w:hAnsi="宋体" w:eastAsia="宋体" w:cs="宋体"/>
          <w:b/>
          <w:bCs/>
          <w:sz w:val="28"/>
          <w:szCs w:val="28"/>
          <w:highlight w:val="none"/>
        </w:rPr>
      </w:pPr>
      <w:bookmarkStart w:id="12" w:name="_Toc502134858"/>
      <w:r>
        <w:rPr>
          <w:rFonts w:hint="eastAsia" w:ascii="宋体" w:hAnsi="宋体" w:eastAsia="宋体" w:cs="宋体"/>
          <w:b/>
          <w:bCs/>
          <w:sz w:val="28"/>
          <w:szCs w:val="28"/>
          <w:highlight w:val="none"/>
        </w:rPr>
        <w:t>（一）绩效再评价依据</w:t>
      </w:r>
      <w:bookmarkEnd w:id="12"/>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1.《中华人民共和国预算法》（2014年修订）；</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2.《云南省殡葬管理条例》；</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3.《昆明市殡葬管理条例》；</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4.昆明市人民政府办公室《关于印发进一步加强和规范殡葬管理工作方案的通知》（云政办发〔2019〕43号）；</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5.《云南省省级财政预算绩效管理暂行办法》（云财预〔2015〕295号）；</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6.《寻甸回族彝族自治县第十五届人民政府第一次常务会议纪要》；</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7.其他相关依据文件。</w:t>
      </w:r>
    </w:p>
    <w:p>
      <w:pPr>
        <w:spacing w:line="360" w:lineRule="auto"/>
        <w:ind w:firstLine="562" w:firstLineChars="200"/>
        <w:rPr>
          <w:rFonts w:hint="eastAsia" w:ascii="宋体" w:hAnsi="宋体" w:eastAsia="宋体" w:cs="宋体"/>
          <w:b/>
          <w:bCs/>
          <w:sz w:val="28"/>
          <w:szCs w:val="28"/>
          <w:highlight w:val="none"/>
        </w:rPr>
      </w:pPr>
      <w:bookmarkStart w:id="13" w:name="_Toc502134859"/>
      <w:r>
        <w:rPr>
          <w:rFonts w:hint="eastAsia" w:ascii="宋体" w:hAnsi="宋体" w:eastAsia="宋体" w:cs="宋体"/>
          <w:b/>
          <w:bCs/>
          <w:sz w:val="28"/>
          <w:szCs w:val="28"/>
          <w:highlight w:val="none"/>
        </w:rPr>
        <w:t>（二）绩效再评价方法</w:t>
      </w:r>
      <w:bookmarkEnd w:id="13"/>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本次绩效评价中采取定量与定性相结合的方式，具体实施了审阅自评报告、实地评价、交换和反馈意见、专家会审等程序。通过资料收集、数据填报、案卷研究、实地调研、座谈会、问卷调查等方式，开展实地再评价。对寻甸县民政局2019年遗体火化项目相关档案资料进行查阅，结合现场核实情况和资金到位使用及结余情况的分析，进行数据分析和取证。</w:t>
      </w:r>
    </w:p>
    <w:p>
      <w:pPr>
        <w:spacing w:line="360" w:lineRule="auto"/>
        <w:ind w:firstLine="562" w:firstLineChars="200"/>
        <w:rPr>
          <w:rFonts w:hint="eastAsia" w:ascii="宋体" w:hAnsi="宋体" w:eastAsia="宋体" w:cs="宋体"/>
          <w:b/>
          <w:bCs/>
          <w:sz w:val="28"/>
          <w:szCs w:val="28"/>
          <w:highlight w:val="none"/>
        </w:rPr>
      </w:pPr>
      <w:bookmarkStart w:id="14" w:name="_Toc502134860"/>
      <w:r>
        <w:rPr>
          <w:rFonts w:hint="eastAsia" w:ascii="宋体" w:hAnsi="宋体" w:eastAsia="宋体" w:cs="宋体"/>
          <w:b/>
          <w:bCs/>
          <w:sz w:val="28"/>
          <w:szCs w:val="28"/>
          <w:highlight w:val="none"/>
        </w:rPr>
        <w:t>（三）绩效再评价指标体系</w:t>
      </w:r>
      <w:bookmarkEnd w:id="14"/>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1.绩效再评价指标</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本项目绩效再评价以100分计，设项目决策、项目管理、项目绩效3个一级指标，权重分别为：20%、20%、60%。在此基础上设定7个二级指标（项目立项、项目目标、投入管理、财务管理、项目实施、项目产出、项目效益）。设23个三级指标。</w:t>
      </w:r>
    </w:p>
    <w:p>
      <w:pPr>
        <w:spacing w:line="360" w:lineRule="auto"/>
        <w:ind w:firstLine="560" w:firstLineChars="200"/>
        <w:rPr>
          <w:rFonts w:hint="eastAsia" w:ascii="宋体" w:hAnsi="宋体" w:eastAsia="宋体" w:cs="宋体"/>
          <w:sz w:val="28"/>
          <w:szCs w:val="28"/>
          <w:highlight w:val="none"/>
        </w:rPr>
      </w:pPr>
      <w:bookmarkStart w:id="15" w:name="_Toc502134861"/>
      <w:r>
        <w:rPr>
          <w:rFonts w:hint="eastAsia" w:ascii="宋体" w:hAnsi="宋体" w:eastAsia="宋体" w:cs="宋体"/>
          <w:sz w:val="28"/>
          <w:szCs w:val="28"/>
          <w:highlight w:val="none"/>
        </w:rPr>
        <w:t>2.评价标准</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(1)项目绩效评价满分为100分。</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(2)由审计评价组根据评价情况，对各单项指标分别进行独立打分。</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(3)总评价分为各单项指标得分总和。</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(4)评价结果：根据最终得分情况将评价结果分为四个等级：优（得分≥90分）；良（80分≤得分＜90分）；中（60≤得分＜80分）；差（得分＜60分）。</w:t>
      </w:r>
    </w:p>
    <w:p>
      <w:pPr>
        <w:spacing w:line="360" w:lineRule="auto"/>
        <w:ind w:firstLine="560" w:firstLineChars="200"/>
        <w:rPr>
          <w:rFonts w:hint="eastAsia" w:ascii="宋体" w:hAnsi="宋体" w:eastAsia="宋体" w:cs="宋体"/>
          <w:sz w:val="28"/>
          <w:szCs w:val="28"/>
          <w:highlight w:val="none"/>
          <w:lang w:val="en-US" w:eastAsia="zh-CN"/>
        </w:rPr>
      </w:pPr>
      <w:bookmarkStart w:id="16" w:name="_Toc25624"/>
      <w:bookmarkStart w:id="17" w:name="_Toc7874"/>
      <w:r>
        <w:rPr>
          <w:rFonts w:hint="eastAsia" w:ascii="宋体" w:hAnsi="宋体" w:eastAsia="宋体" w:cs="宋体"/>
          <w:sz w:val="28"/>
          <w:szCs w:val="28"/>
          <w:highlight w:val="none"/>
          <w:lang w:val="en-US" w:eastAsia="zh-CN"/>
        </w:rPr>
        <w:t>3.数据来源</w:t>
      </w:r>
      <w:bookmarkEnd w:id="16"/>
      <w:bookmarkEnd w:id="17"/>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绩效再评价评分数据来源于由县民政局提供的资料。</w:t>
      </w:r>
    </w:p>
    <w:bookmarkEnd w:id="15"/>
    <w:p>
      <w:pPr>
        <w:spacing w:line="360" w:lineRule="auto"/>
        <w:ind w:firstLine="562" w:firstLineChars="200"/>
        <w:rPr>
          <w:rFonts w:hint="eastAsia" w:ascii="宋体" w:hAnsi="宋体" w:eastAsia="宋体" w:cs="宋体"/>
          <w:b/>
          <w:bCs/>
          <w:sz w:val="28"/>
          <w:szCs w:val="28"/>
          <w:highlight w:val="none"/>
        </w:rPr>
      </w:pPr>
      <w:bookmarkStart w:id="18" w:name="_Toc502134862"/>
      <w:r>
        <w:rPr>
          <w:rFonts w:hint="eastAsia" w:ascii="宋体" w:hAnsi="宋体" w:eastAsia="宋体" w:cs="宋体"/>
          <w:b/>
          <w:bCs/>
          <w:sz w:val="28"/>
          <w:szCs w:val="28"/>
          <w:highlight w:val="none"/>
        </w:rPr>
        <w:t>四、绩效再评价结论</w:t>
      </w:r>
      <w:bookmarkEnd w:id="18"/>
    </w:p>
    <w:p>
      <w:pPr>
        <w:spacing w:line="360" w:lineRule="auto"/>
        <w:ind w:firstLine="562" w:firstLineChars="200"/>
        <w:rPr>
          <w:rFonts w:hint="eastAsia" w:ascii="宋体" w:hAnsi="宋体" w:eastAsia="宋体" w:cs="宋体"/>
          <w:b/>
          <w:bCs/>
          <w:sz w:val="28"/>
          <w:szCs w:val="28"/>
          <w:highlight w:val="none"/>
        </w:rPr>
      </w:pPr>
      <w:bookmarkStart w:id="19" w:name="_Toc498009780"/>
      <w:bookmarkStart w:id="20" w:name="_Toc502134863"/>
      <w:r>
        <w:rPr>
          <w:rFonts w:hint="eastAsia" w:ascii="宋体" w:hAnsi="宋体" w:eastAsia="宋体" w:cs="宋体"/>
          <w:b/>
          <w:bCs/>
          <w:sz w:val="28"/>
          <w:szCs w:val="28"/>
          <w:highlight w:val="none"/>
        </w:rPr>
        <w:t>（一）绩效再评价综合结论</w:t>
      </w:r>
      <w:bookmarkEnd w:id="19"/>
      <w:bookmarkEnd w:id="20"/>
    </w:p>
    <w:p>
      <w:pPr>
        <w:spacing w:line="360" w:lineRule="auto"/>
        <w:ind w:firstLine="560" w:firstLineChars="200"/>
        <w:rPr>
          <w:rFonts w:hint="eastAsia" w:ascii="宋体" w:hAnsi="宋体" w:eastAsia="宋体" w:cs="宋体"/>
          <w:sz w:val="28"/>
          <w:szCs w:val="28"/>
          <w:highlight w:val="none"/>
        </w:rPr>
      </w:pPr>
      <w:bookmarkStart w:id="21" w:name="_Toc498009781"/>
      <w:r>
        <w:rPr>
          <w:rFonts w:hint="eastAsia" w:ascii="宋体" w:hAnsi="宋体" w:eastAsia="宋体" w:cs="宋体"/>
          <w:sz w:val="28"/>
          <w:szCs w:val="28"/>
          <w:highlight w:val="none"/>
        </w:rPr>
        <w:t>2019年遗体火化项目绩效再评价综合评分</w:t>
      </w:r>
      <w:r>
        <w:rPr>
          <w:rFonts w:hint="eastAsia" w:ascii="宋体" w:hAnsi="宋体" w:eastAsia="宋体" w:cs="宋体"/>
          <w:sz w:val="28"/>
          <w:szCs w:val="28"/>
          <w:highlight w:val="none"/>
          <w:lang w:val="en-US" w:eastAsia="zh-CN"/>
        </w:rPr>
        <w:t>86.00</w:t>
      </w:r>
      <w:r>
        <w:rPr>
          <w:rFonts w:hint="eastAsia" w:ascii="宋体" w:hAnsi="宋体" w:eastAsia="宋体" w:cs="宋体"/>
          <w:sz w:val="28"/>
          <w:szCs w:val="28"/>
          <w:highlight w:val="none"/>
        </w:rPr>
        <w:t>分，评价等级“</w:t>
      </w:r>
      <w:r>
        <w:rPr>
          <w:rFonts w:hint="eastAsia" w:ascii="宋体" w:hAnsi="宋体" w:eastAsia="宋体" w:cs="宋体"/>
          <w:sz w:val="28"/>
          <w:szCs w:val="28"/>
          <w:highlight w:val="none"/>
          <w:lang w:eastAsia="zh-CN"/>
        </w:rPr>
        <w:t>良</w:t>
      </w:r>
      <w:r>
        <w:rPr>
          <w:rFonts w:hint="eastAsia" w:ascii="宋体" w:hAnsi="宋体" w:eastAsia="宋体" w:cs="宋体"/>
          <w:sz w:val="28"/>
          <w:szCs w:val="28"/>
          <w:highlight w:val="none"/>
        </w:rPr>
        <w:t>”。</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综合评价结论：2019年遗体火化项目已实施完成，实施效果良好，</w:t>
      </w:r>
      <w:r>
        <w:rPr>
          <w:rFonts w:hint="eastAsia" w:ascii="宋体" w:hAnsi="宋体" w:eastAsia="宋体" w:cs="宋体"/>
          <w:sz w:val="28"/>
          <w:szCs w:val="28"/>
          <w:highlight w:val="none"/>
          <w:lang w:eastAsia="zh-CN"/>
        </w:rPr>
        <w:t>带动项目区相关行业经济的增长，减少了耕地的占用，推进了现代殡葬、绿色殡葬的发展等，</w:t>
      </w:r>
      <w:r>
        <w:rPr>
          <w:rFonts w:hint="eastAsia" w:ascii="宋体" w:hAnsi="宋体" w:eastAsia="宋体" w:cs="宋体"/>
          <w:sz w:val="28"/>
          <w:szCs w:val="28"/>
          <w:highlight w:val="none"/>
        </w:rPr>
        <w:t>但在绩效管理等方面</w:t>
      </w:r>
      <w:r>
        <w:rPr>
          <w:rFonts w:hint="eastAsia" w:ascii="宋体" w:hAnsi="宋体" w:eastAsia="宋体" w:cs="宋体"/>
          <w:sz w:val="28"/>
          <w:szCs w:val="28"/>
          <w:highlight w:val="none"/>
          <w:lang w:eastAsia="zh-CN"/>
        </w:rPr>
        <w:t>需</w:t>
      </w:r>
      <w:r>
        <w:rPr>
          <w:rFonts w:hint="eastAsia" w:ascii="宋体" w:hAnsi="宋体" w:eastAsia="宋体" w:cs="宋体"/>
          <w:sz w:val="28"/>
          <w:szCs w:val="28"/>
          <w:highlight w:val="none"/>
        </w:rPr>
        <w:t>进一步加强。</w:t>
      </w:r>
    </w:p>
    <w:p>
      <w:pPr>
        <w:spacing w:line="360" w:lineRule="auto"/>
        <w:ind w:firstLine="562" w:firstLineChars="200"/>
        <w:rPr>
          <w:rFonts w:hint="eastAsia" w:ascii="宋体" w:hAnsi="宋体" w:eastAsia="宋体" w:cs="宋体"/>
          <w:b/>
          <w:bCs/>
          <w:sz w:val="28"/>
          <w:szCs w:val="28"/>
          <w:highlight w:val="none"/>
        </w:rPr>
      </w:pPr>
      <w:bookmarkStart w:id="22" w:name="_Toc502134864"/>
      <w:r>
        <w:rPr>
          <w:rFonts w:hint="eastAsia" w:ascii="宋体" w:hAnsi="宋体" w:eastAsia="宋体" w:cs="宋体"/>
          <w:b/>
          <w:bCs/>
          <w:sz w:val="28"/>
          <w:szCs w:val="28"/>
          <w:highlight w:val="none"/>
        </w:rPr>
        <w:t>（二）绩效目标实现情况</w:t>
      </w:r>
      <w:bookmarkEnd w:id="21"/>
      <w:bookmarkEnd w:id="22"/>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绩效目标实现情况综合结论：本次再评价中设定</w:t>
      </w:r>
      <w:r>
        <w:rPr>
          <w:rFonts w:hint="eastAsia" w:ascii="宋体" w:hAnsi="宋体" w:eastAsia="宋体" w:cs="宋体"/>
          <w:sz w:val="28"/>
          <w:szCs w:val="28"/>
          <w:highlight w:val="none"/>
          <w:lang w:val="en-US" w:eastAsia="zh-CN"/>
        </w:rPr>
        <w:t>5</w:t>
      </w:r>
      <w:r>
        <w:rPr>
          <w:rFonts w:hint="eastAsia" w:ascii="宋体" w:hAnsi="宋体" w:eastAsia="宋体" w:cs="宋体"/>
          <w:sz w:val="28"/>
          <w:szCs w:val="28"/>
          <w:highlight w:val="none"/>
        </w:rPr>
        <w:t>个绩效目标，分解为</w:t>
      </w:r>
      <w:r>
        <w:rPr>
          <w:rFonts w:hint="eastAsia" w:ascii="宋体" w:hAnsi="宋体" w:eastAsia="宋体" w:cs="宋体"/>
          <w:sz w:val="28"/>
          <w:szCs w:val="28"/>
          <w:highlight w:val="none"/>
          <w:lang w:val="en-US" w:eastAsia="zh-CN"/>
        </w:rPr>
        <w:t>15</w:t>
      </w:r>
      <w:r>
        <w:rPr>
          <w:rFonts w:hint="eastAsia" w:ascii="宋体" w:hAnsi="宋体" w:eastAsia="宋体" w:cs="宋体"/>
          <w:sz w:val="28"/>
          <w:szCs w:val="28"/>
          <w:highlight w:val="none"/>
        </w:rPr>
        <w:t>个绩效指标。主要绩效目标基本实现。项目实施社会效益显著，可持续性影响认可率高，遗体火化补助目标完成率达105.70%，完成及时率达100%，惠民殡改覆盖率</w:t>
      </w:r>
      <w:r>
        <w:rPr>
          <w:rFonts w:hint="eastAsia" w:ascii="宋体" w:hAnsi="宋体" w:eastAsia="宋体" w:cs="宋体"/>
          <w:sz w:val="28"/>
          <w:szCs w:val="28"/>
          <w:highlight w:val="none"/>
          <w:lang w:eastAsia="zh-CN"/>
        </w:rPr>
        <w:t>达</w:t>
      </w:r>
      <w:r>
        <w:rPr>
          <w:rFonts w:hint="eastAsia" w:ascii="宋体" w:hAnsi="宋体" w:eastAsia="宋体" w:cs="宋体"/>
          <w:sz w:val="28"/>
          <w:szCs w:val="28"/>
          <w:highlight w:val="none"/>
        </w:rPr>
        <w:t>100%</w:t>
      </w:r>
      <w:r>
        <w:rPr>
          <w:rFonts w:hint="eastAsia" w:ascii="宋体" w:hAnsi="宋体" w:eastAsia="宋体" w:cs="宋体"/>
          <w:sz w:val="28"/>
          <w:szCs w:val="28"/>
          <w:highlight w:val="none"/>
          <w:lang w:eastAsia="zh-CN"/>
        </w:rPr>
        <w:t>等</w:t>
      </w:r>
      <w:r>
        <w:rPr>
          <w:rFonts w:hint="eastAsia" w:ascii="宋体" w:hAnsi="宋体" w:eastAsia="宋体" w:cs="宋体"/>
          <w:sz w:val="28"/>
          <w:szCs w:val="28"/>
          <w:highlight w:val="none"/>
        </w:rPr>
        <w:t>。</w:t>
      </w:r>
    </w:p>
    <w:p>
      <w:pPr>
        <w:spacing w:line="360" w:lineRule="auto"/>
        <w:ind w:firstLine="562" w:firstLineChars="200"/>
        <w:rPr>
          <w:rFonts w:hint="eastAsia" w:ascii="宋体" w:hAnsi="宋体" w:eastAsia="宋体" w:cs="宋体"/>
          <w:b/>
          <w:bCs/>
          <w:sz w:val="28"/>
          <w:szCs w:val="28"/>
          <w:highlight w:val="none"/>
        </w:rPr>
      </w:pPr>
      <w:bookmarkStart w:id="23" w:name="_Toc498009782"/>
      <w:bookmarkStart w:id="24" w:name="_Toc502134865"/>
      <w:r>
        <w:rPr>
          <w:rFonts w:hint="eastAsia" w:ascii="宋体" w:hAnsi="宋体" w:eastAsia="宋体" w:cs="宋体"/>
          <w:b/>
          <w:bCs/>
          <w:sz w:val="28"/>
          <w:szCs w:val="28"/>
          <w:highlight w:val="none"/>
        </w:rPr>
        <w:t>（三）绩效自评与再评价差异分析</w:t>
      </w:r>
      <w:bookmarkEnd w:id="23"/>
      <w:bookmarkEnd w:id="24"/>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一是评价程序存在差异。绩效自评由县民政局汇总相关资料，得出自评结论，未进行现场抽查。绩效再评价通过收集与部门整体相关资料、编制实施方案、开展实地评价、数据汇总分析、撰写报告的方式开展。二是再评价完善了绩效指标，提高了量化指标的比例，再评价指标将自评的定性指标设置为定量指标，使评价的范围、尺度更加明确。</w:t>
      </w:r>
    </w:p>
    <w:p>
      <w:pPr>
        <w:spacing w:line="360" w:lineRule="auto"/>
        <w:ind w:firstLine="562" w:firstLineChars="200"/>
        <w:rPr>
          <w:rFonts w:hint="eastAsia" w:ascii="宋体" w:hAnsi="宋体" w:eastAsia="宋体" w:cs="宋体"/>
          <w:b/>
          <w:bCs/>
          <w:sz w:val="28"/>
          <w:szCs w:val="28"/>
          <w:highlight w:val="none"/>
        </w:rPr>
      </w:pPr>
      <w:bookmarkStart w:id="25" w:name="_Toc498009783"/>
      <w:bookmarkStart w:id="26" w:name="_Toc502134866"/>
      <w:r>
        <w:rPr>
          <w:rFonts w:hint="eastAsia" w:ascii="宋体" w:hAnsi="宋体" w:eastAsia="宋体" w:cs="宋体"/>
          <w:b/>
          <w:bCs/>
          <w:sz w:val="28"/>
          <w:szCs w:val="28"/>
          <w:highlight w:val="none"/>
        </w:rPr>
        <w:t>五、绩效再评价情况分析</w:t>
      </w:r>
      <w:bookmarkEnd w:id="25"/>
      <w:bookmarkEnd w:id="26"/>
    </w:p>
    <w:p>
      <w:pPr>
        <w:spacing w:line="360" w:lineRule="auto"/>
        <w:ind w:firstLine="562" w:firstLineChars="200"/>
        <w:rPr>
          <w:rFonts w:hint="eastAsia" w:ascii="宋体" w:hAnsi="宋体" w:eastAsia="宋体" w:cs="宋体"/>
          <w:b/>
          <w:bCs/>
          <w:sz w:val="28"/>
          <w:szCs w:val="28"/>
          <w:highlight w:val="none"/>
        </w:rPr>
      </w:pPr>
      <w:bookmarkStart w:id="27" w:name="_Toc498009784"/>
      <w:bookmarkStart w:id="28" w:name="_Toc502134867"/>
      <w:r>
        <w:rPr>
          <w:rFonts w:hint="eastAsia" w:ascii="宋体" w:hAnsi="宋体" w:eastAsia="宋体" w:cs="宋体"/>
          <w:b/>
          <w:bCs/>
          <w:sz w:val="28"/>
          <w:szCs w:val="28"/>
          <w:highlight w:val="none"/>
        </w:rPr>
        <w:t>（一）项目决策分析</w:t>
      </w:r>
      <w:bookmarkEnd w:id="27"/>
      <w:bookmarkEnd w:id="28"/>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项目决策指标满分20分，再评价综合评分1</w:t>
      </w: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rPr>
        <w:t>分（占该项满分值的</w:t>
      </w:r>
      <w:r>
        <w:rPr>
          <w:rFonts w:hint="eastAsia" w:ascii="宋体" w:hAnsi="宋体" w:eastAsia="宋体" w:cs="宋体"/>
          <w:sz w:val="28"/>
          <w:szCs w:val="28"/>
          <w:highlight w:val="none"/>
          <w:lang w:val="en-US" w:eastAsia="zh-CN"/>
        </w:rPr>
        <w:t>80</w:t>
      </w:r>
      <w:r>
        <w:rPr>
          <w:rFonts w:hint="eastAsia" w:ascii="宋体" w:hAnsi="宋体" w:eastAsia="宋体" w:cs="宋体"/>
          <w:sz w:val="28"/>
          <w:szCs w:val="28"/>
          <w:highlight w:val="none"/>
        </w:rPr>
        <w:t>%），具体情况分析如下：</w:t>
      </w:r>
      <w:bookmarkStart w:id="29" w:name="_Toc502134868"/>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1.县民政局未提供中长期规划，但根据提供的寻甸县人民政府印发的《寻甸回族彝族自治县国民经济和社会发展第十三个五年规划纲要》，项目基本能够与寻甸县十三五规划、县民政局的职能职责等相匹配、适应</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项目的申请、设立过程基本合法合规，所提交的文件、材料符合相关要求，项目</w:t>
      </w:r>
      <w:r>
        <w:rPr>
          <w:rFonts w:hint="eastAsia" w:ascii="宋体" w:hAnsi="宋体" w:eastAsia="宋体" w:cs="宋体"/>
          <w:sz w:val="28"/>
          <w:szCs w:val="28"/>
          <w:highlight w:val="none"/>
          <w:lang w:eastAsia="zh-CN"/>
        </w:rPr>
        <w:t>通过</w:t>
      </w:r>
      <w:r>
        <w:rPr>
          <w:rFonts w:hint="eastAsia" w:ascii="宋体" w:hAnsi="宋体" w:eastAsia="宋体" w:cs="宋体"/>
          <w:sz w:val="28"/>
          <w:szCs w:val="28"/>
          <w:highlight w:val="none"/>
        </w:rPr>
        <w:t>集体讨论等民主决策程序。</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2.项目所设定的绩效目标依据充分，符合客观实际、国家相关法律法规、国民经济发展规划和党委政府决策等。但根据提供的绩效目标申报表，存在绩效目标表填列不规范</w:t>
      </w:r>
      <w:r>
        <w:rPr>
          <w:rFonts w:hint="eastAsia" w:ascii="宋体" w:hAnsi="宋体" w:eastAsia="宋体" w:cs="宋体"/>
          <w:sz w:val="28"/>
          <w:szCs w:val="28"/>
          <w:highlight w:val="none"/>
          <w:lang w:eastAsia="zh-CN"/>
        </w:rPr>
        <w:t>，绩效目标不完整，指标值设置不规范等</w:t>
      </w:r>
      <w:r>
        <w:rPr>
          <w:rFonts w:hint="eastAsia" w:ascii="宋体" w:hAnsi="宋体" w:eastAsia="宋体" w:cs="宋体"/>
          <w:sz w:val="28"/>
          <w:szCs w:val="28"/>
          <w:highlight w:val="none"/>
        </w:rPr>
        <w:t>。</w:t>
      </w:r>
    </w:p>
    <w:p>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（二）</w:t>
      </w:r>
      <w:bookmarkStart w:id="30" w:name="_Toc498009785"/>
      <w:r>
        <w:rPr>
          <w:rFonts w:hint="eastAsia" w:ascii="宋体" w:hAnsi="宋体" w:eastAsia="宋体" w:cs="宋体"/>
          <w:b/>
          <w:bCs/>
          <w:sz w:val="28"/>
          <w:szCs w:val="28"/>
          <w:highlight w:val="none"/>
        </w:rPr>
        <w:t>项目管理情况分析</w:t>
      </w:r>
      <w:bookmarkEnd w:id="29"/>
      <w:bookmarkEnd w:id="30"/>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项目管理满分20分，再评价综合评分1</w:t>
      </w:r>
      <w:r>
        <w:rPr>
          <w:rFonts w:hint="eastAsia" w:ascii="宋体" w:hAnsi="宋体" w:eastAsia="宋体" w:cs="宋体"/>
          <w:sz w:val="28"/>
          <w:szCs w:val="28"/>
          <w:highlight w:val="none"/>
          <w:lang w:val="en-US" w:eastAsia="zh-CN"/>
        </w:rPr>
        <w:t>6</w:t>
      </w:r>
      <w:r>
        <w:rPr>
          <w:rFonts w:hint="eastAsia" w:ascii="宋体" w:hAnsi="宋体" w:eastAsia="宋体" w:cs="宋体"/>
          <w:sz w:val="28"/>
          <w:szCs w:val="28"/>
          <w:highlight w:val="none"/>
        </w:rPr>
        <w:t>分（占该项满分值的</w:t>
      </w:r>
      <w:r>
        <w:rPr>
          <w:rFonts w:hint="eastAsia" w:ascii="宋体" w:hAnsi="宋体" w:eastAsia="宋体" w:cs="宋体"/>
          <w:sz w:val="28"/>
          <w:szCs w:val="28"/>
          <w:highlight w:val="none"/>
          <w:lang w:val="en-US" w:eastAsia="zh-CN"/>
        </w:rPr>
        <w:t>80</w:t>
      </w:r>
      <w:r>
        <w:rPr>
          <w:rFonts w:hint="eastAsia" w:ascii="宋体" w:hAnsi="宋体" w:eastAsia="宋体" w:cs="宋体"/>
          <w:sz w:val="28"/>
          <w:szCs w:val="28"/>
          <w:highlight w:val="none"/>
        </w:rPr>
        <w:t>.</w:t>
      </w:r>
      <w:r>
        <w:rPr>
          <w:rFonts w:hint="eastAsia" w:ascii="宋体" w:hAnsi="宋体" w:eastAsia="宋体" w:cs="宋体"/>
          <w:sz w:val="28"/>
          <w:szCs w:val="28"/>
          <w:highlight w:val="none"/>
          <w:lang w:val="en-US" w:eastAsia="zh-CN"/>
        </w:rPr>
        <w:t>0</w:t>
      </w:r>
      <w:r>
        <w:rPr>
          <w:rFonts w:hint="eastAsia" w:ascii="宋体" w:hAnsi="宋体" w:eastAsia="宋体" w:cs="宋体"/>
          <w:sz w:val="28"/>
          <w:szCs w:val="28"/>
          <w:highlight w:val="none"/>
        </w:rPr>
        <w:t>0%），具体情况分析如下：</w:t>
      </w:r>
      <w:bookmarkStart w:id="31" w:name="_Toc498009786"/>
      <w:bookmarkStart w:id="32" w:name="_Toc502134869"/>
    </w:p>
    <w:p>
      <w:pPr>
        <w:spacing w:line="360" w:lineRule="auto"/>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1.项目支出预算依据充分、合理，基本能够与预算确定的项目投资额相匹配；2019年项目年初预算500.00万元，调整28.3</w:t>
      </w:r>
      <w:r>
        <w:rPr>
          <w:rFonts w:hint="eastAsia" w:ascii="宋体" w:hAnsi="宋体" w:eastAsia="宋体" w:cs="宋体"/>
          <w:sz w:val="28"/>
          <w:szCs w:val="28"/>
          <w:highlight w:val="none"/>
          <w:lang w:val="en-US" w:eastAsia="zh-CN"/>
        </w:rPr>
        <w:t>0</w:t>
      </w:r>
      <w:r>
        <w:rPr>
          <w:rFonts w:hint="eastAsia" w:ascii="宋体" w:hAnsi="宋体" w:eastAsia="宋体" w:cs="宋体"/>
          <w:sz w:val="28"/>
          <w:szCs w:val="28"/>
          <w:highlight w:val="none"/>
        </w:rPr>
        <w:t>万元，项目实际支出528.3</w:t>
      </w:r>
      <w:r>
        <w:rPr>
          <w:rFonts w:hint="eastAsia" w:ascii="宋体" w:hAnsi="宋体" w:eastAsia="宋体" w:cs="宋体"/>
          <w:sz w:val="28"/>
          <w:szCs w:val="28"/>
          <w:highlight w:val="none"/>
          <w:lang w:val="en-US" w:eastAsia="zh-CN"/>
        </w:rPr>
        <w:t>0</w:t>
      </w:r>
      <w:r>
        <w:rPr>
          <w:rFonts w:hint="eastAsia" w:ascii="宋体" w:hAnsi="宋体" w:eastAsia="宋体" w:cs="宋体"/>
          <w:sz w:val="28"/>
          <w:szCs w:val="28"/>
          <w:highlight w:val="none"/>
        </w:rPr>
        <w:t>万元，预算执行率为100%</w:t>
      </w:r>
      <w:r>
        <w:rPr>
          <w:rFonts w:hint="eastAsia" w:ascii="宋体" w:hAnsi="宋体" w:eastAsia="宋体" w:cs="宋体"/>
          <w:sz w:val="28"/>
          <w:szCs w:val="28"/>
          <w:highlight w:val="none"/>
          <w:lang w:eastAsia="zh-CN"/>
        </w:rPr>
        <w:t>，但因未提供预算调整相关材料，无法确定预算调整程序是否合规，调整手续是否齐全等。</w:t>
      </w:r>
    </w:p>
    <w:p>
      <w:pPr>
        <w:spacing w:line="360" w:lineRule="auto"/>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2.项目执行《寻甸回族彝族自治县第十五届人民政府第一次常务会议纪要》、《寻甸回族彝族自治县关于全面深化殡葬改革实施意见》（寻政发［2018］85号）及《行政单位会计制度》</w:t>
      </w:r>
      <w:r>
        <w:rPr>
          <w:rFonts w:hint="eastAsia" w:ascii="宋体" w:hAnsi="宋体" w:eastAsia="宋体" w:cs="宋体"/>
          <w:sz w:val="28"/>
          <w:szCs w:val="28"/>
          <w:highlight w:val="none"/>
          <w:lang w:eastAsia="zh-CN"/>
        </w:rPr>
        <w:t>等</w:t>
      </w:r>
      <w:r>
        <w:rPr>
          <w:rFonts w:hint="eastAsia" w:ascii="宋体" w:hAnsi="宋体" w:eastAsia="宋体" w:cs="宋体"/>
          <w:sz w:val="28"/>
          <w:szCs w:val="28"/>
          <w:highlight w:val="none"/>
        </w:rPr>
        <w:t>有关规定，相关制度基本能够得到有效的执行</w:t>
      </w:r>
      <w:r>
        <w:rPr>
          <w:rFonts w:hint="eastAsia" w:ascii="宋体" w:hAnsi="宋体" w:eastAsia="宋体" w:cs="宋体"/>
          <w:sz w:val="28"/>
          <w:szCs w:val="28"/>
          <w:highlight w:val="none"/>
          <w:lang w:eastAsia="zh-CN"/>
        </w:rPr>
        <w:t>，但存在报销票据不合规等情况。</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 2019年项目年初预算500.00万元，调整预算28.3</w:t>
      </w:r>
      <w:r>
        <w:rPr>
          <w:rFonts w:hint="eastAsia" w:ascii="宋体" w:hAnsi="宋体" w:eastAsia="宋体" w:cs="宋体"/>
          <w:sz w:val="28"/>
          <w:szCs w:val="28"/>
          <w:highlight w:val="none"/>
          <w:lang w:val="en-US" w:eastAsia="zh-CN"/>
        </w:rPr>
        <w:t>0</w:t>
      </w:r>
      <w:r>
        <w:rPr>
          <w:rFonts w:hint="eastAsia" w:ascii="宋体" w:hAnsi="宋体" w:eastAsia="宋体" w:cs="宋体"/>
          <w:sz w:val="28"/>
          <w:szCs w:val="28"/>
          <w:highlight w:val="none"/>
        </w:rPr>
        <w:t>万元，项目实际支出528.3万元，资金使用基本符合预算批复的用途，无截留、挤占、挪用、虚列支出等情况。</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项目在业务管理方面执行国家有关法律法规，相关管理制度基本能够得到有效的执行。项目实施的人员条件、场地设备、执行能力、信息支撑等落实到位。项目合同管理基本规范，政府采购流程基本符合相关规定。</w:t>
      </w:r>
    </w:p>
    <w:p>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（三）项目绩效情况分析</w:t>
      </w:r>
      <w:bookmarkEnd w:id="31"/>
      <w:bookmarkEnd w:id="32"/>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项目绩效指标满分60分，再评价综合评分</w:t>
      </w:r>
      <w:r>
        <w:rPr>
          <w:rFonts w:hint="eastAsia" w:ascii="宋体" w:hAnsi="宋体" w:eastAsia="宋体" w:cs="宋体"/>
          <w:sz w:val="28"/>
          <w:szCs w:val="28"/>
          <w:highlight w:val="none"/>
          <w:lang w:val="en-US" w:eastAsia="zh-CN"/>
        </w:rPr>
        <w:t>54</w:t>
      </w:r>
      <w:r>
        <w:rPr>
          <w:rFonts w:hint="eastAsia" w:ascii="宋体" w:hAnsi="宋体" w:eastAsia="宋体" w:cs="宋体"/>
          <w:sz w:val="28"/>
          <w:szCs w:val="28"/>
          <w:highlight w:val="none"/>
        </w:rPr>
        <w:t>分（占该项满分值的</w:t>
      </w:r>
      <w:r>
        <w:rPr>
          <w:rFonts w:hint="eastAsia" w:ascii="宋体" w:hAnsi="宋体" w:eastAsia="宋体" w:cs="宋体"/>
          <w:sz w:val="28"/>
          <w:szCs w:val="28"/>
          <w:highlight w:val="none"/>
          <w:lang w:val="en-US" w:eastAsia="zh-CN"/>
        </w:rPr>
        <w:t>90.00</w:t>
      </w:r>
      <w:r>
        <w:rPr>
          <w:rFonts w:hint="eastAsia" w:ascii="宋体" w:hAnsi="宋体" w:eastAsia="宋体" w:cs="宋体"/>
          <w:sz w:val="28"/>
          <w:szCs w:val="28"/>
          <w:highlight w:val="none"/>
        </w:rPr>
        <w:t>%），具体情况分析如下：</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1.项目产出</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县民政局完成了年度目标任务，2019年完成遗体火化补助2935人，占年初计划火化补助2777人的105.7%，完成补助资金528.3</w:t>
      </w:r>
      <w:r>
        <w:rPr>
          <w:rFonts w:hint="eastAsia" w:ascii="宋体" w:hAnsi="宋体" w:eastAsia="宋体" w:cs="宋体"/>
          <w:sz w:val="28"/>
          <w:szCs w:val="28"/>
          <w:highlight w:val="none"/>
          <w:lang w:val="en-US" w:eastAsia="zh-CN"/>
        </w:rPr>
        <w:t>0</w:t>
      </w:r>
      <w:r>
        <w:rPr>
          <w:rFonts w:hint="eastAsia" w:ascii="宋体" w:hAnsi="宋体" w:eastAsia="宋体" w:cs="宋体"/>
          <w:sz w:val="28"/>
          <w:szCs w:val="28"/>
          <w:highlight w:val="none"/>
        </w:rPr>
        <w:t>万元，占年初火化补助金额500万元的105.7%。</w:t>
      </w:r>
      <w:bookmarkStart w:id="33" w:name="_Toc498009787"/>
      <w:bookmarkStart w:id="34" w:name="_Toc502134870"/>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2.项目效益</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通过项目的实施，把尊重生命、绿色文明的理念贯穿于殡葬改革全过程，弘扬</w:t>
      </w:r>
      <w:r>
        <w:rPr>
          <w:rFonts w:hint="eastAsia" w:ascii="宋体" w:hAnsi="宋体" w:eastAsia="宋体" w:cs="宋体"/>
          <w:sz w:val="28"/>
          <w:szCs w:val="28"/>
          <w:highlight w:val="none"/>
          <w:lang w:eastAsia="zh-CN"/>
        </w:rPr>
        <w:t>了</w:t>
      </w:r>
      <w:r>
        <w:rPr>
          <w:rFonts w:hint="eastAsia" w:ascii="宋体" w:hAnsi="宋体" w:eastAsia="宋体" w:cs="宋体"/>
          <w:sz w:val="28"/>
          <w:szCs w:val="28"/>
          <w:highlight w:val="none"/>
        </w:rPr>
        <w:t>社会主义核心价值观，把文明节俭治丧、节地生态安葬、文明低碳祭扫转化为人们的情感认同和行为习惯，传承发展优秀传统文化，破除丧葬陋俗，树立殡葬新风尚，促进人与自然和谐共生</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通过火化人口补助，减轻了死者家庭的经济压力，惠及了死者家属。</w:t>
      </w:r>
    </w:p>
    <w:bookmarkEnd w:id="33"/>
    <w:bookmarkEnd w:id="34"/>
    <w:p>
      <w:pPr>
        <w:spacing w:line="360" w:lineRule="auto"/>
        <w:ind w:firstLine="562" w:firstLineChars="200"/>
        <w:rPr>
          <w:rFonts w:hint="eastAsia" w:ascii="宋体" w:hAnsi="宋体" w:eastAsia="宋体" w:cs="宋体"/>
          <w:b/>
          <w:bCs/>
          <w:sz w:val="28"/>
          <w:szCs w:val="28"/>
          <w:highlight w:val="none"/>
        </w:rPr>
      </w:pPr>
      <w:bookmarkStart w:id="35" w:name="_Toc498009788"/>
      <w:bookmarkStart w:id="36" w:name="_Toc502134871"/>
      <w:r>
        <w:rPr>
          <w:rFonts w:hint="eastAsia" w:ascii="宋体" w:hAnsi="宋体" w:eastAsia="宋体" w:cs="宋体"/>
          <w:b/>
          <w:bCs/>
          <w:sz w:val="28"/>
          <w:szCs w:val="28"/>
          <w:highlight w:val="none"/>
        </w:rPr>
        <w:t>六、主要经验及做法</w:t>
      </w:r>
      <w:bookmarkEnd w:id="35"/>
      <w:bookmarkEnd w:id="36"/>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一是建立了专项资金申请及项目绩效跟踪制度，发现问题，及时研究解决的办法和措施，保证了项目绩效目标的完成和项目绩效的充分发挥</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二是广泛宣传，提高人民群众对殡葬改革的知晓度；三是完善制度，确保项目实施的质量和项目资金的安全。</w:t>
      </w:r>
    </w:p>
    <w:p>
      <w:pPr>
        <w:spacing w:line="360" w:lineRule="auto"/>
        <w:ind w:firstLine="562" w:firstLineChars="200"/>
        <w:rPr>
          <w:rFonts w:hint="eastAsia" w:ascii="宋体" w:hAnsi="宋体" w:eastAsia="宋体" w:cs="宋体"/>
          <w:b/>
          <w:bCs/>
          <w:sz w:val="28"/>
          <w:szCs w:val="28"/>
          <w:highlight w:val="none"/>
        </w:rPr>
      </w:pPr>
      <w:bookmarkStart w:id="37" w:name="_Toc498009789"/>
      <w:bookmarkStart w:id="38" w:name="_Toc502134872"/>
      <w:r>
        <w:rPr>
          <w:rFonts w:hint="eastAsia" w:ascii="宋体" w:hAnsi="宋体" w:eastAsia="宋体" w:cs="宋体"/>
          <w:b/>
          <w:bCs/>
          <w:sz w:val="28"/>
          <w:szCs w:val="28"/>
          <w:highlight w:val="none"/>
        </w:rPr>
        <w:t>七、存在问题及原因分析</w:t>
      </w:r>
      <w:bookmarkEnd w:id="37"/>
      <w:bookmarkEnd w:id="38"/>
    </w:p>
    <w:p>
      <w:pPr>
        <w:spacing w:line="360" w:lineRule="auto"/>
        <w:ind w:firstLine="560" w:firstLineChars="200"/>
        <w:rPr>
          <w:rFonts w:hint="eastAsia" w:ascii="宋体" w:hAnsi="宋体" w:eastAsia="宋体" w:cs="宋体"/>
          <w:sz w:val="28"/>
          <w:szCs w:val="28"/>
          <w:highlight w:val="none"/>
        </w:rPr>
      </w:pPr>
      <w:bookmarkStart w:id="39" w:name="_Toc502134873"/>
      <w:bookmarkStart w:id="40" w:name="_Toc500440025"/>
      <w:bookmarkStart w:id="41" w:name="_Toc500364179"/>
      <w:bookmarkStart w:id="42" w:name="_Toc500849310"/>
      <w:bookmarkStart w:id="43" w:name="_Toc500202563"/>
      <w:bookmarkStart w:id="44" w:name="_Toc500589022"/>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根据县民政局提供的绩效目标申报表，存在填报格式不规范，绩效目标不完整</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绩效指标设置不准确</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可衡量等。</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2.绩效自评未全部落实</w:t>
      </w:r>
    </w:p>
    <w:p>
      <w:pPr>
        <w:spacing w:line="360" w:lineRule="auto"/>
        <w:ind w:firstLine="560" w:firstLineChars="20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根据县民政局提供的《遗体火化项目支出绩效自评报告》，部分内容与要求不符，如：</w:t>
      </w:r>
      <w:r>
        <w:rPr>
          <w:rFonts w:hint="eastAsia" w:ascii="宋体" w:hAnsi="宋体" w:eastAsia="宋体" w:cs="宋体"/>
          <w:sz w:val="28"/>
          <w:szCs w:val="28"/>
          <w:highlight w:val="none"/>
          <w:lang w:eastAsia="zh-CN"/>
        </w:rPr>
        <w:t>自评报告后附的指标体系产出效益部分，未设置效益指标进行自评等。</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 xml:space="preserve"> 上述做法与《寻甸县本级部门预算绩效自评管理暂行办法》第三十六条“建立责任追究制度。……在贯彻执行预算绩效管理工作中，有令不行、有禁不止，落实不力、执行走样，或不按要求开展绩效自评工作的。”规</w:t>
      </w:r>
      <w:r>
        <w:rPr>
          <w:rFonts w:hint="eastAsia" w:ascii="宋体" w:hAnsi="宋体" w:eastAsia="宋体" w:cs="宋体"/>
          <w:sz w:val="28"/>
          <w:szCs w:val="28"/>
          <w:highlight w:val="none"/>
          <w:lang w:val="en-US" w:eastAsia="zh-CN"/>
        </w:rPr>
        <w:t>定不符。</w:t>
      </w:r>
    </w:p>
    <w:p>
      <w:pPr>
        <w:spacing w:line="360" w:lineRule="auto"/>
        <w:ind w:firstLine="560" w:firstLineChars="200"/>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 3.存在票据不合规的情况</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 根据民政局提供的所有火化和陵园管理公司报销的火化补助费用增值税普通发票，发票购货方栏只有寻甸县民政局字样，再无其他票据开具信息。</w:t>
      </w:r>
    </w:p>
    <w:p>
      <w:pPr>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上述做法与《国家税务总局关于增值税发票开具有关问题的公告》（国家税务总局公告2017年第16号）中,</w:t>
      </w:r>
      <w:r>
        <w:rPr>
          <w:rFonts w:hint="eastAsia" w:ascii="宋体" w:hAnsi="宋体" w:eastAsia="宋体" w:cs="宋体"/>
          <w:sz w:val="28"/>
          <w:szCs w:val="28"/>
          <w:highlight w:val="none"/>
        </w:rPr>
        <w:t>“一、自2017年7月1日起，购买方为企业的，索取增值税普通发票时，应向销售方提供纳税人识别号或统一社会信用代码</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销售方为其开具增值税普通发票时，应在“购买方纳税人识别号”栏填写购买方的纳税人识别号或统一社会信用代码。不符合规定的发票，不得作为税收凭证</w:t>
      </w:r>
      <w:r>
        <w:rPr>
          <w:rFonts w:hint="default" w:ascii="宋体" w:hAnsi="宋体" w:eastAsia="宋体" w:cs="宋体"/>
          <w:sz w:val="28"/>
          <w:szCs w:val="28"/>
          <w:highlight w:val="none"/>
          <w:lang w:val="en-US" w:eastAsia="zh-CN"/>
        </w:rPr>
        <w:t>”</w:t>
      </w:r>
      <w:r>
        <w:rPr>
          <w:rFonts w:hint="eastAsia" w:ascii="宋体" w:hAnsi="宋体" w:eastAsia="宋体" w:cs="宋体"/>
          <w:sz w:val="28"/>
          <w:szCs w:val="28"/>
          <w:highlight w:val="none"/>
          <w:lang w:val="en-US" w:eastAsia="zh-CN"/>
        </w:rPr>
        <w:t>规定不符。</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8"/>
          <w:szCs w:val="28"/>
          <w:highlight w:val="none"/>
        </w:rPr>
      </w:pPr>
      <w:r>
        <w:rPr>
          <w:rFonts w:hint="eastAsia" w:ascii="宋体" w:hAnsi="宋体" w:eastAsia="宋体" w:cs="宋体"/>
          <w:sz w:val="28"/>
          <w:szCs w:val="28"/>
          <w:highlight w:val="none"/>
          <w:lang w:val="en-US" w:eastAsia="zh-CN"/>
        </w:rPr>
        <w:t xml:space="preserve">    </w:t>
      </w:r>
      <w:r>
        <w:rPr>
          <w:rFonts w:hint="eastAsia" w:ascii="宋体" w:hAnsi="宋体" w:eastAsia="宋体" w:cs="宋体"/>
          <w:b/>
          <w:bCs/>
          <w:sz w:val="28"/>
          <w:szCs w:val="28"/>
          <w:highlight w:val="none"/>
        </w:rPr>
        <w:t xml:space="preserve">八、 </w:t>
      </w:r>
      <w:bookmarkEnd w:id="39"/>
      <w:bookmarkEnd w:id="40"/>
      <w:bookmarkEnd w:id="41"/>
      <w:bookmarkEnd w:id="42"/>
      <w:bookmarkEnd w:id="43"/>
      <w:bookmarkEnd w:id="44"/>
      <w:bookmarkStart w:id="45" w:name="_Toc498009790"/>
      <w:bookmarkStart w:id="46" w:name="_Toc502134879"/>
      <w:r>
        <w:rPr>
          <w:rFonts w:hint="eastAsia" w:ascii="宋体" w:hAnsi="宋体" w:eastAsia="宋体" w:cs="宋体"/>
          <w:b/>
          <w:bCs/>
          <w:sz w:val="28"/>
          <w:szCs w:val="28"/>
          <w:highlight w:val="none"/>
        </w:rPr>
        <w:t>建议</w:t>
      </w:r>
      <w:bookmarkEnd w:id="45"/>
      <w:bookmarkEnd w:id="46"/>
      <w:bookmarkStart w:id="47" w:name="_Toc502134880"/>
      <w:bookmarkStart w:id="48" w:name="_Toc500589028"/>
      <w:bookmarkStart w:id="49" w:name="_Toc500440031"/>
      <w:bookmarkStart w:id="50" w:name="_Toc500202569"/>
      <w:bookmarkStart w:id="51" w:name="_Toc500364185"/>
      <w:bookmarkStart w:id="52" w:name="_Toc500849317"/>
      <w:bookmarkStart w:id="53" w:name="_Toc498009791"/>
    </w:p>
    <w:bookmarkEnd w:id="47"/>
    <w:bookmarkEnd w:id="48"/>
    <w:bookmarkEnd w:id="49"/>
    <w:bookmarkEnd w:id="50"/>
    <w:bookmarkEnd w:id="51"/>
    <w:bookmarkEnd w:id="52"/>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w:t>
      </w:r>
      <w:r>
        <w:rPr>
          <w:rFonts w:hint="eastAsia" w:ascii="宋体" w:hAnsi="宋体" w:eastAsia="宋体" w:cs="宋体"/>
          <w:b/>
          <w:bCs/>
          <w:sz w:val="28"/>
          <w:szCs w:val="28"/>
          <w:highlight w:val="none"/>
          <w:lang w:eastAsia="zh-CN"/>
        </w:rPr>
        <w:t>一</w:t>
      </w:r>
      <w:r>
        <w:rPr>
          <w:rFonts w:hint="eastAsia" w:ascii="宋体" w:hAnsi="宋体" w:eastAsia="宋体" w:cs="宋体"/>
          <w:b/>
          <w:bCs/>
          <w:sz w:val="28"/>
          <w:szCs w:val="28"/>
          <w:highlight w:val="none"/>
        </w:rPr>
        <w:t>）加强预算绩效管理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首先，开展对绩效管理人员的培训，提高绩效管理人员的绩效管理能力和水平，解决绩效管理人的问题。其次进一步加大绩效评价制度建设和完善绩效评价指标体系建设。</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w:t>
      </w:r>
      <w:r>
        <w:rPr>
          <w:rFonts w:hint="eastAsia" w:ascii="宋体" w:hAnsi="宋体" w:eastAsia="宋体" w:cs="宋体"/>
          <w:b/>
          <w:bCs/>
          <w:sz w:val="28"/>
          <w:szCs w:val="28"/>
          <w:highlight w:val="none"/>
          <w:lang w:eastAsia="zh-CN"/>
        </w:rPr>
        <w:t>二</w:t>
      </w:r>
      <w:r>
        <w:rPr>
          <w:rFonts w:hint="eastAsia" w:ascii="宋体" w:hAnsi="宋体" w:eastAsia="宋体" w:cs="宋体"/>
          <w:b/>
          <w:bCs/>
          <w:sz w:val="28"/>
          <w:szCs w:val="28"/>
          <w:highlight w:val="none"/>
        </w:rPr>
        <w:t>）加强部门配合，做好部门项目绩效评价。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如局机关财会部门与殡葬管理部门建立信息共享机制，解决财会部门资金申报所需的死亡人数信息，殡葬管理部门补助火化人数所需的资金信息</w:t>
      </w:r>
      <w:r>
        <w:rPr>
          <w:rFonts w:hint="eastAsia" w:ascii="宋体" w:hAnsi="宋体" w:eastAsia="宋体" w:cs="宋体"/>
          <w:sz w:val="28"/>
          <w:szCs w:val="28"/>
          <w:highlight w:val="none"/>
          <w:lang w:eastAsia="zh-CN"/>
        </w:rPr>
        <w:t>等。</w:t>
      </w:r>
    </w:p>
    <w:bookmarkEnd w:id="53"/>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（三）严格按照《中华人民共和国预算法》、《中华人民共和国会计法》及《政府会计制度》的规定核算和管理。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eastAsia="zh-CN"/>
        </w:rPr>
        <w:t>四</w:t>
      </w:r>
      <w:r>
        <w:rPr>
          <w:rFonts w:hint="eastAsia" w:ascii="宋体" w:hAnsi="宋体" w:eastAsia="宋体" w:cs="宋体"/>
          <w:b/>
          <w:sz w:val="28"/>
          <w:szCs w:val="28"/>
          <w:highlight w:val="none"/>
        </w:rPr>
        <w:t>）加快建立和完善农村公益性公墓管理制度，为全县殡改提供良好的配套条件。</w:t>
      </w:r>
    </w:p>
    <w:p>
      <w:pPr>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附件1：寻甸县民政局2019年遗体火化项目支出绩效评价指标体系</w:t>
      </w:r>
    </w:p>
    <w:p>
      <w:pPr>
        <w:pStyle w:val="2"/>
        <w:rPr>
          <w:rFonts w:hint="eastAsia" w:ascii="宋体" w:hAnsi="宋体" w:eastAsia="宋体" w:cs="宋体"/>
          <w:sz w:val="28"/>
          <w:szCs w:val="28"/>
          <w:highlight w:val="none"/>
        </w:rPr>
      </w:pPr>
    </w:p>
    <w:p>
      <w:pPr>
        <w:pStyle w:val="2"/>
        <w:tabs>
          <w:tab w:val="left" w:pos="5065"/>
        </w:tabs>
        <w:rPr>
          <w:rFonts w:hint="eastAsia" w:ascii="宋体" w:hAnsi="宋体" w:eastAsia="宋体" w:cs="宋体"/>
          <w:sz w:val="28"/>
          <w:szCs w:val="28"/>
          <w:highlight w:val="none"/>
        </w:rPr>
      </w:pPr>
    </w:p>
    <w:p>
      <w:pPr>
        <w:pStyle w:val="2"/>
        <w:tabs>
          <w:tab w:val="left" w:pos="5065"/>
        </w:tabs>
        <w:rPr>
          <w:rFonts w:hint="eastAsia" w:ascii="宋体" w:hAnsi="宋体" w:eastAsia="宋体" w:cs="宋体"/>
          <w:sz w:val="28"/>
          <w:szCs w:val="28"/>
          <w:highlight w:val="none"/>
        </w:rPr>
      </w:pPr>
    </w:p>
    <w:p>
      <w:pPr>
        <w:pStyle w:val="2"/>
        <w:tabs>
          <w:tab w:val="left" w:pos="5065"/>
        </w:tabs>
        <w:rPr>
          <w:rFonts w:hint="eastAsia" w:ascii="宋体" w:hAnsi="宋体" w:eastAsia="宋体" w:cs="宋体"/>
          <w:sz w:val="28"/>
          <w:szCs w:val="28"/>
          <w:highlight w:val="none"/>
        </w:rPr>
      </w:pPr>
    </w:p>
    <w:p>
      <w:pPr>
        <w:pStyle w:val="2"/>
        <w:tabs>
          <w:tab w:val="left" w:pos="5065"/>
        </w:tabs>
        <w:rPr>
          <w:rFonts w:hint="eastAsia" w:ascii="宋体" w:hAnsi="宋体" w:eastAsia="宋体" w:cs="宋体"/>
          <w:sz w:val="28"/>
          <w:szCs w:val="28"/>
          <w:highlight w:val="none"/>
        </w:rPr>
      </w:pPr>
    </w:p>
    <w:p>
      <w:pPr>
        <w:pStyle w:val="2"/>
        <w:tabs>
          <w:tab w:val="left" w:pos="5065"/>
        </w:tabs>
        <w:rPr>
          <w:rFonts w:hint="eastAsia" w:ascii="宋体" w:hAnsi="宋体" w:eastAsia="宋体" w:cs="宋体"/>
          <w:sz w:val="28"/>
          <w:szCs w:val="28"/>
          <w:highlight w:val="none"/>
        </w:rPr>
      </w:pPr>
    </w:p>
    <w:p>
      <w:pPr>
        <w:pStyle w:val="2"/>
        <w:tabs>
          <w:tab w:val="left" w:pos="5065"/>
        </w:tabs>
        <w:rPr>
          <w:rFonts w:hint="eastAsia" w:ascii="宋体" w:hAnsi="宋体" w:eastAsia="宋体" w:cs="宋体"/>
          <w:sz w:val="28"/>
          <w:szCs w:val="28"/>
          <w:highlight w:val="none"/>
        </w:rPr>
      </w:pPr>
    </w:p>
    <w:p>
      <w:pPr>
        <w:pStyle w:val="2"/>
        <w:tabs>
          <w:tab w:val="left" w:pos="5065"/>
        </w:tabs>
        <w:rPr>
          <w:rFonts w:hint="eastAsia" w:ascii="宋体" w:hAnsi="宋体" w:eastAsia="宋体" w:cs="宋体"/>
          <w:sz w:val="28"/>
          <w:szCs w:val="28"/>
          <w:highlight w:val="none"/>
        </w:rPr>
      </w:pPr>
    </w:p>
    <w:p>
      <w:pPr>
        <w:wordWrap w:val="0"/>
        <w:spacing w:line="600" w:lineRule="exact"/>
        <w:ind w:right="42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中国注册会计师：</w:t>
      </w:r>
    </w:p>
    <w:p>
      <w:pPr>
        <w:wordWrap w:val="0"/>
        <w:spacing w:line="600" w:lineRule="exact"/>
        <w:ind w:right="420"/>
        <w:rPr>
          <w:rFonts w:hint="eastAsia" w:ascii="宋体" w:hAnsi="宋体" w:eastAsia="宋体" w:cs="宋体"/>
          <w:sz w:val="28"/>
          <w:szCs w:val="28"/>
          <w:highlight w:val="none"/>
        </w:rPr>
      </w:pPr>
      <w:r>
        <w:rPr>
          <w:rFonts w:hint="eastAsia" w:ascii="宋体" w:hAnsi="宋体" w:eastAsia="宋体" w:cs="宋体"/>
          <w:spacing w:val="-20"/>
          <w:sz w:val="28"/>
          <w:szCs w:val="28"/>
          <w:highlight w:val="none"/>
        </w:rPr>
        <w:t>中兴财光华会计师事务所(特殊普通合伙）云南分所</w:t>
      </w:r>
      <w:r>
        <w:rPr>
          <w:rFonts w:hint="eastAsia" w:ascii="宋体" w:hAnsi="宋体" w:eastAsia="宋体" w:cs="宋体"/>
          <w:sz w:val="28"/>
          <w:szCs w:val="28"/>
          <w:highlight w:val="none"/>
        </w:rPr>
        <w:t xml:space="preserve">    </w:t>
      </w:r>
    </w:p>
    <w:p>
      <w:pPr>
        <w:spacing w:line="600" w:lineRule="exact"/>
        <w:ind w:firstLine="280" w:firstLineChars="100"/>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中国注册会计师：</w:t>
      </w:r>
    </w:p>
    <w:p>
      <w:pPr>
        <w:rPr>
          <w:rFonts w:hint="eastAsia" w:ascii="宋体" w:hAnsi="宋体" w:eastAsia="宋体" w:cs="宋体"/>
          <w:sz w:val="28"/>
          <w:szCs w:val="28"/>
          <w:highlight w:val="none"/>
        </w:rPr>
      </w:pPr>
    </w:p>
    <w:p>
      <w:pPr>
        <w:ind w:firstLine="280" w:firstLineChars="100"/>
        <w:rPr>
          <w:rFonts w:hint="eastAsia" w:ascii="宋体" w:hAnsi="宋体" w:eastAsia="宋体" w:cs="宋体"/>
          <w:sz w:val="28"/>
          <w:szCs w:val="28"/>
          <w:highlight w:val="none"/>
        </w:rPr>
      </w:pPr>
      <w:r>
        <w:rPr>
          <w:rFonts w:hint="eastAsia" w:ascii="宋体" w:hAnsi="宋体" w:eastAsia="宋体" w:cs="宋体"/>
          <w:sz w:val="28"/>
          <w:szCs w:val="28"/>
          <w:highlight w:val="none"/>
        </w:rPr>
        <w:t>中国•昆明                              二〇二〇年</w:t>
      </w:r>
      <w:r>
        <w:rPr>
          <w:rFonts w:hint="eastAsia" w:ascii="宋体" w:hAnsi="宋体" w:eastAsia="宋体" w:cs="宋体"/>
          <w:sz w:val="28"/>
          <w:szCs w:val="28"/>
          <w:highlight w:val="none"/>
          <w:lang w:eastAsia="zh-CN"/>
        </w:rPr>
        <w:t>九</w:t>
      </w:r>
      <w:r>
        <w:rPr>
          <w:rFonts w:hint="eastAsia" w:ascii="宋体" w:hAnsi="宋体" w:eastAsia="宋体" w:cs="宋体"/>
          <w:sz w:val="28"/>
          <w:szCs w:val="28"/>
          <w:highlight w:val="none"/>
        </w:rPr>
        <w:t>月</w:t>
      </w:r>
      <w:r>
        <w:rPr>
          <w:rFonts w:hint="eastAsia" w:ascii="宋体" w:hAnsi="宋体" w:eastAsia="宋体" w:cs="宋体"/>
          <w:sz w:val="28"/>
          <w:szCs w:val="28"/>
          <w:highlight w:val="none"/>
          <w:lang w:eastAsia="zh-CN"/>
        </w:rPr>
        <w:t>二十八</w:t>
      </w:r>
      <w:r>
        <w:rPr>
          <w:rFonts w:hint="eastAsia" w:ascii="宋体" w:hAnsi="宋体" w:eastAsia="宋体" w:cs="宋体"/>
          <w:sz w:val="28"/>
          <w:szCs w:val="28"/>
          <w:highlight w:val="none"/>
        </w:rPr>
        <w:t xml:space="preserve">日             </w:t>
      </w:r>
    </w:p>
    <w:sectPr>
      <w:headerReference r:id="rId3" w:type="default"/>
      <w:footerReference r:id="rId4" w:type="default"/>
      <w:pgSz w:w="11906" w:h="16838"/>
      <w:pgMar w:top="1984" w:right="1134" w:bottom="1134" w:left="1701" w:header="737" w:footer="737"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right"/>
      <w:rPr>
        <w:rFonts w:hint="eastAsia" w:ascii="隶书" w:hAnsi="隶书" w:eastAsia="隶书" w:cs="隶书"/>
        <w:sz w:val="10"/>
        <w:szCs w:val="10"/>
      </w:rPr>
    </w:pPr>
  </w:p>
  <w:p>
    <w:pPr>
      <w:pStyle w:val="4"/>
      <w:pBdr>
        <w:bottom w:val="none" w:color="auto" w:sz="0" w:space="1"/>
      </w:pBdr>
      <w:spacing w:line="240" w:lineRule="exact"/>
      <w:jc w:val="right"/>
      <w:rPr>
        <w:rFonts w:hint="eastAsia" w:ascii="隶书" w:hAnsi="隶书" w:eastAsia="隶书" w:cs="隶书"/>
        <w:sz w:val="10"/>
        <w:szCs w:val="10"/>
      </w:rPr>
    </w:pPr>
    <w:r>
      <w:rPr>
        <w:rFonts w:hint="eastAsia" w:ascii="隶书" w:eastAsia="隶书"/>
        <w:spacing w:val="-20"/>
        <w:sz w:val="28"/>
        <w:szCs w:val="28"/>
      </w:rPr>
      <w:t xml:space="preserve">                     </w:t>
    </w:r>
  </w:p>
  <w:p>
    <w:pPr>
      <w:pStyle w:val="4"/>
      <w:pBdr>
        <w:bottom w:val="single" w:color="auto" w:sz="4" w:space="1"/>
      </w:pBdr>
      <w:tabs>
        <w:tab w:val="left" w:pos="1290"/>
        <w:tab w:val="left" w:pos="3686"/>
        <w:tab w:val="left" w:pos="3828"/>
        <w:tab w:val="right" w:pos="8392"/>
      </w:tabs>
      <w:jc w:val="right"/>
    </w:pPr>
    <w:r>
      <w:rPr>
        <w:rFonts w:hint="eastAsia" w:ascii="隶书" w:eastAsia="隶书"/>
        <w:spacing w:val="-20"/>
        <w:sz w:val="28"/>
        <w:szCs w:val="28"/>
      </w:rPr>
      <w:drawing>
        <wp:anchor distT="0" distB="0" distL="114300" distR="114300" simplePos="0" relativeHeight="251659264" behindDoc="1" locked="0" layoutInCell="1" allowOverlap="1">
          <wp:simplePos x="0" y="0"/>
          <wp:positionH relativeFrom="column">
            <wp:posOffset>-27940</wp:posOffset>
          </wp:positionH>
          <wp:positionV relativeFrom="paragraph">
            <wp:posOffset>50800</wp:posOffset>
          </wp:positionV>
          <wp:extent cx="1233805" cy="189865"/>
          <wp:effectExtent l="0" t="0" r="4445" b="635"/>
          <wp:wrapTight wrapText="bothSides">
            <wp:wrapPolygon>
              <wp:start x="0" y="0"/>
              <wp:lineTo x="0" y="19505"/>
              <wp:lineTo x="21344" y="19505"/>
              <wp:lineTo x="21344" y="0"/>
              <wp:lineTo x="0" y="0"/>
            </wp:wrapPolygon>
          </wp:wrapTight>
          <wp:docPr id="4" name="图片 2"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C:\Users\Administrator.USER-20170507AS\Desktop\图片1.jpg"/>
                  <pic:cNvPicPr>
                    <a:picLocks noChangeAspect="1"/>
                  </pic:cNvPicPr>
                </pic:nvPicPr>
                <pic:blipFill>
                  <a:blip r:embed="rId1"/>
                  <a:stretch>
                    <a:fillRect/>
                  </a:stretch>
                </pic:blipFill>
                <pic:spPr>
                  <a:xfrm>
                    <a:off x="0" y="0"/>
                    <a:ext cx="1233805" cy="189865"/>
                  </a:xfrm>
                  <a:prstGeom prst="rect">
                    <a:avLst/>
                  </a:prstGeom>
                  <a:noFill/>
                  <a:ln>
                    <a:noFill/>
                  </a:ln>
                </pic:spPr>
              </pic:pic>
            </a:graphicData>
          </a:graphic>
        </wp:anchor>
      </w:drawing>
    </w:r>
    <w:r>
      <w:rPr>
        <w:rFonts w:ascii="隶书" w:eastAsia="隶书"/>
        <w:spacing w:val="-20"/>
        <w:sz w:val="28"/>
        <w:szCs w:val="28"/>
      </w:rPr>
      <w:tab/>
    </w:r>
    <w:r>
      <w:rPr>
        <w:rFonts w:ascii="隶书" w:eastAsia="隶书"/>
        <w:spacing w:val="-20"/>
        <w:sz w:val="28"/>
        <w:szCs w:val="28"/>
      </w:rPr>
      <w:tab/>
    </w:r>
    <w:r>
      <w:rPr>
        <w:rFonts w:hint="eastAsia" w:ascii="隶书" w:eastAsia="隶书"/>
        <w:spacing w:val="-20"/>
        <w:sz w:val="28"/>
        <w:szCs w:val="28"/>
      </w:rPr>
      <w:t xml:space="preserve"> </w:t>
    </w:r>
    <w:r>
      <w:rPr>
        <w:rFonts w:ascii="隶书" w:eastAsia="隶书"/>
        <w:spacing w:val="-20"/>
        <w:sz w:val="28"/>
        <w:szCs w:val="28"/>
      </w:rPr>
      <w:t xml:space="preserve">   </w:t>
    </w:r>
    <w:r>
      <w:rPr>
        <w:rFonts w:hint="eastAsia" w:ascii="隶书" w:eastAsia="隶书"/>
        <w:spacing w:val="-20"/>
        <w:sz w:val="28"/>
        <w:szCs w:val="28"/>
      </w:rPr>
      <w:t>中兴财光华会计师事务所（特普）云南分所</w:t>
    </w:r>
    <w:r>
      <w:rPr>
        <w:rFonts w:ascii="隶书" w:eastAsia="隶书"/>
        <w:spacing w:val="-20"/>
        <w:sz w:val="28"/>
        <w:szCs w:val="28"/>
      </w:rPr>
      <w:t xml:space="preserve"> </w:t>
    </w: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3YWRkZmU5OTJhNGQyMDFmYzgxYmU0MjIxODYxNTUifQ=="/>
  </w:docVars>
  <w:rsids>
    <w:rsidRoot w:val="00C1425A"/>
    <w:rsid w:val="000252A9"/>
    <w:rsid w:val="000A6D7A"/>
    <w:rsid w:val="001703ED"/>
    <w:rsid w:val="001A1F5C"/>
    <w:rsid w:val="001B3130"/>
    <w:rsid w:val="002965B8"/>
    <w:rsid w:val="002C0A3E"/>
    <w:rsid w:val="002F42E5"/>
    <w:rsid w:val="00343768"/>
    <w:rsid w:val="003971F9"/>
    <w:rsid w:val="004C443E"/>
    <w:rsid w:val="005054E0"/>
    <w:rsid w:val="00516DB4"/>
    <w:rsid w:val="0053146E"/>
    <w:rsid w:val="00532FFD"/>
    <w:rsid w:val="006425F0"/>
    <w:rsid w:val="0066282E"/>
    <w:rsid w:val="0067279F"/>
    <w:rsid w:val="00690E08"/>
    <w:rsid w:val="00711DB9"/>
    <w:rsid w:val="00726CC6"/>
    <w:rsid w:val="0076092D"/>
    <w:rsid w:val="00771166"/>
    <w:rsid w:val="00777F93"/>
    <w:rsid w:val="00873B1E"/>
    <w:rsid w:val="008773CC"/>
    <w:rsid w:val="008B42DA"/>
    <w:rsid w:val="009571FF"/>
    <w:rsid w:val="00986B47"/>
    <w:rsid w:val="0099011E"/>
    <w:rsid w:val="009A7903"/>
    <w:rsid w:val="00A34F1E"/>
    <w:rsid w:val="00A76E3A"/>
    <w:rsid w:val="00B07928"/>
    <w:rsid w:val="00B17C85"/>
    <w:rsid w:val="00B91C11"/>
    <w:rsid w:val="00B94E27"/>
    <w:rsid w:val="00C1425A"/>
    <w:rsid w:val="00C20968"/>
    <w:rsid w:val="00C76920"/>
    <w:rsid w:val="00C86F37"/>
    <w:rsid w:val="00CB15A4"/>
    <w:rsid w:val="00D10C8C"/>
    <w:rsid w:val="00D46677"/>
    <w:rsid w:val="00E0408A"/>
    <w:rsid w:val="00E337EB"/>
    <w:rsid w:val="00F9353B"/>
    <w:rsid w:val="012C7DC0"/>
    <w:rsid w:val="01436F9F"/>
    <w:rsid w:val="01C84CD3"/>
    <w:rsid w:val="02151E80"/>
    <w:rsid w:val="022E0963"/>
    <w:rsid w:val="022F6F0C"/>
    <w:rsid w:val="0257031E"/>
    <w:rsid w:val="02684EB4"/>
    <w:rsid w:val="02A02758"/>
    <w:rsid w:val="02EA73E1"/>
    <w:rsid w:val="0307577D"/>
    <w:rsid w:val="036E42AE"/>
    <w:rsid w:val="03BC0844"/>
    <w:rsid w:val="045C346D"/>
    <w:rsid w:val="049401D8"/>
    <w:rsid w:val="04AC5FBE"/>
    <w:rsid w:val="04D65AB2"/>
    <w:rsid w:val="04E77027"/>
    <w:rsid w:val="05145211"/>
    <w:rsid w:val="0521507F"/>
    <w:rsid w:val="055C6AE7"/>
    <w:rsid w:val="05634866"/>
    <w:rsid w:val="06186903"/>
    <w:rsid w:val="062A6E20"/>
    <w:rsid w:val="06790629"/>
    <w:rsid w:val="06BD18CD"/>
    <w:rsid w:val="074C6A10"/>
    <w:rsid w:val="075C167D"/>
    <w:rsid w:val="080C5426"/>
    <w:rsid w:val="081D15C4"/>
    <w:rsid w:val="08687BB5"/>
    <w:rsid w:val="08932548"/>
    <w:rsid w:val="08E46646"/>
    <w:rsid w:val="08EC6A12"/>
    <w:rsid w:val="095F41FF"/>
    <w:rsid w:val="09790F31"/>
    <w:rsid w:val="09943BCA"/>
    <w:rsid w:val="099B5798"/>
    <w:rsid w:val="09BE3873"/>
    <w:rsid w:val="09C87DC9"/>
    <w:rsid w:val="0A6A75E0"/>
    <w:rsid w:val="0A9F4057"/>
    <w:rsid w:val="0AAC32CA"/>
    <w:rsid w:val="0B114150"/>
    <w:rsid w:val="0B2B5475"/>
    <w:rsid w:val="0B45384A"/>
    <w:rsid w:val="0BFF1C88"/>
    <w:rsid w:val="0C230B9E"/>
    <w:rsid w:val="0CCD4FB4"/>
    <w:rsid w:val="0CD33493"/>
    <w:rsid w:val="0D423869"/>
    <w:rsid w:val="0D521932"/>
    <w:rsid w:val="0D831253"/>
    <w:rsid w:val="0DCA5DE1"/>
    <w:rsid w:val="0E732050"/>
    <w:rsid w:val="0F4F24AB"/>
    <w:rsid w:val="0F5213E4"/>
    <w:rsid w:val="0F5A0643"/>
    <w:rsid w:val="0FA554CA"/>
    <w:rsid w:val="103B2D69"/>
    <w:rsid w:val="10A41CED"/>
    <w:rsid w:val="10AF0CB6"/>
    <w:rsid w:val="10C43B87"/>
    <w:rsid w:val="111D6972"/>
    <w:rsid w:val="112929EC"/>
    <w:rsid w:val="11CA17ED"/>
    <w:rsid w:val="1225668C"/>
    <w:rsid w:val="122660D5"/>
    <w:rsid w:val="1256332B"/>
    <w:rsid w:val="1283031A"/>
    <w:rsid w:val="130C2193"/>
    <w:rsid w:val="130E3903"/>
    <w:rsid w:val="13166809"/>
    <w:rsid w:val="13D5523A"/>
    <w:rsid w:val="144D3492"/>
    <w:rsid w:val="145A1383"/>
    <w:rsid w:val="14CC4813"/>
    <w:rsid w:val="156525BE"/>
    <w:rsid w:val="16523EA2"/>
    <w:rsid w:val="16E54462"/>
    <w:rsid w:val="16EA3483"/>
    <w:rsid w:val="16F20F7D"/>
    <w:rsid w:val="179C442C"/>
    <w:rsid w:val="17D26242"/>
    <w:rsid w:val="18736211"/>
    <w:rsid w:val="18E933C9"/>
    <w:rsid w:val="19250992"/>
    <w:rsid w:val="19A15EE7"/>
    <w:rsid w:val="19BC584E"/>
    <w:rsid w:val="19EB2EA3"/>
    <w:rsid w:val="1A1C64DA"/>
    <w:rsid w:val="1A3C7AF1"/>
    <w:rsid w:val="1A3D12CC"/>
    <w:rsid w:val="1A4615EE"/>
    <w:rsid w:val="1A545436"/>
    <w:rsid w:val="1A6C6495"/>
    <w:rsid w:val="1A99420C"/>
    <w:rsid w:val="1B4F0CA9"/>
    <w:rsid w:val="1B6D5FA5"/>
    <w:rsid w:val="1B79551A"/>
    <w:rsid w:val="1C2D714A"/>
    <w:rsid w:val="1C7707CD"/>
    <w:rsid w:val="1CC855EE"/>
    <w:rsid w:val="1CD55A4A"/>
    <w:rsid w:val="1D1B0AD1"/>
    <w:rsid w:val="1D221FDC"/>
    <w:rsid w:val="1D3941A5"/>
    <w:rsid w:val="1D8D6A3B"/>
    <w:rsid w:val="1DE459C2"/>
    <w:rsid w:val="1DE925A7"/>
    <w:rsid w:val="1E2C4E59"/>
    <w:rsid w:val="1EB01ACB"/>
    <w:rsid w:val="1ED05892"/>
    <w:rsid w:val="1EE8779D"/>
    <w:rsid w:val="1F591721"/>
    <w:rsid w:val="1F91086F"/>
    <w:rsid w:val="1FE2356A"/>
    <w:rsid w:val="200244D1"/>
    <w:rsid w:val="201E59ED"/>
    <w:rsid w:val="2025021C"/>
    <w:rsid w:val="20255A08"/>
    <w:rsid w:val="20694D65"/>
    <w:rsid w:val="20A14E27"/>
    <w:rsid w:val="2114179F"/>
    <w:rsid w:val="21197B5A"/>
    <w:rsid w:val="216A2D40"/>
    <w:rsid w:val="21E23314"/>
    <w:rsid w:val="21EC0A72"/>
    <w:rsid w:val="21EF780B"/>
    <w:rsid w:val="223F479F"/>
    <w:rsid w:val="223F5AC1"/>
    <w:rsid w:val="225F634C"/>
    <w:rsid w:val="229064AC"/>
    <w:rsid w:val="22D37271"/>
    <w:rsid w:val="230C5D84"/>
    <w:rsid w:val="231435FF"/>
    <w:rsid w:val="23B177E1"/>
    <w:rsid w:val="23D74468"/>
    <w:rsid w:val="24211347"/>
    <w:rsid w:val="24310DD4"/>
    <w:rsid w:val="246D2625"/>
    <w:rsid w:val="24900048"/>
    <w:rsid w:val="24BB522A"/>
    <w:rsid w:val="24BD12A9"/>
    <w:rsid w:val="24F37529"/>
    <w:rsid w:val="251E0472"/>
    <w:rsid w:val="2520642A"/>
    <w:rsid w:val="25462E4B"/>
    <w:rsid w:val="25862011"/>
    <w:rsid w:val="260D7D0C"/>
    <w:rsid w:val="263A71E2"/>
    <w:rsid w:val="26690FCD"/>
    <w:rsid w:val="26805943"/>
    <w:rsid w:val="26963F27"/>
    <w:rsid w:val="269B1693"/>
    <w:rsid w:val="26DF0CD6"/>
    <w:rsid w:val="26ED48AE"/>
    <w:rsid w:val="279F5FD9"/>
    <w:rsid w:val="27A01740"/>
    <w:rsid w:val="27A670A3"/>
    <w:rsid w:val="27C416DF"/>
    <w:rsid w:val="27E84617"/>
    <w:rsid w:val="284B384A"/>
    <w:rsid w:val="28870583"/>
    <w:rsid w:val="28AD0057"/>
    <w:rsid w:val="28D97FCA"/>
    <w:rsid w:val="291B5803"/>
    <w:rsid w:val="294B01EE"/>
    <w:rsid w:val="29733142"/>
    <w:rsid w:val="29935879"/>
    <w:rsid w:val="29A033E8"/>
    <w:rsid w:val="29BC365E"/>
    <w:rsid w:val="29DB4E89"/>
    <w:rsid w:val="2A1C5137"/>
    <w:rsid w:val="2A665056"/>
    <w:rsid w:val="2A6B5300"/>
    <w:rsid w:val="2B586F11"/>
    <w:rsid w:val="2B80177F"/>
    <w:rsid w:val="2B8944A9"/>
    <w:rsid w:val="2B90159F"/>
    <w:rsid w:val="2B993748"/>
    <w:rsid w:val="2BBE1DE2"/>
    <w:rsid w:val="2BDB6F24"/>
    <w:rsid w:val="2C0F2642"/>
    <w:rsid w:val="2C2906A6"/>
    <w:rsid w:val="2DA362F7"/>
    <w:rsid w:val="2DDE1315"/>
    <w:rsid w:val="2E70008E"/>
    <w:rsid w:val="2E795570"/>
    <w:rsid w:val="2E9102BF"/>
    <w:rsid w:val="2EE74AAC"/>
    <w:rsid w:val="2F862A25"/>
    <w:rsid w:val="30F05D15"/>
    <w:rsid w:val="30F14E48"/>
    <w:rsid w:val="31A23AE0"/>
    <w:rsid w:val="31AD558E"/>
    <w:rsid w:val="31C37AEC"/>
    <w:rsid w:val="32477ABF"/>
    <w:rsid w:val="325970B3"/>
    <w:rsid w:val="325E0677"/>
    <w:rsid w:val="32DF1CBC"/>
    <w:rsid w:val="33816DA8"/>
    <w:rsid w:val="33F469AE"/>
    <w:rsid w:val="34214870"/>
    <w:rsid w:val="345A7C5C"/>
    <w:rsid w:val="34B93037"/>
    <w:rsid w:val="34C2659C"/>
    <w:rsid w:val="350B190A"/>
    <w:rsid w:val="35212153"/>
    <w:rsid w:val="355B423F"/>
    <w:rsid w:val="35DA6695"/>
    <w:rsid w:val="36314683"/>
    <w:rsid w:val="36472C7B"/>
    <w:rsid w:val="36753A20"/>
    <w:rsid w:val="36767923"/>
    <w:rsid w:val="368439A0"/>
    <w:rsid w:val="36B326B4"/>
    <w:rsid w:val="36CE2123"/>
    <w:rsid w:val="36D9255D"/>
    <w:rsid w:val="373206A1"/>
    <w:rsid w:val="37912903"/>
    <w:rsid w:val="37A32806"/>
    <w:rsid w:val="380B1DFE"/>
    <w:rsid w:val="382E6775"/>
    <w:rsid w:val="385852A1"/>
    <w:rsid w:val="386F48E8"/>
    <w:rsid w:val="38D91E08"/>
    <w:rsid w:val="38E0103A"/>
    <w:rsid w:val="38F230E0"/>
    <w:rsid w:val="3900205E"/>
    <w:rsid w:val="393C79BC"/>
    <w:rsid w:val="39A171DB"/>
    <w:rsid w:val="39CC0DE9"/>
    <w:rsid w:val="3A2F7EC4"/>
    <w:rsid w:val="3A896034"/>
    <w:rsid w:val="3A8F2B01"/>
    <w:rsid w:val="3A9F1F4F"/>
    <w:rsid w:val="3AB45EB9"/>
    <w:rsid w:val="3B493B46"/>
    <w:rsid w:val="3B55625B"/>
    <w:rsid w:val="3BE552CD"/>
    <w:rsid w:val="3C640A67"/>
    <w:rsid w:val="3C976231"/>
    <w:rsid w:val="3CAA0274"/>
    <w:rsid w:val="3D1746DC"/>
    <w:rsid w:val="3D237BE8"/>
    <w:rsid w:val="3D2C4D79"/>
    <w:rsid w:val="3D433BC8"/>
    <w:rsid w:val="3D642282"/>
    <w:rsid w:val="3D7B5779"/>
    <w:rsid w:val="3DB15E99"/>
    <w:rsid w:val="3DB46368"/>
    <w:rsid w:val="3DD8680E"/>
    <w:rsid w:val="3DFD5343"/>
    <w:rsid w:val="3E3062DB"/>
    <w:rsid w:val="3E7271DB"/>
    <w:rsid w:val="3F231079"/>
    <w:rsid w:val="3F8B2040"/>
    <w:rsid w:val="3F913ED2"/>
    <w:rsid w:val="3F954BBD"/>
    <w:rsid w:val="3FAD78C2"/>
    <w:rsid w:val="3FF47E41"/>
    <w:rsid w:val="40615229"/>
    <w:rsid w:val="40EF608E"/>
    <w:rsid w:val="41516E1E"/>
    <w:rsid w:val="416E5398"/>
    <w:rsid w:val="41A449A2"/>
    <w:rsid w:val="42F5056C"/>
    <w:rsid w:val="42FB7CE0"/>
    <w:rsid w:val="431112AD"/>
    <w:rsid w:val="431F36E9"/>
    <w:rsid w:val="43561DE5"/>
    <w:rsid w:val="43606B1D"/>
    <w:rsid w:val="436B4467"/>
    <w:rsid w:val="43C84474"/>
    <w:rsid w:val="44406011"/>
    <w:rsid w:val="449C2C79"/>
    <w:rsid w:val="450736B6"/>
    <w:rsid w:val="45532B45"/>
    <w:rsid w:val="46162C84"/>
    <w:rsid w:val="462E0F20"/>
    <w:rsid w:val="464B3B28"/>
    <w:rsid w:val="46B80FA9"/>
    <w:rsid w:val="46BC0B27"/>
    <w:rsid w:val="46D56B1D"/>
    <w:rsid w:val="473E1D18"/>
    <w:rsid w:val="476A374A"/>
    <w:rsid w:val="47990BAF"/>
    <w:rsid w:val="47C33349"/>
    <w:rsid w:val="47E54BDD"/>
    <w:rsid w:val="47EF2F5A"/>
    <w:rsid w:val="4809270E"/>
    <w:rsid w:val="48155FBD"/>
    <w:rsid w:val="489578D5"/>
    <w:rsid w:val="48B71140"/>
    <w:rsid w:val="48C756C4"/>
    <w:rsid w:val="490910CB"/>
    <w:rsid w:val="49672FCD"/>
    <w:rsid w:val="497D1E37"/>
    <w:rsid w:val="4A202CB3"/>
    <w:rsid w:val="4A741CD0"/>
    <w:rsid w:val="4AFF1CE5"/>
    <w:rsid w:val="4B2C2C5C"/>
    <w:rsid w:val="4B542445"/>
    <w:rsid w:val="4BAE6978"/>
    <w:rsid w:val="4C9A610C"/>
    <w:rsid w:val="4CAF036C"/>
    <w:rsid w:val="4CBB7439"/>
    <w:rsid w:val="4CBE1C08"/>
    <w:rsid w:val="4D356131"/>
    <w:rsid w:val="4D635CDE"/>
    <w:rsid w:val="4D6723A0"/>
    <w:rsid w:val="4D9C1FAC"/>
    <w:rsid w:val="4E934CFB"/>
    <w:rsid w:val="4EA328F0"/>
    <w:rsid w:val="4EE759E0"/>
    <w:rsid w:val="4EFC0E40"/>
    <w:rsid w:val="4F5B18B4"/>
    <w:rsid w:val="4F746E17"/>
    <w:rsid w:val="4F7E527E"/>
    <w:rsid w:val="4FB16A86"/>
    <w:rsid w:val="51A35549"/>
    <w:rsid w:val="51C96CF8"/>
    <w:rsid w:val="51D31A79"/>
    <w:rsid w:val="51E16B22"/>
    <w:rsid w:val="51E71584"/>
    <w:rsid w:val="527179B5"/>
    <w:rsid w:val="531A7701"/>
    <w:rsid w:val="535A4036"/>
    <w:rsid w:val="535E0C0C"/>
    <w:rsid w:val="53D66E78"/>
    <w:rsid w:val="543625D7"/>
    <w:rsid w:val="548B73CF"/>
    <w:rsid w:val="55497B99"/>
    <w:rsid w:val="556F44BF"/>
    <w:rsid w:val="55981C1E"/>
    <w:rsid w:val="55FF2B93"/>
    <w:rsid w:val="568024C8"/>
    <w:rsid w:val="568F79BF"/>
    <w:rsid w:val="56BB78A7"/>
    <w:rsid w:val="56F312B5"/>
    <w:rsid w:val="572B04F0"/>
    <w:rsid w:val="572B4176"/>
    <w:rsid w:val="580649F2"/>
    <w:rsid w:val="58226B70"/>
    <w:rsid w:val="58835B9A"/>
    <w:rsid w:val="58F23A2C"/>
    <w:rsid w:val="58F33BD7"/>
    <w:rsid w:val="59303246"/>
    <w:rsid w:val="595950A7"/>
    <w:rsid w:val="59AB446D"/>
    <w:rsid w:val="5A62626D"/>
    <w:rsid w:val="5A742FCA"/>
    <w:rsid w:val="5A801F1C"/>
    <w:rsid w:val="5AC64458"/>
    <w:rsid w:val="5AD56AE1"/>
    <w:rsid w:val="5AF42D65"/>
    <w:rsid w:val="5B721AD3"/>
    <w:rsid w:val="5BAF49EA"/>
    <w:rsid w:val="5BBB4374"/>
    <w:rsid w:val="5BC0031D"/>
    <w:rsid w:val="5BC10F7A"/>
    <w:rsid w:val="5C661078"/>
    <w:rsid w:val="5C9167F0"/>
    <w:rsid w:val="5D250AE8"/>
    <w:rsid w:val="5D4D3827"/>
    <w:rsid w:val="5D8562D6"/>
    <w:rsid w:val="5E107A6E"/>
    <w:rsid w:val="5E552402"/>
    <w:rsid w:val="5EA954DA"/>
    <w:rsid w:val="5F165F74"/>
    <w:rsid w:val="5F3E22C2"/>
    <w:rsid w:val="5F6A15A4"/>
    <w:rsid w:val="5F8F3F9D"/>
    <w:rsid w:val="5FE44BCC"/>
    <w:rsid w:val="601278AE"/>
    <w:rsid w:val="607F216A"/>
    <w:rsid w:val="613D5D06"/>
    <w:rsid w:val="614B06AC"/>
    <w:rsid w:val="617C14DD"/>
    <w:rsid w:val="61D62E95"/>
    <w:rsid w:val="61D8581E"/>
    <w:rsid w:val="61FE779E"/>
    <w:rsid w:val="622218C3"/>
    <w:rsid w:val="6239511B"/>
    <w:rsid w:val="6308246A"/>
    <w:rsid w:val="6308767C"/>
    <w:rsid w:val="63287634"/>
    <w:rsid w:val="6429437B"/>
    <w:rsid w:val="64FB67B9"/>
    <w:rsid w:val="65311AE8"/>
    <w:rsid w:val="65372FB5"/>
    <w:rsid w:val="65645F7C"/>
    <w:rsid w:val="6579788B"/>
    <w:rsid w:val="65A56F80"/>
    <w:rsid w:val="65D200C7"/>
    <w:rsid w:val="65D31262"/>
    <w:rsid w:val="65DE71F4"/>
    <w:rsid w:val="65E7615B"/>
    <w:rsid w:val="664F1967"/>
    <w:rsid w:val="669B2A9B"/>
    <w:rsid w:val="673B62F2"/>
    <w:rsid w:val="674F16A7"/>
    <w:rsid w:val="67805F51"/>
    <w:rsid w:val="68163797"/>
    <w:rsid w:val="683E687F"/>
    <w:rsid w:val="68430FB9"/>
    <w:rsid w:val="68EC154B"/>
    <w:rsid w:val="68FF3ACA"/>
    <w:rsid w:val="6900055E"/>
    <w:rsid w:val="69223AE7"/>
    <w:rsid w:val="69251ED4"/>
    <w:rsid w:val="69326652"/>
    <w:rsid w:val="69B14B4E"/>
    <w:rsid w:val="69C175E5"/>
    <w:rsid w:val="6A1221A1"/>
    <w:rsid w:val="6A233920"/>
    <w:rsid w:val="6A8B6B18"/>
    <w:rsid w:val="6A9352A2"/>
    <w:rsid w:val="6AA338E6"/>
    <w:rsid w:val="6B654FB0"/>
    <w:rsid w:val="6BAF6941"/>
    <w:rsid w:val="6BCD2372"/>
    <w:rsid w:val="6C24259C"/>
    <w:rsid w:val="6CE476B5"/>
    <w:rsid w:val="6CFA7874"/>
    <w:rsid w:val="6DBE17E3"/>
    <w:rsid w:val="6E130C3F"/>
    <w:rsid w:val="6E160574"/>
    <w:rsid w:val="6EDA0DCC"/>
    <w:rsid w:val="6F1A7E1A"/>
    <w:rsid w:val="6F226594"/>
    <w:rsid w:val="6F834641"/>
    <w:rsid w:val="6FF85E6E"/>
    <w:rsid w:val="70A4763A"/>
    <w:rsid w:val="70D45314"/>
    <w:rsid w:val="717B1403"/>
    <w:rsid w:val="71D842FA"/>
    <w:rsid w:val="71F00255"/>
    <w:rsid w:val="721434B7"/>
    <w:rsid w:val="72391087"/>
    <w:rsid w:val="723A12E3"/>
    <w:rsid w:val="725F33BF"/>
    <w:rsid w:val="72BB6503"/>
    <w:rsid w:val="72C251F0"/>
    <w:rsid w:val="72CD0A80"/>
    <w:rsid w:val="72D87B33"/>
    <w:rsid w:val="72DD5B9E"/>
    <w:rsid w:val="7320771B"/>
    <w:rsid w:val="7366202F"/>
    <w:rsid w:val="737A786F"/>
    <w:rsid w:val="740D3F11"/>
    <w:rsid w:val="745C550C"/>
    <w:rsid w:val="748A7747"/>
    <w:rsid w:val="74D46B08"/>
    <w:rsid w:val="75184790"/>
    <w:rsid w:val="75577D7F"/>
    <w:rsid w:val="755D5C19"/>
    <w:rsid w:val="757022FB"/>
    <w:rsid w:val="75EB3542"/>
    <w:rsid w:val="75F71F3B"/>
    <w:rsid w:val="766C1F91"/>
    <w:rsid w:val="766D57C1"/>
    <w:rsid w:val="7687756E"/>
    <w:rsid w:val="769714F7"/>
    <w:rsid w:val="76E83D9B"/>
    <w:rsid w:val="772C2751"/>
    <w:rsid w:val="77827BF3"/>
    <w:rsid w:val="788F38A7"/>
    <w:rsid w:val="79017261"/>
    <w:rsid w:val="796608A4"/>
    <w:rsid w:val="79CA7D83"/>
    <w:rsid w:val="7A814BA2"/>
    <w:rsid w:val="7AA22F46"/>
    <w:rsid w:val="7AAC5343"/>
    <w:rsid w:val="7B88073E"/>
    <w:rsid w:val="7BFE430E"/>
    <w:rsid w:val="7C230E82"/>
    <w:rsid w:val="7C5C2009"/>
    <w:rsid w:val="7C6D71FD"/>
    <w:rsid w:val="7C78354E"/>
    <w:rsid w:val="7C7E2620"/>
    <w:rsid w:val="7CCE3276"/>
    <w:rsid w:val="7CDD6CC4"/>
    <w:rsid w:val="7D374E9E"/>
    <w:rsid w:val="7D812D53"/>
    <w:rsid w:val="7D82688C"/>
    <w:rsid w:val="7DB41EC3"/>
    <w:rsid w:val="7E7956F1"/>
    <w:rsid w:val="7E930BA3"/>
    <w:rsid w:val="7EE34E64"/>
    <w:rsid w:val="7F2C1A92"/>
    <w:rsid w:val="7F37013C"/>
    <w:rsid w:val="7F5F1232"/>
    <w:rsid w:val="7F755C75"/>
    <w:rsid w:val="7FA119C3"/>
    <w:rsid w:val="7FA3150B"/>
    <w:rsid w:val="7FEB5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正文文本 Char"/>
    <w:basedOn w:val="6"/>
    <w:link w:val="2"/>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6378</Words>
  <Characters>6761</Characters>
  <Lines>41</Lines>
  <Paragraphs>11</Paragraphs>
  <TotalTime>7</TotalTime>
  <ScaleCrop>false</ScaleCrop>
  <LinksUpToDate>false</LinksUpToDate>
  <CharactersWithSpaces>6925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2020-09-08T03:34:00Z</dcterms:created>
  <dc:creator>de'l'l</dc:creator>
  <cp:lastModifiedBy>岂曰无衣</cp:lastModifiedBy>
  <dcterms:modified xsi:type="dcterms:W3CDTF">2023-09-06T03:04:47Z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54AAB886847B44B4947BAACFE391D532_12</vt:lpwstr>
  </property>
</Properties>
</file>