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900" w:lineRule="exact"/>
        <w:jc w:val="center"/>
        <w:rPr>
          <w:rFonts w:ascii="宋体" w:hAnsi="宋体" w:eastAsia="宋体" w:cs="宋体"/>
          <w:b/>
          <w:sz w:val="36"/>
          <w:szCs w:val="36"/>
        </w:rPr>
      </w:pPr>
      <w:r>
        <w:rPr>
          <w:rFonts w:hint="eastAsia" w:ascii="宋体" w:hAnsi="宋体" w:eastAsia="宋体" w:cs="宋体"/>
          <w:b/>
          <w:sz w:val="36"/>
          <w:szCs w:val="36"/>
        </w:rPr>
        <w:t>寻甸回族彝族自治县退役军人事务局</w:t>
      </w:r>
      <w:r>
        <w:rPr>
          <w:rFonts w:hint="eastAsia" w:ascii="宋体" w:hAnsi="宋体" w:eastAsia="宋体" w:cs="宋体"/>
          <w:b/>
          <w:sz w:val="36"/>
          <w:szCs w:val="36"/>
          <w:lang w:val="en-US" w:eastAsia="zh-CN"/>
        </w:rPr>
        <w:t>2019年</w:t>
      </w:r>
      <w:r>
        <w:rPr>
          <w:rFonts w:hint="eastAsia" w:ascii="宋体" w:hAnsi="宋体" w:eastAsia="宋体" w:cs="宋体"/>
          <w:b/>
          <w:sz w:val="36"/>
          <w:szCs w:val="36"/>
        </w:rPr>
        <w:t>退役士兵安置项目支出绩效再评价报告</w:t>
      </w:r>
    </w:p>
    <w:p>
      <w:pPr>
        <w:spacing w:line="700" w:lineRule="exact"/>
        <w:jc w:val="center"/>
        <w:rPr>
          <w:rFonts w:hAnsi="仿宋_GB2312" w:eastAsia="仿宋_GB2312" w:cs="仿宋_GB2312" w:asciiTheme="majorHAnsi"/>
          <w:spacing w:val="-20"/>
          <w:sz w:val="24"/>
          <w:szCs w:val="24"/>
        </w:rPr>
      </w:pPr>
      <w:bookmarkStart w:id="0" w:name="_Toc502134848"/>
      <w:r>
        <w:rPr>
          <w:rFonts w:hint="eastAsia" w:ascii="Cambria" w:hAnsi="宋体" w:eastAsia="宋体" w:cs="宋体"/>
          <w:spacing w:val="-20"/>
          <w:sz w:val="24"/>
          <w:szCs w:val="24"/>
        </w:rPr>
        <w:t xml:space="preserve"> 中兴财光华（云）审专字(2020)第     号</w:t>
      </w:r>
    </w:p>
    <w:p>
      <w:pPr>
        <w:spacing w:line="360" w:lineRule="auto"/>
        <w:rPr>
          <w:rFonts w:ascii="宋体" w:hAnsi="宋体" w:eastAsia="宋体" w:cs="宋体"/>
          <w:b/>
          <w:sz w:val="28"/>
          <w:szCs w:val="28"/>
        </w:rPr>
      </w:pPr>
      <w:r>
        <w:rPr>
          <w:rFonts w:hint="eastAsia" w:ascii="宋体" w:hAnsi="宋体" w:eastAsia="宋体" w:cs="宋体"/>
          <w:b/>
          <w:sz w:val="28"/>
          <w:szCs w:val="28"/>
        </w:rPr>
        <w:t xml:space="preserve">寻甸回族彝族自治县财政局：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受寻甸回族彝族自治县财政局委托，根据《中华人民共和国预算法》《财政部关于印发&lt;财政支出绩效评价管理暂行办法&gt;的通知》（财预〔2011〕285号）、《昆明市人民政府办公厅关于全面推进预算绩效管理的实施意见》(昆政办〔2013〕72号)和《昆明市人民政府关于全面推进预算绩效管理改革的实施意见(昆政发〔2016〕12号) 等文件要求，中兴财光华会计师事务所(特殊普通合伙）云南分所组成审计评价组对寻甸回族彝族自治县退役军人事务局退役士兵安置项目支出的管理、资金使用及效益情况进行了绩效再评价。寻甸回族彝族自治县退</w:t>
      </w:r>
      <w:bookmarkStart w:id="54" w:name="_GoBack"/>
      <w:r>
        <w:rPr>
          <w:rFonts w:hint="eastAsia" w:ascii="宋体" w:hAnsi="宋体" w:eastAsia="宋体" w:cs="宋体"/>
          <w:sz w:val="28"/>
          <w:szCs w:val="28"/>
        </w:rPr>
        <w:t>役军</w:t>
      </w:r>
      <w:bookmarkEnd w:id="54"/>
      <w:r>
        <w:rPr>
          <w:rFonts w:hint="eastAsia" w:ascii="宋体" w:hAnsi="宋体" w:eastAsia="宋体" w:cs="宋体"/>
          <w:sz w:val="28"/>
          <w:szCs w:val="28"/>
        </w:rPr>
        <w:t>人事务局（以下简称“寻甸退役军人事务局”）对所提供评价资料的真实性、完整性负责。现将再评价情况报告如下：</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一、基本情况</w:t>
      </w:r>
      <w:bookmarkEnd w:id="0"/>
    </w:p>
    <w:p>
      <w:pPr>
        <w:spacing w:line="360" w:lineRule="auto"/>
        <w:ind w:firstLine="562" w:firstLineChars="200"/>
        <w:rPr>
          <w:rFonts w:ascii="宋体" w:hAnsi="宋体" w:eastAsia="宋体" w:cs="宋体"/>
          <w:b/>
          <w:bCs/>
          <w:sz w:val="28"/>
          <w:szCs w:val="28"/>
        </w:rPr>
      </w:pPr>
      <w:bookmarkStart w:id="1" w:name="_Toc502134849"/>
      <w:r>
        <w:rPr>
          <w:rFonts w:hint="eastAsia" w:ascii="宋体" w:hAnsi="宋体" w:eastAsia="宋体" w:cs="宋体"/>
          <w:b/>
          <w:bCs/>
          <w:sz w:val="28"/>
          <w:szCs w:val="28"/>
        </w:rPr>
        <w:t>（一）项目概况</w:t>
      </w:r>
      <w:bookmarkEnd w:id="1"/>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1.项目设定背景、目的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为全面做好退役士兵安置工作，鼓励广大现役官兵安心服役，建功立业，促进军队全面建设，增强国防实力，为经济建设和社会发展提供和谐安定的良好环境，根据《兵役法、《退役士兵安置条例》做好退伍义务兵、复原士官、转业士官、转业军官的接收、培训、安置工作；全心全意做好移交政府安置的军队退休干部、无军籍职工的接受安置和管理工作。通过当年接收退役士兵的基本情况、安置经费项目预算制定与明细、安置工作中长期规划目标及组织架构等信息，分析安置工作资源配置的合理性及中长期规划目标完成与履职情况，总结经验与做法，找出安置预算绩效管理中的薄弱环节，提出改进建议，提高财政资金的使用效益。</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2.项目立项依据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退役军人事务部关于做好2019年中央企业接受安置由政府安排工作退役士兵工作的通知》（退役军人部函〔2019〕73号）、《云南省退役军人事务厅关于下达2019年中央企业接受安置由政府安排工作退役计划的通知》（云退役发〔2019〕115号）、《云南省退役军人事务厅关于进一步加强由政府安排工作退役士兵就业安置工作的实施意见》（云退役发〔2019〕51号）、《中共寻甸回族彝族自治县委机构编制委员会关于2019年度退役士兵安置的批复》（寻编〔2019〕27号）、《昆明市人民政府关于下达2019年度退役士兵安置计划的通知》（昆政发〔2019〕36号）的要求，全面做好退伍义务兵、复原士官、转业士官、转业军官的接收、培训、安置工作，对鼓励广大现役官兵安心服役，建功立业，促进军队全面建设，增强国防实力，为经济建设和社会发展提供和谐安定的良好环境具有重要意义。</w:t>
      </w:r>
    </w:p>
    <w:p>
      <w:pPr>
        <w:spacing w:line="360" w:lineRule="auto"/>
        <w:ind w:firstLine="562" w:firstLineChars="200"/>
        <w:rPr>
          <w:rFonts w:ascii="宋体" w:hAnsi="宋体" w:eastAsia="宋体" w:cs="宋体"/>
          <w:b/>
          <w:bCs/>
          <w:sz w:val="28"/>
          <w:szCs w:val="28"/>
        </w:rPr>
      </w:pPr>
      <w:bookmarkStart w:id="2" w:name="_Toc502134850"/>
      <w:r>
        <w:rPr>
          <w:rFonts w:hint="eastAsia" w:ascii="宋体" w:hAnsi="宋体" w:eastAsia="宋体" w:cs="宋体"/>
          <w:b/>
          <w:bCs/>
          <w:sz w:val="28"/>
          <w:szCs w:val="28"/>
        </w:rPr>
        <w:t>（二）项目资金安排情况</w:t>
      </w:r>
      <w:bookmarkEnd w:id="2"/>
    </w:p>
    <w:p>
      <w:pPr>
        <w:spacing w:line="360" w:lineRule="auto"/>
        <w:ind w:firstLine="560" w:firstLineChars="200"/>
        <w:rPr>
          <w:rFonts w:ascii="宋体" w:hAnsi="宋体" w:eastAsia="宋体" w:cs="宋体"/>
          <w:color w:val="FF0000"/>
          <w:sz w:val="28"/>
          <w:szCs w:val="28"/>
        </w:rPr>
      </w:pPr>
      <w:r>
        <w:rPr>
          <w:rFonts w:hint="eastAsia" w:ascii="宋体" w:hAnsi="宋体" w:eastAsia="宋体" w:cs="宋体"/>
          <w:sz w:val="28"/>
          <w:szCs w:val="28"/>
        </w:rPr>
        <w:t>根据寻甸回族彝族自治县财政局文件《寻甸回族彝族自治县财政局关于下达</w:t>
      </w:r>
      <w:r>
        <w:rPr>
          <w:rFonts w:hint="eastAsia" w:ascii="宋体" w:hAnsi="宋体" w:eastAsia="宋体" w:cs="宋体"/>
          <w:color w:val="000000" w:themeColor="text1"/>
          <w:sz w:val="28"/>
          <w:szCs w:val="28"/>
        </w:rPr>
        <w:t>2019年部门预算批复的通知》（寻财预</w:t>
      </w:r>
      <w:r>
        <w:rPr>
          <w:rFonts w:hint="eastAsia" w:ascii="楷体" w:hAnsi="楷体" w:eastAsia="楷体" w:cs="宋体"/>
          <w:color w:val="000000" w:themeColor="text1"/>
          <w:sz w:val="28"/>
          <w:szCs w:val="28"/>
        </w:rPr>
        <w:t>﹝</w:t>
      </w:r>
      <w:r>
        <w:rPr>
          <w:rFonts w:hint="eastAsia" w:ascii="宋体" w:hAnsi="宋体" w:eastAsia="宋体" w:cs="宋体"/>
          <w:color w:val="000000" w:themeColor="text1"/>
          <w:sz w:val="28"/>
          <w:szCs w:val="28"/>
        </w:rPr>
        <w:t>2019</w:t>
      </w:r>
      <w:r>
        <w:rPr>
          <w:rFonts w:hint="eastAsia" w:ascii="楷体" w:hAnsi="楷体" w:eastAsia="楷体" w:cs="宋体"/>
          <w:color w:val="000000" w:themeColor="text1"/>
          <w:sz w:val="28"/>
          <w:szCs w:val="28"/>
        </w:rPr>
        <w:t>﹞</w:t>
      </w:r>
      <w:r>
        <w:rPr>
          <w:rFonts w:hint="eastAsia" w:ascii="宋体" w:hAnsi="宋体" w:eastAsia="宋体" w:cs="宋体"/>
          <w:color w:val="000000" w:themeColor="text1"/>
          <w:sz w:val="28"/>
          <w:szCs w:val="28"/>
        </w:rPr>
        <w:t>1号），2019年退役士兵一次性经济补偿项目预算资金为6,789,298.00元，实际支付1,755,588.00元，结余资金：5,033,710.00元。</w:t>
      </w:r>
      <w:r>
        <w:rPr>
          <w:rFonts w:hint="eastAsia" w:ascii="宋体" w:hAnsi="宋体" w:eastAsia="宋体" w:cs="宋体"/>
          <w:color w:val="FF0000"/>
          <w:sz w:val="28"/>
          <w:szCs w:val="28"/>
        </w:rPr>
        <w:t xml:space="preserve"> </w:t>
      </w:r>
    </w:p>
    <w:p>
      <w:pPr>
        <w:spacing w:line="360" w:lineRule="auto"/>
        <w:ind w:firstLine="562" w:firstLineChars="200"/>
        <w:rPr>
          <w:rFonts w:ascii="宋体" w:hAnsi="宋体" w:eastAsia="宋体" w:cs="宋体"/>
          <w:b/>
          <w:bCs/>
          <w:sz w:val="28"/>
          <w:szCs w:val="28"/>
        </w:rPr>
      </w:pPr>
      <w:bookmarkStart w:id="3" w:name="_Toc502134851"/>
      <w:r>
        <w:rPr>
          <w:rFonts w:hint="eastAsia" w:ascii="宋体" w:hAnsi="宋体" w:eastAsia="宋体" w:cs="宋体"/>
          <w:b/>
          <w:bCs/>
          <w:sz w:val="28"/>
          <w:szCs w:val="28"/>
        </w:rPr>
        <w:t>（三）项目实施内容</w:t>
      </w:r>
      <w:bookmarkEnd w:id="3"/>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寻甸退役军人事务局依照《退役士兵安置条例》做好退伍义务兵、复员士官、转业士官、转业军官的接收、培训、安置工作；全心全意做好移交政府安置的军队离退休干部、无军籍职工的接收安置和管理工作。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2019年退役士兵安置制经费主要是用于2018年退出现役到寻甸县安置的148名退伍义务兵、复原士官、转业士官、转业军官的接收安置、培训费用，主要有：（一）退役士兵自谋职业一次性补偿金；（二）退役士兵培训经费；（三）培训期间的生活补助金；（四）自主就业退役士兵一次性经济补助经费。</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寻甸县符合政府安排工作条件的退役士兵24名，自主就业退役士兵118名，提供24个岗位用于2019年全县退伍士兵安置，其中县属事业编工勤岗位8个，县内国有企业岗位16个。</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加强退役士兵安置工作，为退役士兵融入社会、就业创业创造良好条件，显著提高退役士兵的荣誉感和获得感。</w:t>
      </w:r>
    </w:p>
    <w:p>
      <w:pPr>
        <w:spacing w:line="360" w:lineRule="auto"/>
        <w:ind w:firstLine="562" w:firstLineChars="200"/>
        <w:rPr>
          <w:rFonts w:ascii="宋体" w:hAnsi="宋体" w:eastAsia="宋体" w:cs="宋体"/>
          <w:b/>
          <w:bCs/>
          <w:sz w:val="28"/>
          <w:szCs w:val="28"/>
        </w:rPr>
      </w:pPr>
      <w:bookmarkStart w:id="4" w:name="_Toc502134852"/>
      <w:r>
        <w:rPr>
          <w:rFonts w:hint="eastAsia" w:ascii="宋体" w:hAnsi="宋体" w:eastAsia="宋体" w:cs="宋体"/>
          <w:b/>
          <w:bCs/>
          <w:sz w:val="28"/>
          <w:szCs w:val="28"/>
        </w:rPr>
        <w:t>（四）项目绩效目标设定情况</w:t>
      </w:r>
      <w:bookmarkEnd w:id="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寻甸退役军人事务局2019年退役士兵安置项目支出预算申报时设定的绩效年度目标是：</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1.圆满完成当年退役士兵的安置任务。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2.加强退役士兵安置工作，为退役士兵融入社会、就业创业创造良好条件，显著提高退役士兵的荣誉感和获得感。</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寻甸退役军人事务局根据上述绩效目标细化为如下绩效指标：</w:t>
      </w:r>
    </w:p>
    <w:tbl>
      <w:tblPr>
        <w:tblStyle w:val="7"/>
        <w:tblW w:w="8336" w:type="dxa"/>
        <w:tblInd w:w="0" w:type="dxa"/>
        <w:tblLayout w:type="fixed"/>
        <w:tblCellMar>
          <w:top w:w="0" w:type="dxa"/>
          <w:left w:w="0" w:type="dxa"/>
          <w:bottom w:w="0" w:type="dxa"/>
          <w:right w:w="0" w:type="dxa"/>
        </w:tblCellMar>
      </w:tblPr>
      <w:tblGrid>
        <w:gridCol w:w="951"/>
        <w:gridCol w:w="1125"/>
        <w:gridCol w:w="1905"/>
        <w:gridCol w:w="3510"/>
        <w:gridCol w:w="845"/>
      </w:tblGrid>
      <w:tr>
        <w:tblPrEx>
          <w:tblLayout w:type="fixed"/>
          <w:tblCellMar>
            <w:top w:w="0" w:type="dxa"/>
            <w:left w:w="0" w:type="dxa"/>
            <w:bottom w:w="0" w:type="dxa"/>
            <w:right w:w="0" w:type="dxa"/>
          </w:tblCellMar>
        </w:tblPrEx>
        <w:trPr>
          <w:trHeight w:val="340" w:hRule="exact"/>
        </w:trPr>
        <w:tc>
          <w:tcPr>
            <w:tcW w:w="95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绩效指标</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一级指标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二级指标</w:t>
            </w:r>
          </w:p>
        </w:tc>
        <w:tc>
          <w:tcPr>
            <w:tcW w:w="3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三级指标</w:t>
            </w:r>
          </w:p>
        </w:tc>
        <w:tc>
          <w:tcPr>
            <w:tcW w:w="84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指标值</w:t>
            </w:r>
          </w:p>
        </w:tc>
      </w:tr>
      <w:tr>
        <w:tblPrEx>
          <w:tblLayout w:type="fixed"/>
          <w:tblCellMar>
            <w:top w:w="0" w:type="dxa"/>
            <w:left w:w="0" w:type="dxa"/>
            <w:bottom w:w="0" w:type="dxa"/>
            <w:right w:w="0" w:type="dxa"/>
          </w:tblCellMar>
        </w:tblPrEx>
        <w:trPr>
          <w:trHeight w:val="340"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产出指标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jc w:val="center"/>
              <w:textAlignment w:val="bottom"/>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数量指标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完成退役士兵补助率</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100%</w:t>
            </w:r>
          </w:p>
        </w:tc>
      </w:tr>
      <w:tr>
        <w:tblPrEx>
          <w:tblLayout w:type="fixed"/>
          <w:tblCellMar>
            <w:top w:w="0" w:type="dxa"/>
            <w:left w:w="0" w:type="dxa"/>
            <w:bottom w:w="0" w:type="dxa"/>
            <w:right w:w="0" w:type="dxa"/>
          </w:tblCellMar>
        </w:tblPrEx>
        <w:trPr>
          <w:trHeight w:val="340"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jc w:val="center"/>
              <w:textAlignment w:val="bottom"/>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质量指标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按国家文件标准发放补助</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100%</w:t>
            </w:r>
          </w:p>
        </w:tc>
      </w:tr>
      <w:tr>
        <w:tblPrEx>
          <w:tblLayout w:type="fixed"/>
          <w:tblCellMar>
            <w:top w:w="0" w:type="dxa"/>
            <w:left w:w="0" w:type="dxa"/>
            <w:bottom w:w="0" w:type="dxa"/>
            <w:right w:w="0" w:type="dxa"/>
          </w:tblCellMar>
        </w:tblPrEx>
        <w:trPr>
          <w:trHeight w:val="340"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jc w:val="center"/>
              <w:textAlignment w:val="bottom"/>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时效指标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2019年12月31日前完成</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100%</w:t>
            </w:r>
          </w:p>
        </w:tc>
      </w:tr>
      <w:tr>
        <w:tblPrEx>
          <w:tblLayout w:type="fixed"/>
          <w:tblCellMar>
            <w:top w:w="0" w:type="dxa"/>
            <w:left w:w="0" w:type="dxa"/>
            <w:bottom w:w="0" w:type="dxa"/>
            <w:right w:w="0" w:type="dxa"/>
          </w:tblCellMar>
        </w:tblPrEx>
        <w:trPr>
          <w:trHeight w:val="431"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bottom"/>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成本指标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控制在项目计划资金内实施</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100%</w:t>
            </w:r>
          </w:p>
        </w:tc>
      </w:tr>
      <w:tr>
        <w:tblPrEx>
          <w:tblLayout w:type="fixed"/>
          <w:tblCellMar>
            <w:top w:w="0" w:type="dxa"/>
            <w:left w:w="0" w:type="dxa"/>
            <w:bottom w:w="0" w:type="dxa"/>
            <w:right w:w="0" w:type="dxa"/>
          </w:tblCellMar>
        </w:tblPrEx>
        <w:trPr>
          <w:trHeight w:val="445"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效益指标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bottom"/>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经济效益指标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项目区群众收入有所增长</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15%</w:t>
            </w:r>
          </w:p>
        </w:tc>
      </w:tr>
      <w:tr>
        <w:tblPrEx>
          <w:tblLayout w:type="fixed"/>
          <w:tblCellMar>
            <w:top w:w="0" w:type="dxa"/>
            <w:left w:w="0" w:type="dxa"/>
            <w:bottom w:w="0" w:type="dxa"/>
            <w:right w:w="0" w:type="dxa"/>
          </w:tblCellMar>
        </w:tblPrEx>
        <w:trPr>
          <w:trHeight w:val="426"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bottom"/>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社会效益指标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项目区群众生活条件较前有所改善</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85%</w:t>
            </w:r>
          </w:p>
        </w:tc>
      </w:tr>
      <w:tr>
        <w:tblPrEx>
          <w:tblLayout w:type="fixed"/>
          <w:tblCellMar>
            <w:top w:w="0" w:type="dxa"/>
            <w:left w:w="0" w:type="dxa"/>
            <w:bottom w:w="0" w:type="dxa"/>
            <w:right w:w="0" w:type="dxa"/>
          </w:tblCellMar>
        </w:tblPrEx>
        <w:trPr>
          <w:trHeight w:val="494"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bottom"/>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生态效益指标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项目区的生态环境较前有所改善</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70%</w:t>
            </w:r>
          </w:p>
        </w:tc>
      </w:tr>
      <w:tr>
        <w:tblPrEx>
          <w:tblLayout w:type="fixed"/>
          <w:tblCellMar>
            <w:top w:w="0" w:type="dxa"/>
            <w:left w:w="0" w:type="dxa"/>
            <w:bottom w:w="0" w:type="dxa"/>
            <w:right w:w="0" w:type="dxa"/>
          </w:tblCellMar>
        </w:tblPrEx>
        <w:trPr>
          <w:trHeight w:val="461"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bottom"/>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可持续影响指标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保障项目区的可持续发挥效益。</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5年以上</w:t>
            </w:r>
          </w:p>
        </w:tc>
      </w:tr>
      <w:tr>
        <w:tblPrEx>
          <w:tblLayout w:type="fixed"/>
          <w:tblCellMar>
            <w:top w:w="0" w:type="dxa"/>
            <w:left w:w="0" w:type="dxa"/>
            <w:bottom w:w="0" w:type="dxa"/>
            <w:right w:w="0" w:type="dxa"/>
          </w:tblCellMar>
        </w:tblPrEx>
        <w:trPr>
          <w:trHeight w:val="458" w:hRule="exact"/>
        </w:trPr>
        <w:tc>
          <w:tcPr>
            <w:tcW w:w="95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宋体" w:hAnsi="宋体" w:eastAsia="宋体" w:cs="宋体"/>
                <w:color w:val="000000" w:themeColor="text1"/>
                <w:sz w:val="18"/>
                <w:szCs w:val="18"/>
              </w:rPr>
            </w:pP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满意度指标</w:t>
            </w:r>
          </w:p>
        </w:tc>
        <w:tc>
          <w:tcPr>
            <w:tcW w:w="190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bottom"/>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18"/>
                <w:szCs w:val="18"/>
              </w:rPr>
              <w:t>服务对象满意度指标</w:t>
            </w:r>
          </w:p>
        </w:tc>
        <w:tc>
          <w:tcPr>
            <w:tcW w:w="3510"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widowControl/>
              <w:jc w:val="left"/>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以20个调查对象为限，满意度在95%以上。</w:t>
            </w:r>
          </w:p>
        </w:tc>
        <w:tc>
          <w:tcPr>
            <w:tcW w:w="84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themeColor="text1"/>
                <w:sz w:val="18"/>
                <w:szCs w:val="18"/>
              </w:rPr>
            </w:pPr>
            <w:r>
              <w:rPr>
                <w:rFonts w:hint="eastAsia" w:ascii="宋体" w:hAnsi="宋体" w:eastAsia="宋体" w:cs="宋体"/>
                <w:color w:val="000000" w:themeColor="text1"/>
                <w:kern w:val="0"/>
                <w:sz w:val="18"/>
                <w:szCs w:val="18"/>
              </w:rPr>
              <w:t>95%</w:t>
            </w: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退役军人事务局提供的绩效目标申报表，存在申报表填列不规范，绩效目标未能全面反映预算资金的预期产出和效果。绩效再评价小组结合本项目设定的背景、目的及依据，在与项目主管部门进行深入讨论的基础上，将本项目绩效目标及指标设定设定如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1.绩效目标</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2019年完成2018年退出现役到寻甸县安置的148名退伍义务兵、复原士官、转业士官、转业军官的接收安置、培训费用，其中主要有：（一）退役士兵自谋职业一次性补偿金；（二）退役士兵培训经费；（三）培训期间的生活补助金；（四）自主就业退役士兵一次性经济补助经费。通过项目的实施，分析安置工作资源配置的合理性及中长期规划目标完成与履职情况，总结经验与做法，找出安置预算绩效管理中的薄弱环节，提出改进建议，提高财政资金的使用效益。</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2.绩效指标</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（1）项目资金支出完成度达100%；</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（2）完成及时率达100%；</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color w:val="000000"/>
          <w:kern w:val="0"/>
          <w:sz w:val="28"/>
          <w:szCs w:val="28"/>
        </w:rPr>
        <w:t>预算执行率达</w:t>
      </w:r>
      <w:r>
        <w:rPr>
          <w:rFonts w:hint="eastAsia" w:ascii="宋体" w:hAnsi="宋体" w:eastAsia="宋体" w:cs="宋体"/>
          <w:sz w:val="28"/>
          <w:szCs w:val="28"/>
        </w:rPr>
        <w:t>100%；</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（4）安置符合政府安排工作</w:t>
      </w:r>
      <w:r>
        <w:rPr>
          <w:rFonts w:hint="eastAsia" w:ascii="宋体" w:hAnsi="宋体" w:eastAsia="宋体" w:cs="宋体"/>
          <w:color w:val="000000"/>
          <w:kern w:val="0"/>
          <w:sz w:val="28"/>
          <w:szCs w:val="28"/>
        </w:rPr>
        <w:t>完成率达100%；</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（5）通过项目的实施，总结经验与做法，提出改进建议，提高财政资金的使用效益；</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（6）社会满意度达95%。</w:t>
      </w:r>
    </w:p>
    <w:p>
      <w:pPr>
        <w:spacing w:line="360" w:lineRule="auto"/>
        <w:ind w:firstLine="562" w:firstLineChars="200"/>
        <w:rPr>
          <w:rFonts w:ascii="宋体" w:hAnsi="宋体" w:eastAsia="宋体" w:cs="宋体"/>
          <w:b/>
          <w:bCs/>
          <w:sz w:val="28"/>
          <w:szCs w:val="28"/>
        </w:rPr>
      </w:pPr>
      <w:bookmarkStart w:id="5" w:name="_Toc502134853"/>
      <w:r>
        <w:rPr>
          <w:rFonts w:hint="eastAsia" w:ascii="宋体" w:hAnsi="宋体" w:eastAsia="宋体" w:cs="宋体"/>
          <w:b/>
          <w:bCs/>
          <w:sz w:val="28"/>
          <w:szCs w:val="28"/>
        </w:rPr>
        <w:t>（五）组织管理情况</w:t>
      </w:r>
      <w:bookmarkEnd w:id="5"/>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前期调研掌握情况，由县人民政府和国家级、省级开发（度假）园区管委会要把退役士兵安置工作作为一项重要政治任务摆上议事日程，切实加强领导，强化责任担当，精心组织实施，不折不扣贯彻执行退役士兵安置法规政策，确保退役士兵安置工作任务高质量完成。</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各有关部门和单位站在讲政治、顾大局、保稳定的高度，充分认识做好退役士兵安置工作的重要性，确立配合退役士兵安置工作主管部门做好退役士兵接收安置工作，按照有关规定和要求落实好退役士兵的各项待遇，用实际行动支持国防和军队建设，维护社会和谐稳定。</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县财政按照退役士兵安置项目预算资金安排，并及时、足额拨付；对县级退役士兵安置项目有关财务执行情况实施监督检查。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寻甸退役军人事务局负责退役士兵安置项目的管理，并对退役士兵的接收、培训及安置工作负责。依照有关法律法规和实际情况，建立健全退役士兵安置项目支出绩效评价指标体系，主动接受和配合相关主管部门的监督检查。做好移交政府安置的军队离退休干部、无军籍职工的接收安置和管理工作。财务科承担绩效跟踪工作，负责退役士兵安置资金保障并监督资金使用情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资金管理上主要执行《企业会计准则》及其它相关文件政策。</w:t>
      </w:r>
    </w:p>
    <w:p>
      <w:pPr>
        <w:spacing w:line="360" w:lineRule="auto"/>
        <w:ind w:firstLine="562" w:firstLineChars="200"/>
        <w:rPr>
          <w:rFonts w:ascii="宋体" w:hAnsi="宋体" w:eastAsia="宋体" w:cs="宋体"/>
          <w:b/>
          <w:bCs/>
          <w:sz w:val="28"/>
          <w:szCs w:val="28"/>
        </w:rPr>
      </w:pPr>
      <w:bookmarkStart w:id="6" w:name="_Toc502134854"/>
      <w:r>
        <w:rPr>
          <w:rFonts w:hint="eastAsia" w:ascii="宋体" w:hAnsi="宋体" w:eastAsia="宋体" w:cs="宋体"/>
          <w:b/>
          <w:bCs/>
          <w:sz w:val="28"/>
          <w:szCs w:val="28"/>
        </w:rPr>
        <w:t>二、绩效自评情况</w:t>
      </w:r>
      <w:bookmarkEnd w:id="6"/>
    </w:p>
    <w:p>
      <w:pPr>
        <w:spacing w:line="360" w:lineRule="auto"/>
        <w:ind w:firstLine="562" w:firstLineChars="200"/>
        <w:rPr>
          <w:rFonts w:ascii="宋体" w:hAnsi="宋体" w:eastAsia="宋体" w:cs="宋体"/>
          <w:b/>
          <w:bCs/>
          <w:sz w:val="28"/>
          <w:szCs w:val="28"/>
        </w:rPr>
      </w:pPr>
      <w:bookmarkStart w:id="7" w:name="_Toc502134855"/>
      <w:bookmarkStart w:id="8" w:name="_Toc498009772"/>
      <w:r>
        <w:rPr>
          <w:rFonts w:hint="eastAsia" w:ascii="宋体" w:hAnsi="宋体" w:eastAsia="宋体" w:cs="宋体"/>
          <w:b/>
          <w:bCs/>
          <w:sz w:val="28"/>
          <w:szCs w:val="28"/>
        </w:rPr>
        <w:t>（一）绩效自评概述</w:t>
      </w:r>
      <w:bookmarkEnd w:id="7"/>
      <w:bookmarkEnd w:id="8"/>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回族彝族自治县财政局关于对2020年县级预算绩效管理工作有关事项的通知》文件要求，寻甸退役军人事务局成立了2019年退役士兵安置项目支出绩效自评组，并于2020年5月形成了《退役士兵安置项目支出绩效自评报告》。</w:t>
      </w:r>
    </w:p>
    <w:p>
      <w:pPr>
        <w:spacing w:line="360" w:lineRule="auto"/>
        <w:ind w:firstLine="562" w:firstLineChars="200"/>
        <w:rPr>
          <w:rFonts w:ascii="宋体" w:hAnsi="宋体" w:eastAsia="宋体" w:cs="宋体"/>
          <w:b/>
          <w:bCs/>
          <w:sz w:val="28"/>
          <w:szCs w:val="28"/>
        </w:rPr>
      </w:pPr>
      <w:bookmarkStart w:id="9" w:name="_Toc498009773"/>
      <w:bookmarkStart w:id="10" w:name="_Toc502134856"/>
      <w:r>
        <w:rPr>
          <w:rFonts w:hint="eastAsia" w:ascii="宋体" w:hAnsi="宋体" w:eastAsia="宋体" w:cs="宋体"/>
          <w:b/>
          <w:bCs/>
          <w:sz w:val="28"/>
          <w:szCs w:val="28"/>
        </w:rPr>
        <w:t>（二）绩效自评结论</w:t>
      </w:r>
      <w:bookmarkEnd w:id="9"/>
      <w:bookmarkEnd w:id="10"/>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根据寻甸退役军人事务局提供的退役士兵安置项目支出绩效自评报告，退役军人事务局2019年退役士兵安置项目支出的管理、资金使用及效益情况绩效自评综合得分为93.80分，自评结果为“优”。</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部门自评综合结论是：2019年寻甸退役军人事务局退役士兵安置经费收入为1,755,588.00元，其中：2018年退役士兵自谋职业一次性补助金（陈朝能、孟雄）704,368.00元；2019年自主就业补助金847,220.00元；2018年-2019年退役士兵培训费204,000.00元,所有资金都严格按照要求使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同时，绩效自评提出以下问题：一是经费年初预算报送较早（安置头年底），接收安置的退役士兵报到时间较晚，而且有些补助政策会有变化，所以安置经费测算难以准确；二是退役士兵退役后流动较大，参加培训人员不稳定，导致培训经费测算不准确。</w:t>
      </w:r>
    </w:p>
    <w:p>
      <w:pPr>
        <w:spacing w:line="360" w:lineRule="auto"/>
        <w:ind w:firstLine="562" w:firstLineChars="200"/>
        <w:rPr>
          <w:rFonts w:ascii="宋体" w:hAnsi="宋体" w:eastAsia="宋体" w:cs="宋体"/>
          <w:b/>
          <w:bCs/>
          <w:sz w:val="28"/>
          <w:szCs w:val="28"/>
        </w:rPr>
      </w:pPr>
      <w:bookmarkStart w:id="11" w:name="_Toc502134857"/>
      <w:r>
        <w:rPr>
          <w:rFonts w:hint="eastAsia" w:ascii="宋体" w:hAnsi="宋体" w:eastAsia="宋体" w:cs="宋体"/>
          <w:b/>
          <w:bCs/>
          <w:sz w:val="28"/>
          <w:szCs w:val="28"/>
        </w:rPr>
        <w:t>三、绩效再评价组织情况</w:t>
      </w:r>
      <w:bookmarkEnd w:id="11"/>
    </w:p>
    <w:p>
      <w:pPr>
        <w:spacing w:line="360" w:lineRule="auto"/>
        <w:ind w:firstLine="562" w:firstLineChars="200"/>
        <w:rPr>
          <w:rFonts w:ascii="宋体" w:hAnsi="宋体" w:eastAsia="宋体" w:cs="宋体"/>
          <w:b/>
          <w:bCs/>
          <w:sz w:val="28"/>
          <w:szCs w:val="28"/>
        </w:rPr>
      </w:pPr>
      <w:bookmarkStart w:id="12" w:name="_Toc502134858"/>
      <w:r>
        <w:rPr>
          <w:rFonts w:hint="eastAsia" w:ascii="宋体" w:hAnsi="宋体" w:eastAsia="宋体" w:cs="宋体"/>
          <w:b/>
          <w:bCs/>
          <w:sz w:val="28"/>
          <w:szCs w:val="28"/>
        </w:rPr>
        <w:t>（一）绩效再评价依据</w:t>
      </w:r>
      <w:bookmarkEnd w:id="1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1.《中华人民共和国预算法》（2014年修订）；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2.《中共云南省委、云南省人民政府关于全面实施预算管理绩效的意见》（云发〔2019〕11号）；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3.《云南省省级财政预算绩效管理暂行办法》（云财预〔2015〕295号）；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4.《退役军人事务部关于做好2019年中央企业接收安置由政府安排工作退役士兵工作的通知》（退役军人部函〔2019〕73号）；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5.《云南省退役军人事务厅关于下达2019年度驻滇企业岗位安置退役士兵计划的通知》（云役退发〔2019〕115号）；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6.《云南省退役军人事务厅关于进一步加强政府由政府安排工作退役士兵就业安置工作的实施意见》（云役退发〔2019〕51号）；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7.《昆明市人民政府关于下达2019年度退役士兵安置计划的通知》（昆政发 〔2019〕36号）；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8.《昆明市退役军人事务局关于下达2019年省级自主就业退役士兵一次性经济补助经费的通知》（昆财社 〔2019〕199号）；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9.《寻甸回族彝族自治县财政局关于下达2019年部门预算批复的通知》（寻财预〔2019〕1号）；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10.《中共寻甸回族彝族自治县委机构编制委员会关于2019年度退役士兵安置的批复》（寻编〔2019〕27号）；</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11.其他相关依据文件。</w:t>
      </w:r>
    </w:p>
    <w:p>
      <w:pPr>
        <w:spacing w:line="360" w:lineRule="auto"/>
        <w:ind w:firstLine="562" w:firstLineChars="200"/>
        <w:rPr>
          <w:rFonts w:ascii="宋体" w:hAnsi="宋体" w:eastAsia="宋体" w:cs="宋体"/>
          <w:b/>
          <w:bCs/>
          <w:sz w:val="28"/>
          <w:szCs w:val="28"/>
        </w:rPr>
      </w:pPr>
      <w:bookmarkStart w:id="13" w:name="_Toc502134859"/>
      <w:r>
        <w:rPr>
          <w:rFonts w:hint="eastAsia" w:ascii="宋体" w:hAnsi="宋体" w:eastAsia="宋体" w:cs="宋体"/>
          <w:b/>
          <w:bCs/>
          <w:sz w:val="28"/>
          <w:szCs w:val="28"/>
        </w:rPr>
        <w:t>（二）绩效再评价方法</w:t>
      </w:r>
      <w:bookmarkEnd w:id="13"/>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次绩效评价中采取定量与定性相结合的方式，具体实施了审阅自评、实地评价、交换和反馈意见、专家会审等程序。通过资料收集、数据填报、案卷研究、实地调研、座谈会、问卷调查等方式，开展实地再评价。对寻甸退役军人事务局退役士兵安置项目支出相关档案资料进行查阅，结合现场核实情况和资金到位使用及结余情况的分析，进行数据分析和取证。</w:t>
      </w:r>
    </w:p>
    <w:p>
      <w:pPr>
        <w:spacing w:line="360" w:lineRule="auto"/>
        <w:ind w:firstLine="562" w:firstLineChars="200"/>
        <w:rPr>
          <w:rFonts w:ascii="宋体" w:hAnsi="宋体" w:eastAsia="宋体" w:cs="宋体"/>
          <w:b/>
          <w:bCs/>
          <w:sz w:val="28"/>
          <w:szCs w:val="28"/>
        </w:rPr>
      </w:pPr>
      <w:bookmarkStart w:id="14" w:name="_Toc502134860"/>
      <w:r>
        <w:rPr>
          <w:rFonts w:hint="eastAsia" w:ascii="宋体" w:hAnsi="宋体" w:eastAsia="宋体" w:cs="宋体"/>
          <w:b/>
          <w:bCs/>
          <w:sz w:val="28"/>
          <w:szCs w:val="28"/>
        </w:rPr>
        <w:t>（三）绩效再评价指标体系</w:t>
      </w:r>
      <w:bookmarkEnd w:id="1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1.绩效再评价指标</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本项目绩效再评价以100分计，设项目决策、项目管理、项目绩效3个一级指标，权重分别为：20%、20%、60%。在此基础上设定7个二级指标（项目立项、项目目标、投入管理、财务管理、项目实施、项目产出、项目效益）。设22个三级指标。</w:t>
      </w:r>
    </w:p>
    <w:p>
      <w:pPr>
        <w:spacing w:line="360" w:lineRule="auto"/>
        <w:ind w:firstLine="560" w:firstLineChars="200"/>
        <w:rPr>
          <w:rFonts w:ascii="宋体" w:hAnsi="宋体" w:eastAsia="宋体" w:cs="宋体"/>
          <w:sz w:val="28"/>
          <w:szCs w:val="28"/>
        </w:rPr>
      </w:pPr>
      <w:bookmarkStart w:id="15" w:name="_Toc502134861"/>
      <w:r>
        <w:rPr>
          <w:rFonts w:hint="eastAsia" w:ascii="宋体" w:hAnsi="宋体" w:eastAsia="宋体" w:cs="宋体"/>
          <w:sz w:val="28"/>
          <w:szCs w:val="28"/>
        </w:rPr>
        <w:t>2.评价标准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(1)部门整体评价得分满分为100分。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(2)由审计评价组根据评价情况，对各单项指标分别独立打分。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(3)总评价分为各单项指标得分总和。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(4)评价结果：根据最终得分情况将评价结果分为四个等级：优（得分≥90分）；良（80分≤得分＜90分）；中（60≤得分＜80分）；差（得分＜60分）。</w:t>
      </w:r>
    </w:p>
    <w:p>
      <w:pPr>
        <w:spacing w:line="360" w:lineRule="auto"/>
        <w:ind w:firstLine="560" w:firstLineChars="200"/>
        <w:rPr>
          <w:rFonts w:ascii="宋体" w:hAnsi="宋体" w:eastAsia="宋体" w:cs="宋体"/>
          <w:sz w:val="28"/>
          <w:szCs w:val="28"/>
        </w:rPr>
      </w:pPr>
      <w:bookmarkStart w:id="16" w:name="_Toc25624"/>
      <w:bookmarkStart w:id="17" w:name="_Toc7874"/>
      <w:r>
        <w:rPr>
          <w:rFonts w:hint="eastAsia" w:ascii="宋体" w:hAnsi="宋体" w:eastAsia="宋体" w:cs="宋体"/>
          <w:sz w:val="28"/>
          <w:szCs w:val="28"/>
        </w:rPr>
        <w:t>3.数据来源</w:t>
      </w:r>
      <w:bookmarkEnd w:id="16"/>
      <w:bookmarkEnd w:id="17"/>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绩效再评价评分数据来源于由寻甸退役军人事务局提供的资料。</w:t>
      </w:r>
    </w:p>
    <w:bookmarkEnd w:id="15"/>
    <w:p>
      <w:pPr>
        <w:spacing w:line="360" w:lineRule="auto"/>
        <w:ind w:firstLine="562" w:firstLineChars="200"/>
        <w:rPr>
          <w:rFonts w:ascii="宋体" w:hAnsi="宋体" w:eastAsia="宋体" w:cs="宋体"/>
          <w:b/>
          <w:bCs/>
          <w:sz w:val="28"/>
          <w:szCs w:val="28"/>
        </w:rPr>
      </w:pPr>
      <w:bookmarkStart w:id="18" w:name="_Toc502134862"/>
      <w:r>
        <w:rPr>
          <w:rFonts w:hint="eastAsia" w:ascii="宋体" w:hAnsi="宋体" w:eastAsia="宋体" w:cs="宋体"/>
          <w:b/>
          <w:bCs/>
          <w:sz w:val="28"/>
          <w:szCs w:val="28"/>
        </w:rPr>
        <w:t>四、绩效再评价结论</w:t>
      </w:r>
      <w:bookmarkEnd w:id="18"/>
    </w:p>
    <w:p>
      <w:pPr>
        <w:spacing w:line="360" w:lineRule="auto"/>
        <w:ind w:firstLine="562" w:firstLineChars="200"/>
        <w:rPr>
          <w:rFonts w:ascii="宋体" w:hAnsi="宋体" w:eastAsia="宋体" w:cs="宋体"/>
          <w:b/>
          <w:bCs/>
          <w:sz w:val="28"/>
          <w:szCs w:val="28"/>
        </w:rPr>
      </w:pPr>
      <w:bookmarkStart w:id="19" w:name="_Toc502134863"/>
      <w:bookmarkStart w:id="20" w:name="_Toc498009780"/>
      <w:r>
        <w:rPr>
          <w:rFonts w:hint="eastAsia" w:ascii="宋体" w:hAnsi="宋体" w:eastAsia="宋体" w:cs="宋体"/>
          <w:b/>
          <w:bCs/>
          <w:sz w:val="28"/>
          <w:szCs w:val="28"/>
        </w:rPr>
        <w:t>（一）绩效再评价综合结论</w:t>
      </w:r>
      <w:bookmarkEnd w:id="19"/>
      <w:bookmarkEnd w:id="20"/>
    </w:p>
    <w:p>
      <w:pPr>
        <w:spacing w:line="360" w:lineRule="auto"/>
        <w:ind w:firstLine="560" w:firstLineChars="200"/>
        <w:rPr>
          <w:rFonts w:ascii="宋体" w:hAnsi="宋体" w:eastAsia="宋体" w:cs="宋体"/>
          <w:sz w:val="28"/>
          <w:szCs w:val="28"/>
        </w:rPr>
      </w:pPr>
      <w:bookmarkStart w:id="21" w:name="_Toc498009781"/>
      <w:r>
        <w:rPr>
          <w:rFonts w:hint="eastAsia" w:ascii="宋体" w:hAnsi="宋体" w:eastAsia="宋体" w:cs="宋体"/>
          <w:sz w:val="28"/>
          <w:szCs w:val="28"/>
        </w:rPr>
        <w:t>寻甸退役军人事务局2019年退役士兵安置项目绩效再评价综合评分80.00分，评价等级“良”。通过对再评价各项指标的分析，综合评价结论：2019年退役士兵安置项目支出实施进度与预期进度有偏离，存在资金支出完成度低的问题。在会计核算及绩效管理等方面待进一步加强。</w:t>
      </w:r>
    </w:p>
    <w:p>
      <w:pPr>
        <w:spacing w:line="360" w:lineRule="auto"/>
        <w:ind w:firstLine="562" w:firstLineChars="200"/>
        <w:rPr>
          <w:rFonts w:ascii="宋体" w:hAnsi="宋体" w:eastAsia="宋体" w:cs="宋体"/>
          <w:b/>
          <w:bCs/>
          <w:sz w:val="28"/>
          <w:szCs w:val="28"/>
        </w:rPr>
      </w:pPr>
      <w:bookmarkStart w:id="22" w:name="_Toc502134864"/>
      <w:r>
        <w:rPr>
          <w:rFonts w:hint="eastAsia" w:ascii="宋体" w:hAnsi="宋体" w:eastAsia="宋体" w:cs="宋体"/>
          <w:b/>
          <w:bCs/>
          <w:sz w:val="28"/>
          <w:szCs w:val="28"/>
        </w:rPr>
        <w:t>（二）绩效目标实现情况</w:t>
      </w:r>
      <w:bookmarkEnd w:id="21"/>
      <w:bookmarkEnd w:id="2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绩效目标实现情况综合结论：本次再评价中设定3个绩效目标，分解为6个绩效指标。主要绩效目标基本实现。项目实施社会效益显著，可持续性影响认可率高；安置符合政府安排工作</w:t>
      </w:r>
      <w:r>
        <w:rPr>
          <w:rFonts w:hint="eastAsia" w:ascii="宋体" w:hAnsi="宋体" w:eastAsia="宋体" w:cs="宋体"/>
          <w:color w:val="000000"/>
          <w:kern w:val="0"/>
          <w:sz w:val="28"/>
          <w:szCs w:val="28"/>
        </w:rPr>
        <w:t>完成率达100%；社会满意度达95.83%</w:t>
      </w:r>
      <w:r>
        <w:rPr>
          <w:rFonts w:hint="eastAsia" w:ascii="宋体" w:hAnsi="宋体" w:eastAsia="宋体" w:cs="宋体"/>
          <w:sz w:val="28"/>
          <w:szCs w:val="28"/>
        </w:rPr>
        <w:t>。但存在项目资金支出完成度指标、完成及时率指标和预算执行率指标未完成，其中项目资金支出完成度达55.49%；完成及时率100%，</w:t>
      </w:r>
      <w:r>
        <w:rPr>
          <w:rFonts w:hint="eastAsia" w:ascii="宋体" w:hAnsi="宋体" w:eastAsia="宋体" w:cs="宋体"/>
          <w:color w:val="000000"/>
          <w:kern w:val="0"/>
          <w:sz w:val="28"/>
          <w:szCs w:val="28"/>
        </w:rPr>
        <w:t>预算执行率</w:t>
      </w:r>
      <w:r>
        <w:rPr>
          <w:rFonts w:hint="eastAsia" w:ascii="宋体" w:hAnsi="宋体" w:eastAsia="宋体" w:cs="宋体"/>
          <w:sz w:val="28"/>
          <w:szCs w:val="28"/>
        </w:rPr>
        <w:t>25.85%。</w:t>
      </w:r>
    </w:p>
    <w:p>
      <w:pPr>
        <w:spacing w:line="360" w:lineRule="auto"/>
        <w:ind w:firstLine="562" w:firstLineChars="200"/>
        <w:rPr>
          <w:rFonts w:ascii="宋体" w:hAnsi="宋体" w:eastAsia="宋体" w:cs="宋体"/>
          <w:b/>
          <w:bCs/>
          <w:sz w:val="28"/>
          <w:szCs w:val="28"/>
        </w:rPr>
      </w:pPr>
      <w:bookmarkStart w:id="23" w:name="_Toc502134865"/>
      <w:bookmarkStart w:id="24" w:name="_Toc498009782"/>
      <w:r>
        <w:rPr>
          <w:rFonts w:hint="eastAsia" w:ascii="宋体" w:hAnsi="宋体" w:eastAsia="宋体" w:cs="宋体"/>
          <w:b/>
          <w:bCs/>
          <w:sz w:val="28"/>
          <w:szCs w:val="28"/>
        </w:rPr>
        <w:t>（三）绩效自评与再评价差异分析</w:t>
      </w:r>
      <w:bookmarkEnd w:id="23"/>
      <w:bookmarkEnd w:id="24"/>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是评价程序存在差异。绩效自评由寻甸退役军人事务局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ascii="宋体" w:hAnsi="宋体" w:eastAsia="宋体" w:cs="宋体"/>
          <w:b/>
          <w:bCs/>
          <w:sz w:val="28"/>
          <w:szCs w:val="28"/>
        </w:rPr>
      </w:pPr>
      <w:bookmarkStart w:id="25" w:name="_Toc498009783"/>
      <w:bookmarkStart w:id="26" w:name="_Toc502134866"/>
      <w:r>
        <w:rPr>
          <w:rFonts w:hint="eastAsia" w:ascii="宋体" w:hAnsi="宋体" w:eastAsia="宋体" w:cs="宋体"/>
          <w:b/>
          <w:bCs/>
          <w:sz w:val="28"/>
          <w:szCs w:val="28"/>
        </w:rPr>
        <w:t>五、绩效再评价情况分析</w:t>
      </w:r>
      <w:bookmarkEnd w:id="25"/>
      <w:bookmarkEnd w:id="26"/>
    </w:p>
    <w:p>
      <w:pPr>
        <w:spacing w:line="360" w:lineRule="auto"/>
        <w:ind w:firstLine="562" w:firstLineChars="200"/>
        <w:rPr>
          <w:rFonts w:ascii="宋体" w:hAnsi="宋体" w:eastAsia="宋体" w:cs="宋体"/>
          <w:b/>
          <w:bCs/>
          <w:sz w:val="28"/>
          <w:szCs w:val="28"/>
        </w:rPr>
      </w:pPr>
      <w:bookmarkStart w:id="27" w:name="_Toc502134867"/>
      <w:bookmarkStart w:id="28" w:name="_Toc498009784"/>
      <w:r>
        <w:rPr>
          <w:rFonts w:hint="eastAsia" w:ascii="宋体" w:hAnsi="宋体" w:eastAsia="宋体" w:cs="宋体"/>
          <w:b/>
          <w:bCs/>
          <w:sz w:val="28"/>
          <w:szCs w:val="28"/>
        </w:rPr>
        <w:t>（一）项目决策分析</w:t>
      </w:r>
      <w:bookmarkEnd w:id="27"/>
      <w:bookmarkEnd w:id="28"/>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项目决策指标满分20分，再评价综合评分14分（占该项满分值的70%），具体情况分析如下：</w:t>
      </w:r>
      <w:bookmarkStart w:id="29" w:name="_Toc502134868"/>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1.根据《云南省退役军人事务厅关于进一步加强由政府安排工作退役士兵就业安置工作的实施意见》（云退役发〔2019〕51号）；《昆明市人民政府关于下达2019年度退役士兵安置计划的通知》（昆政发 〔2019〕36号），项目基本能够与县政府相关发展规划和政府决策年度工作目标等相匹配、适应；项目的申请、设立过程基本合法合规，所提交的文件、材料符合相关要求，项目通过必要的可行性研究、专家论证等集体决策程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项目所设定的绩效目标依据充分，符合客观实际、国家相关法律法规、国民经济发展规划和党委政府决策等。但根据提供的绩效目标申报表，存在绩效目标不完整、明确，设定的绩效目标不能完整反映项目产出效益和效果的问题。</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（二）</w:t>
      </w:r>
      <w:bookmarkStart w:id="30" w:name="_Toc498009785"/>
      <w:r>
        <w:rPr>
          <w:rFonts w:hint="eastAsia" w:ascii="宋体" w:hAnsi="宋体" w:eastAsia="宋体" w:cs="宋体"/>
          <w:b/>
          <w:bCs/>
          <w:sz w:val="28"/>
          <w:szCs w:val="28"/>
        </w:rPr>
        <w:t>项目管理情况分析</w:t>
      </w:r>
      <w:bookmarkEnd w:id="29"/>
      <w:bookmarkEnd w:id="30"/>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项目管理满分20分，再评价综合评分16分（占该项满分值的80.00%），具体情况分析如下：</w:t>
      </w:r>
      <w:bookmarkStart w:id="31" w:name="_Toc498009786"/>
      <w:bookmarkStart w:id="32" w:name="_Toc502134869"/>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1. 项目支出预算不合理，不能与预算确定的项目支出额相配；2019年项目预算指标6,789,298.00元，实际支出1,755,588.00元，预算执行率为25.85%。</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项目执行《中共云南省委、云南省人民政府关于全面实施预算管理绩效的意见》（云发〔2019〕11号）；《云南省省级财政预算绩效管理暂行办法》（云财预〔2015〕295号）；《昆明市人民政府关于下达2019年度退役士兵安置计划的通知》（昆政发 〔2019〕36号）；《昆明市退役军人事务局关于下达2019年省级自主就业退役士兵一次性经济补助经费的通知》（昆财社 〔2019〕199号）及《企业会计准则》有关规定，相关制度基本能够得到有效的执行。但未提供相应的财务管理办法,未单独建账核算。</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3.项目预算资金6,789,298.00元，实际使用资金1,755,588.00元，资金使用基本符合预算批复的用途，无截留、挤占、挪用、虚列支出等情况，但存在资金支出完成度不高的情况。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（三）项目绩效情况分析</w:t>
      </w:r>
      <w:bookmarkEnd w:id="31"/>
      <w:bookmarkEnd w:id="32"/>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项目绩效指标满分60分，再评价综合评分50分（占该项满分值的83.33%），具体情况分析如下：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1.项目产出</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寻甸退役军人事务局基本完成了退役士兵的接收、培训、安置工作，2019年年初县级财政预算退役士兵安置经费6,789,298.00元，实际支付1,755,588.00元。</w:t>
      </w:r>
    </w:p>
    <w:p>
      <w:pPr>
        <w:spacing w:line="360" w:lineRule="auto"/>
        <w:ind w:firstLine="560" w:firstLineChars="200"/>
        <w:rPr>
          <w:rFonts w:ascii="宋体" w:hAnsi="宋体" w:eastAsia="宋体" w:cs="宋体"/>
          <w:sz w:val="28"/>
          <w:szCs w:val="28"/>
        </w:rPr>
      </w:pPr>
      <w:bookmarkStart w:id="33" w:name="_Toc498009787"/>
      <w:bookmarkStart w:id="34" w:name="_Toc502134870"/>
      <w:r>
        <w:rPr>
          <w:rFonts w:hint="eastAsia" w:ascii="宋体" w:hAnsi="宋体" w:eastAsia="宋体" w:cs="宋体"/>
          <w:sz w:val="28"/>
          <w:szCs w:val="28"/>
        </w:rPr>
        <w:t>2.项目效益</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通过项目的实施，基本妥善安置了退役士兵，贯彻落实了强军战略，对促进军队全面建设，增强国防实力，为军籍建设和社会发展提供和谐安定的良好环境有重要意义。安置符合政府安排工作</w:t>
      </w:r>
      <w:r>
        <w:rPr>
          <w:rFonts w:hint="eastAsia" w:ascii="宋体" w:hAnsi="宋体" w:eastAsia="宋体" w:cs="宋体"/>
          <w:color w:val="000000"/>
          <w:kern w:val="0"/>
          <w:sz w:val="28"/>
          <w:szCs w:val="28"/>
        </w:rPr>
        <w:t>完成率达100%，社会满意度达95.83%</w:t>
      </w:r>
      <w:r>
        <w:rPr>
          <w:rFonts w:hint="eastAsia" w:ascii="宋体" w:hAnsi="宋体" w:eastAsia="宋体" w:cs="宋体"/>
          <w:sz w:val="28"/>
          <w:szCs w:val="28"/>
        </w:rPr>
        <w:t>。但存在项目资金支出完成度指标低，完成及时率指标和预算执行率指标未完成的情况。</w:t>
      </w:r>
    </w:p>
    <w:bookmarkEnd w:id="33"/>
    <w:bookmarkEnd w:id="34"/>
    <w:p>
      <w:pPr>
        <w:spacing w:line="360" w:lineRule="auto"/>
        <w:ind w:firstLine="562" w:firstLineChars="200"/>
        <w:rPr>
          <w:rFonts w:ascii="宋体" w:hAnsi="宋体" w:eastAsia="宋体" w:cs="宋体"/>
          <w:b/>
          <w:bCs/>
          <w:sz w:val="28"/>
          <w:szCs w:val="28"/>
        </w:rPr>
      </w:pPr>
      <w:bookmarkStart w:id="35" w:name="_Toc498009788"/>
      <w:bookmarkStart w:id="36" w:name="_Toc502134871"/>
      <w:r>
        <w:rPr>
          <w:rFonts w:hint="eastAsia" w:ascii="宋体" w:hAnsi="宋体" w:eastAsia="宋体" w:cs="宋体"/>
          <w:b/>
          <w:bCs/>
          <w:sz w:val="28"/>
          <w:szCs w:val="28"/>
        </w:rPr>
        <w:t>六、主要经验及做法</w:t>
      </w:r>
      <w:bookmarkEnd w:id="35"/>
      <w:bookmarkEnd w:id="36"/>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是尽量接收当年的退役军人的基本情况及人员结构，把退役士兵安置好，让退役士兵有充足、优质岗位可选；二是熟悉各项补助经费的政策，做出正确的年初预算；三是严格安置程序，确保公平、公开、公正，安置政策落实到位。</w:t>
      </w:r>
    </w:p>
    <w:p>
      <w:pPr>
        <w:spacing w:line="360" w:lineRule="auto"/>
        <w:ind w:firstLine="562" w:firstLineChars="200"/>
        <w:rPr>
          <w:rFonts w:ascii="宋体" w:hAnsi="宋体" w:eastAsia="宋体" w:cs="宋体"/>
          <w:b/>
          <w:bCs/>
          <w:sz w:val="28"/>
          <w:szCs w:val="28"/>
        </w:rPr>
      </w:pPr>
      <w:bookmarkStart w:id="37" w:name="_Toc498009789"/>
      <w:bookmarkStart w:id="38" w:name="_Toc502134872"/>
      <w:r>
        <w:rPr>
          <w:rFonts w:hint="eastAsia" w:ascii="宋体" w:hAnsi="宋体" w:eastAsia="宋体" w:cs="宋体"/>
          <w:b/>
          <w:bCs/>
          <w:sz w:val="28"/>
          <w:szCs w:val="28"/>
        </w:rPr>
        <w:t>七、存在问题及原因分析</w:t>
      </w:r>
      <w:bookmarkEnd w:id="37"/>
      <w:bookmarkEnd w:id="38"/>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（一）绩效管理落实不够好</w:t>
      </w:r>
    </w:p>
    <w:p>
      <w:pPr>
        <w:spacing w:line="360" w:lineRule="auto"/>
        <w:ind w:firstLine="560" w:firstLineChars="200"/>
        <w:rPr>
          <w:rFonts w:ascii="宋体" w:hAnsi="宋体" w:eastAsia="宋体" w:cs="宋体"/>
          <w:sz w:val="28"/>
          <w:szCs w:val="28"/>
        </w:rPr>
      </w:pPr>
      <w:bookmarkStart w:id="39" w:name="_Toc500440025"/>
      <w:bookmarkStart w:id="40" w:name="_Toc502134873"/>
      <w:bookmarkStart w:id="41" w:name="_Toc500202563"/>
      <w:bookmarkStart w:id="42" w:name="_Toc500589022"/>
      <w:bookmarkStart w:id="43" w:name="_Toc500849310"/>
      <w:bookmarkStart w:id="44" w:name="_Toc500364179"/>
      <w:r>
        <w:rPr>
          <w:rFonts w:hint="eastAsia" w:ascii="宋体" w:hAnsi="宋体" w:eastAsia="宋体" w:cs="宋体"/>
          <w:sz w:val="28"/>
          <w:szCs w:val="28"/>
        </w:rPr>
        <w:t>1.根据寻甸退役军人事务局提供的绩效目标申报表，存在填报格式不规范，绩效目标不完整、明确，绩效指标设置不准确、完整、清晰、可衡量等。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2" w:firstLineChars="200"/>
        <w:rPr>
          <w:rFonts w:ascii="宋体" w:hAnsi="宋体" w:eastAsia="宋体" w:cs="宋体"/>
          <w:b/>
          <w:bCs/>
          <w:color w:val="000000" w:themeColor="text1"/>
          <w:sz w:val="28"/>
          <w:szCs w:val="28"/>
        </w:rPr>
      </w:pPr>
      <w:r>
        <w:rPr>
          <w:rFonts w:hint="eastAsia" w:ascii="宋体" w:hAnsi="宋体" w:eastAsia="宋体" w:cs="宋体"/>
          <w:b/>
          <w:bCs/>
          <w:color w:val="000000" w:themeColor="text1"/>
          <w:sz w:val="28"/>
          <w:szCs w:val="28"/>
        </w:rPr>
        <w:t>（二）项目管理方面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1.没有单独建帐核算，不能清晰反应专项资金的使用效果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上述做法与《昆明市预算单位银行账户管理暂行办法》（昆财库 〔2008〕7号）第四条“经国务院、财政部、省、市人民政府批准同意设立的具有特定用途的资（基）金，经批准受理的各类捐赠款项及基金，按规定收取的各类保证金等，可根据管理的需要开设专项资（基）金专用账户。</w:t>
      </w:r>
      <w:r>
        <w:rPr>
          <w:rFonts w:ascii="宋体" w:hAnsi="宋体" w:eastAsia="宋体" w:cs="宋体"/>
          <w:sz w:val="28"/>
          <w:szCs w:val="28"/>
        </w:rPr>
        <w:t>”</w:t>
      </w:r>
      <w:r>
        <w:rPr>
          <w:rFonts w:hint="eastAsia" w:ascii="宋体" w:hAnsi="宋体" w:eastAsia="宋体" w:cs="宋体"/>
          <w:sz w:val="28"/>
          <w:szCs w:val="28"/>
        </w:rPr>
        <w:t>规定不符。</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color w:val="000000" w:themeColor="text1"/>
          <w:sz w:val="28"/>
          <w:szCs w:val="28"/>
        </w:rPr>
        <w:t>（三）</w:t>
      </w:r>
      <w:r>
        <w:rPr>
          <w:rFonts w:hint="eastAsia" w:ascii="宋体" w:hAnsi="宋体" w:eastAsia="宋体" w:cs="宋体"/>
          <w:b/>
          <w:bCs/>
          <w:sz w:val="28"/>
          <w:szCs w:val="28"/>
        </w:rPr>
        <w:t>部门管理方面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1.预算执行率较低</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寻甸退役军人事务局2019年项目预算资金为6,789,298.00元，实际支出资金为1,755,588.00元，结余数为5,033,710.00元，预算执行率25.85%。</w:t>
      </w:r>
    </w:p>
    <w:p>
      <w:pPr>
        <w:spacing w:line="360" w:lineRule="auto"/>
        <w:ind w:firstLine="560" w:firstLineChars="200"/>
        <w:rPr>
          <w:rFonts w:ascii="宋体" w:hAnsi="宋体" w:eastAsia="宋体" w:cs="宋体"/>
          <w:color w:val="000000" w:themeColor="text1"/>
          <w:sz w:val="28"/>
          <w:szCs w:val="28"/>
        </w:rPr>
      </w:pPr>
      <w:r>
        <w:rPr>
          <w:rFonts w:hint="eastAsia" w:ascii="宋体" w:hAnsi="宋体" w:eastAsia="宋体" w:cs="宋体"/>
          <w:color w:val="000000" w:themeColor="text1"/>
          <w:sz w:val="28"/>
          <w:szCs w:val="28"/>
        </w:rPr>
        <w:t>上述做法与《中华人民共和国预算法（2014年修正）》第五十七条“各级政府财政部门必须依照法律、行政法规和国务院财政部门的规定，及时、足额地拨付预算支出资金，加强对预算支出的管理和监督”规定不符。</w:t>
      </w:r>
    </w:p>
    <w:bookmarkEnd w:id="39"/>
    <w:bookmarkEnd w:id="40"/>
    <w:bookmarkEnd w:id="41"/>
    <w:bookmarkEnd w:id="42"/>
    <w:bookmarkEnd w:id="43"/>
    <w:bookmarkEnd w:id="44"/>
    <w:p>
      <w:pPr>
        <w:numPr>
          <w:ilvl w:val="0"/>
          <w:numId w:val="1"/>
        </w:numPr>
        <w:spacing w:line="360" w:lineRule="auto"/>
        <w:ind w:firstLine="562" w:firstLineChars="200"/>
        <w:rPr>
          <w:rFonts w:ascii="宋体" w:hAnsi="宋体" w:eastAsia="宋体" w:cs="宋体"/>
          <w:b/>
          <w:bCs/>
          <w:sz w:val="28"/>
          <w:szCs w:val="28"/>
        </w:rPr>
      </w:pPr>
      <w:bookmarkStart w:id="45" w:name="_Toc502134879"/>
      <w:bookmarkStart w:id="46" w:name="_Toc498009790"/>
      <w:r>
        <w:rPr>
          <w:rFonts w:hint="eastAsia" w:ascii="宋体" w:hAnsi="宋体" w:eastAsia="宋体" w:cs="宋体"/>
          <w:b/>
          <w:bCs/>
          <w:sz w:val="28"/>
          <w:szCs w:val="28"/>
        </w:rPr>
        <w:t>建议</w:t>
      </w:r>
      <w:bookmarkEnd w:id="45"/>
      <w:bookmarkEnd w:id="46"/>
      <w:bookmarkStart w:id="47" w:name="_Toc500589028"/>
      <w:bookmarkStart w:id="48" w:name="_Toc500364185"/>
      <w:bookmarkStart w:id="49" w:name="_Toc500849317"/>
      <w:bookmarkStart w:id="50" w:name="_Toc500440031"/>
      <w:bookmarkStart w:id="51" w:name="_Toc500202569"/>
      <w:bookmarkStart w:id="52" w:name="_Toc502134880"/>
      <w:bookmarkStart w:id="53" w:name="_Toc498009791"/>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加强预算绩效管理。在编制年度绩效目标时，应结合部门中长期规划、部门职能职责及年度项目工作任务，梳理完善项目中期绩效目标和年度绩效目标，根据绩效目标确定具体的绩效指标，并设定明确可考核的绩效指标值；预算管理部门应加强预算编制的审核工作。</w:t>
      </w:r>
    </w:p>
    <w:bookmarkEnd w:id="47"/>
    <w:bookmarkEnd w:id="48"/>
    <w:bookmarkEnd w:id="49"/>
    <w:bookmarkEnd w:id="50"/>
    <w:bookmarkEnd w:id="51"/>
    <w:bookmarkEnd w:id="52"/>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（二）加强会计核算，对专项资金需单独建账核算；加强项目资金足额并及时的发放到位</w:t>
      </w:r>
      <w:bookmarkEnd w:id="53"/>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color w:val="000000" w:themeColor="text1"/>
          <w:sz w:val="28"/>
          <w:szCs w:val="28"/>
        </w:rPr>
        <w:t>（三）加强对项目经费的预估度，尽可能贴近目标任务安排预算，缩小预决算差距，发挥预算的管理作用。</w:t>
      </w:r>
    </w:p>
    <w:p>
      <w:pPr>
        <w:spacing w:line="360" w:lineRule="auto"/>
        <w:ind w:firstLine="560" w:firstLineChars="200"/>
        <w:rPr>
          <w:rFonts w:ascii="宋体" w:hAnsi="宋体" w:eastAsia="宋体" w:cs="宋体"/>
          <w:sz w:val="28"/>
          <w:szCs w:val="28"/>
        </w:rPr>
      </w:pPr>
    </w:p>
    <w:p>
      <w:pPr>
        <w:spacing w:line="360" w:lineRule="auto"/>
        <w:ind w:firstLine="560" w:firstLineChars="200"/>
        <w:rPr>
          <w:rFonts w:ascii="宋体" w:hAnsi="宋体" w:eastAsia="宋体" w:cs="宋体"/>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附件1：寻甸退役军人事务局2019年退役士兵安置项目支出绩效评价指标体系</w:t>
      </w:r>
    </w:p>
    <w:p>
      <w:pPr>
        <w:pStyle w:val="2"/>
        <w:rPr>
          <w:rFonts w:ascii="宋体" w:hAnsi="宋体" w:eastAsia="宋体" w:cs="宋体"/>
          <w:sz w:val="28"/>
          <w:szCs w:val="28"/>
        </w:rPr>
      </w:pPr>
    </w:p>
    <w:p>
      <w:pPr>
        <w:rPr>
          <w:rFonts w:ascii="宋体" w:hAnsi="宋体" w:eastAsia="宋体" w:cs="宋体"/>
          <w:sz w:val="28"/>
          <w:szCs w:val="28"/>
        </w:rPr>
      </w:pPr>
    </w:p>
    <w:p>
      <w:pPr>
        <w:wordWrap w:val="0"/>
        <w:spacing w:line="600" w:lineRule="exact"/>
        <w:ind w:right="420"/>
        <w:rPr>
          <w:rFonts w:ascii="宋体" w:hAnsi="宋体" w:eastAsia="宋体" w:cs="宋体"/>
          <w:sz w:val="28"/>
          <w:szCs w:val="28"/>
        </w:rPr>
      </w:pPr>
      <w:r>
        <w:rPr>
          <w:rFonts w:hint="eastAsia" w:ascii="宋体" w:hAnsi="宋体" w:eastAsia="宋体" w:cs="宋体"/>
          <w:sz w:val="28"/>
          <w:szCs w:val="28"/>
        </w:rPr>
        <w:t xml:space="preserve">                                        中国注册会计师：</w:t>
      </w:r>
    </w:p>
    <w:p>
      <w:pPr>
        <w:wordWrap w:val="0"/>
        <w:spacing w:line="600" w:lineRule="exact"/>
        <w:ind w:right="420"/>
        <w:rPr>
          <w:rFonts w:ascii="宋体" w:hAnsi="宋体" w:eastAsia="宋体" w:cs="宋体"/>
          <w:sz w:val="28"/>
          <w:szCs w:val="28"/>
        </w:rPr>
      </w:pPr>
      <w:r>
        <w:rPr>
          <w:rFonts w:hint="eastAsia" w:ascii="宋体" w:hAnsi="宋体" w:eastAsia="宋体" w:cs="宋体"/>
          <w:spacing w:val="-20"/>
          <w:sz w:val="28"/>
          <w:szCs w:val="28"/>
        </w:rPr>
        <w:t>中兴财光华会计师事务所(特殊普通合伙）云南分所</w:t>
      </w:r>
      <w:r>
        <w:rPr>
          <w:rFonts w:hint="eastAsia" w:ascii="宋体" w:hAnsi="宋体" w:eastAsia="宋体" w:cs="宋体"/>
          <w:sz w:val="28"/>
          <w:szCs w:val="28"/>
        </w:rPr>
        <w:t xml:space="preserve">    </w:t>
      </w:r>
    </w:p>
    <w:p>
      <w:pPr>
        <w:spacing w:line="600" w:lineRule="exact"/>
        <w:ind w:firstLine="280" w:firstLineChars="100"/>
        <w:rPr>
          <w:rFonts w:ascii="宋体" w:hAnsi="宋体" w:eastAsia="宋体" w:cs="宋体"/>
          <w:sz w:val="28"/>
          <w:szCs w:val="28"/>
        </w:rPr>
      </w:pPr>
      <w:r>
        <w:rPr>
          <w:rFonts w:hint="eastAsia" w:ascii="宋体" w:hAnsi="宋体" w:eastAsia="宋体" w:cs="宋体"/>
          <w:sz w:val="28"/>
          <w:szCs w:val="28"/>
        </w:rPr>
        <w:t xml:space="preserve">                                      中国注册会计师：</w:t>
      </w:r>
    </w:p>
    <w:p>
      <w:pPr>
        <w:rPr>
          <w:rFonts w:ascii="宋体" w:hAnsi="宋体" w:eastAsia="宋体" w:cs="宋体"/>
          <w:sz w:val="28"/>
          <w:szCs w:val="28"/>
        </w:rPr>
      </w:pPr>
    </w:p>
    <w:p>
      <w:pPr>
        <w:ind w:firstLine="1120" w:firstLineChars="400"/>
      </w:pPr>
      <w:r>
        <w:rPr>
          <w:rFonts w:hint="eastAsia" w:ascii="宋体" w:hAnsi="宋体" w:eastAsia="宋体" w:cs="宋体"/>
          <w:sz w:val="28"/>
          <w:szCs w:val="28"/>
        </w:rPr>
        <w:t xml:space="preserve">中国·昆明                  二〇二〇年九月二十八日  </w:t>
      </w:r>
      <w:r>
        <w:rPr>
          <w:rFonts w:hint="eastAsia" w:ascii="仿宋_GB2312" w:hAnsi="仿宋_GB2312" w:eastAsia="仿宋_GB2312" w:cs="仿宋_GB2312"/>
          <w:sz w:val="24"/>
        </w:rPr>
        <w:t xml:space="preserve">           </w:t>
      </w:r>
    </w:p>
    <w:sectPr>
      <w:headerReference r:id="rId3" w:type="default"/>
      <w:footerReference r:id="rId4" w:type="default"/>
      <w:pgSz w:w="11906" w:h="16838"/>
      <w:pgMar w:top="1440" w:right="1800" w:bottom="1440" w:left="1800" w:header="1020" w:footer="51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ind w:firstLine="3420" w:firstLineChars="1900"/>
      <w:rPr>
        <w:rFonts w:ascii="宋体" w:hAnsi="宋体" w:cs="宋体"/>
        <w:sz w:val="18"/>
      </w:rPr>
    </w:pPr>
    <w:r>
      <w:rPr>
        <w:rFonts w:hint="eastAsia" w:ascii="宋体" w:hAnsi="宋体" w:cs="宋体"/>
        <w:sz w:val="18"/>
      </w:rPr>
      <w:t>第</w:t>
    </w:r>
    <w:r>
      <w:rPr>
        <w:rFonts w:ascii="宋体" w:hAnsi="宋体" w:cs="宋体"/>
        <w:sz w:val="18"/>
      </w:rPr>
      <w:fldChar w:fldCharType="begin"/>
    </w:r>
    <w:r>
      <w:rPr>
        <w:rFonts w:ascii="宋体" w:hAnsi="宋体" w:cs="宋体"/>
        <w:sz w:val="18"/>
      </w:rPr>
      <w:instrText xml:space="preserve"> </w:instrText>
    </w:r>
    <w:r>
      <w:rPr>
        <w:rFonts w:hint="eastAsia" w:ascii="宋体" w:hAnsi="宋体" w:cs="宋体"/>
        <w:sz w:val="18"/>
      </w:rPr>
      <w:instrText xml:space="preserve">PAGE   \* MERGEFORMAT</w:instrText>
    </w:r>
    <w:r>
      <w:rPr>
        <w:rFonts w:ascii="宋体" w:hAnsi="宋体" w:cs="宋体"/>
        <w:sz w:val="18"/>
      </w:rPr>
      <w:instrText xml:space="preserve"> </w:instrText>
    </w:r>
    <w:r>
      <w:rPr>
        <w:rFonts w:ascii="宋体" w:hAnsi="宋体" w:cs="宋体"/>
        <w:sz w:val="18"/>
      </w:rPr>
      <w:fldChar w:fldCharType="separate"/>
    </w:r>
    <w:r>
      <w:rPr>
        <w:rFonts w:ascii="宋体" w:hAnsi="宋体" w:cs="宋体"/>
        <w:sz w:val="18"/>
      </w:rPr>
      <w:t>14</w:t>
    </w:r>
    <w:r>
      <w:rPr>
        <w:rFonts w:ascii="宋体" w:hAnsi="宋体" w:cs="宋体"/>
        <w:sz w:val="18"/>
      </w:rPr>
      <w:fldChar w:fldCharType="end"/>
    </w:r>
    <w:r>
      <w:rPr>
        <w:rFonts w:hint="eastAsia" w:ascii="宋体" w:hAnsi="宋体" w:cs="宋体"/>
        <w:sz w:val="18"/>
      </w:rPr>
      <w:t>页共</w:t>
    </w:r>
    <w:r>
      <w:fldChar w:fldCharType="begin"/>
    </w:r>
    <w:r>
      <w:instrText xml:space="preserve"> NUMPAGES   \* MERGEFORMAT </w:instrText>
    </w:r>
    <w:r>
      <w:fldChar w:fldCharType="separate"/>
    </w:r>
    <w:r>
      <w:rPr>
        <w:rFonts w:ascii="宋体" w:hAnsi="宋体" w:cs="宋体"/>
        <w:sz w:val="18"/>
      </w:rPr>
      <w:t>14</w:t>
    </w:r>
    <w:r>
      <w:rPr>
        <w:rFonts w:ascii="宋体" w:hAnsi="宋体" w:cs="宋体"/>
        <w:sz w:val="18"/>
      </w:rPr>
      <w:fldChar w:fldCharType="end"/>
    </w:r>
    <w:r>
      <w:rPr>
        <w:rFonts w:hint="eastAsia" w:ascii="宋体" w:hAnsi="宋体" w:cs="宋体"/>
        <w:sz w:val="18"/>
      </w:rPr>
      <w:t>页</w: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jc w:val="right"/>
    </w:pPr>
    <w:r>
      <w:rPr>
        <w:rFonts w:hint="eastAsia" w:ascii="隶书" w:eastAsia="隶书"/>
        <w:spacing w:val="-20"/>
        <w:sz w:val="28"/>
        <w:szCs w:val="28"/>
      </w:rPr>
      <w:drawing>
        <wp:anchor distT="0" distB="0" distL="114300" distR="114300" simplePos="0" relativeHeight="251658240"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FFE2D"/>
    <w:multiLevelType w:val="singleLevel"/>
    <w:tmpl w:val="B03FFE2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25806"/>
    <w:rsid w:val="00005008"/>
    <w:rsid w:val="00010CCA"/>
    <w:rsid w:val="0002160B"/>
    <w:rsid w:val="00036B01"/>
    <w:rsid w:val="00044870"/>
    <w:rsid w:val="000521C6"/>
    <w:rsid w:val="0005375F"/>
    <w:rsid w:val="00053D23"/>
    <w:rsid w:val="00057A51"/>
    <w:rsid w:val="00092C10"/>
    <w:rsid w:val="00094054"/>
    <w:rsid w:val="00094CC3"/>
    <w:rsid w:val="000B066E"/>
    <w:rsid w:val="000C76F9"/>
    <w:rsid w:val="000F4EE7"/>
    <w:rsid w:val="00102A53"/>
    <w:rsid w:val="00105169"/>
    <w:rsid w:val="00115CC5"/>
    <w:rsid w:val="00132D9C"/>
    <w:rsid w:val="00140D87"/>
    <w:rsid w:val="00150F76"/>
    <w:rsid w:val="00173957"/>
    <w:rsid w:val="00191ACC"/>
    <w:rsid w:val="001B0D76"/>
    <w:rsid w:val="001E444F"/>
    <w:rsid w:val="001E64F0"/>
    <w:rsid w:val="001E7BB7"/>
    <w:rsid w:val="001F6254"/>
    <w:rsid w:val="001F73F7"/>
    <w:rsid w:val="002027AC"/>
    <w:rsid w:val="00204418"/>
    <w:rsid w:val="0022191B"/>
    <w:rsid w:val="00225806"/>
    <w:rsid w:val="00226695"/>
    <w:rsid w:val="00246EDE"/>
    <w:rsid w:val="0025455E"/>
    <w:rsid w:val="002638CE"/>
    <w:rsid w:val="0026508F"/>
    <w:rsid w:val="00272EC4"/>
    <w:rsid w:val="00273650"/>
    <w:rsid w:val="00280728"/>
    <w:rsid w:val="002A5D2A"/>
    <w:rsid w:val="002B276D"/>
    <w:rsid w:val="002D3A9B"/>
    <w:rsid w:val="002E4767"/>
    <w:rsid w:val="002F42E5"/>
    <w:rsid w:val="002F7EED"/>
    <w:rsid w:val="00312636"/>
    <w:rsid w:val="00322F39"/>
    <w:rsid w:val="00331BC7"/>
    <w:rsid w:val="003464C2"/>
    <w:rsid w:val="003508A3"/>
    <w:rsid w:val="003530BA"/>
    <w:rsid w:val="0036568C"/>
    <w:rsid w:val="00375103"/>
    <w:rsid w:val="00376608"/>
    <w:rsid w:val="003A442E"/>
    <w:rsid w:val="003C6D67"/>
    <w:rsid w:val="003D6840"/>
    <w:rsid w:val="003E039A"/>
    <w:rsid w:val="003E0E17"/>
    <w:rsid w:val="004007C5"/>
    <w:rsid w:val="004018FC"/>
    <w:rsid w:val="00441949"/>
    <w:rsid w:val="00443A9B"/>
    <w:rsid w:val="004466D7"/>
    <w:rsid w:val="004516F2"/>
    <w:rsid w:val="00464C91"/>
    <w:rsid w:val="00473571"/>
    <w:rsid w:val="0047713D"/>
    <w:rsid w:val="004C0CA5"/>
    <w:rsid w:val="004D4392"/>
    <w:rsid w:val="004D6446"/>
    <w:rsid w:val="004F1390"/>
    <w:rsid w:val="00504DA0"/>
    <w:rsid w:val="0050686E"/>
    <w:rsid w:val="00506922"/>
    <w:rsid w:val="0051209B"/>
    <w:rsid w:val="0054297B"/>
    <w:rsid w:val="00560692"/>
    <w:rsid w:val="00560E11"/>
    <w:rsid w:val="00570690"/>
    <w:rsid w:val="0058035C"/>
    <w:rsid w:val="005818D2"/>
    <w:rsid w:val="005839CB"/>
    <w:rsid w:val="00587EB0"/>
    <w:rsid w:val="005A3432"/>
    <w:rsid w:val="005A6CF1"/>
    <w:rsid w:val="005B21EE"/>
    <w:rsid w:val="005D7F7F"/>
    <w:rsid w:val="005E33E6"/>
    <w:rsid w:val="005F2987"/>
    <w:rsid w:val="00603C4B"/>
    <w:rsid w:val="006044DB"/>
    <w:rsid w:val="00607848"/>
    <w:rsid w:val="0062110A"/>
    <w:rsid w:val="00635EB1"/>
    <w:rsid w:val="00636505"/>
    <w:rsid w:val="00655C2C"/>
    <w:rsid w:val="006678BC"/>
    <w:rsid w:val="006B2EAF"/>
    <w:rsid w:val="006E21C7"/>
    <w:rsid w:val="00706720"/>
    <w:rsid w:val="007100F6"/>
    <w:rsid w:val="00725258"/>
    <w:rsid w:val="0072659E"/>
    <w:rsid w:val="00734D0E"/>
    <w:rsid w:val="0073632E"/>
    <w:rsid w:val="007446E6"/>
    <w:rsid w:val="007459FD"/>
    <w:rsid w:val="0075341D"/>
    <w:rsid w:val="00785664"/>
    <w:rsid w:val="00793BFF"/>
    <w:rsid w:val="007B61AA"/>
    <w:rsid w:val="007E08B8"/>
    <w:rsid w:val="007F3DE4"/>
    <w:rsid w:val="008676D2"/>
    <w:rsid w:val="00882F5F"/>
    <w:rsid w:val="00886E56"/>
    <w:rsid w:val="00892EA5"/>
    <w:rsid w:val="008A0A8D"/>
    <w:rsid w:val="008C59CE"/>
    <w:rsid w:val="008D7A33"/>
    <w:rsid w:val="008E3AA4"/>
    <w:rsid w:val="008E6855"/>
    <w:rsid w:val="008F67F5"/>
    <w:rsid w:val="00940E02"/>
    <w:rsid w:val="00951280"/>
    <w:rsid w:val="0096250A"/>
    <w:rsid w:val="00962B7B"/>
    <w:rsid w:val="00974214"/>
    <w:rsid w:val="009750DE"/>
    <w:rsid w:val="00984956"/>
    <w:rsid w:val="009B3436"/>
    <w:rsid w:val="009D04A2"/>
    <w:rsid w:val="009E0C99"/>
    <w:rsid w:val="00A116D0"/>
    <w:rsid w:val="00A13574"/>
    <w:rsid w:val="00A307DE"/>
    <w:rsid w:val="00A659CD"/>
    <w:rsid w:val="00A7082A"/>
    <w:rsid w:val="00A84266"/>
    <w:rsid w:val="00A90001"/>
    <w:rsid w:val="00A90564"/>
    <w:rsid w:val="00AB0EE5"/>
    <w:rsid w:val="00AB7539"/>
    <w:rsid w:val="00AD1438"/>
    <w:rsid w:val="00AD4BAA"/>
    <w:rsid w:val="00AD6904"/>
    <w:rsid w:val="00AE0623"/>
    <w:rsid w:val="00AE4806"/>
    <w:rsid w:val="00AE6C18"/>
    <w:rsid w:val="00B058DA"/>
    <w:rsid w:val="00B63248"/>
    <w:rsid w:val="00B64D0A"/>
    <w:rsid w:val="00B84038"/>
    <w:rsid w:val="00B92A3F"/>
    <w:rsid w:val="00BC0191"/>
    <w:rsid w:val="00BC3885"/>
    <w:rsid w:val="00BD5541"/>
    <w:rsid w:val="00BE66E2"/>
    <w:rsid w:val="00C0443E"/>
    <w:rsid w:val="00C075A9"/>
    <w:rsid w:val="00C3576F"/>
    <w:rsid w:val="00C47DD0"/>
    <w:rsid w:val="00C66A23"/>
    <w:rsid w:val="00C67615"/>
    <w:rsid w:val="00C705FD"/>
    <w:rsid w:val="00CA59F5"/>
    <w:rsid w:val="00CE6343"/>
    <w:rsid w:val="00CF0460"/>
    <w:rsid w:val="00D10C8C"/>
    <w:rsid w:val="00D2010C"/>
    <w:rsid w:val="00D44C80"/>
    <w:rsid w:val="00D511DA"/>
    <w:rsid w:val="00D60963"/>
    <w:rsid w:val="00D84540"/>
    <w:rsid w:val="00D85136"/>
    <w:rsid w:val="00D8602D"/>
    <w:rsid w:val="00D91FF5"/>
    <w:rsid w:val="00D9642C"/>
    <w:rsid w:val="00D9751B"/>
    <w:rsid w:val="00DA2CF8"/>
    <w:rsid w:val="00DB2E42"/>
    <w:rsid w:val="00DB33F3"/>
    <w:rsid w:val="00DC1C5F"/>
    <w:rsid w:val="00DC55EF"/>
    <w:rsid w:val="00DD76FF"/>
    <w:rsid w:val="00DF20C1"/>
    <w:rsid w:val="00E66CCA"/>
    <w:rsid w:val="00E74A1F"/>
    <w:rsid w:val="00E82B67"/>
    <w:rsid w:val="00EA14E8"/>
    <w:rsid w:val="00EB0B0B"/>
    <w:rsid w:val="00ED625D"/>
    <w:rsid w:val="00EE125D"/>
    <w:rsid w:val="00EF33AB"/>
    <w:rsid w:val="00F10376"/>
    <w:rsid w:val="00F16E9F"/>
    <w:rsid w:val="00F243D6"/>
    <w:rsid w:val="00F5358F"/>
    <w:rsid w:val="00F57374"/>
    <w:rsid w:val="00F6401D"/>
    <w:rsid w:val="00F7216E"/>
    <w:rsid w:val="00F729F9"/>
    <w:rsid w:val="00F83056"/>
    <w:rsid w:val="00F85407"/>
    <w:rsid w:val="00F937AA"/>
    <w:rsid w:val="00FA2928"/>
    <w:rsid w:val="00FA768F"/>
    <w:rsid w:val="00FE37E2"/>
    <w:rsid w:val="00FE3C6C"/>
    <w:rsid w:val="00FF1BC9"/>
    <w:rsid w:val="012C7DC0"/>
    <w:rsid w:val="01436F9F"/>
    <w:rsid w:val="02151E80"/>
    <w:rsid w:val="022E0963"/>
    <w:rsid w:val="0257031E"/>
    <w:rsid w:val="02684EB4"/>
    <w:rsid w:val="02A02758"/>
    <w:rsid w:val="02EA73E1"/>
    <w:rsid w:val="0307577D"/>
    <w:rsid w:val="045C346D"/>
    <w:rsid w:val="049401D8"/>
    <w:rsid w:val="04AC5FBE"/>
    <w:rsid w:val="04E77027"/>
    <w:rsid w:val="05145211"/>
    <w:rsid w:val="0521507F"/>
    <w:rsid w:val="055C6AE7"/>
    <w:rsid w:val="05634866"/>
    <w:rsid w:val="06186903"/>
    <w:rsid w:val="062A6E20"/>
    <w:rsid w:val="06790629"/>
    <w:rsid w:val="06BD18CD"/>
    <w:rsid w:val="074C6A10"/>
    <w:rsid w:val="075C167D"/>
    <w:rsid w:val="080C5426"/>
    <w:rsid w:val="081D15C4"/>
    <w:rsid w:val="08932548"/>
    <w:rsid w:val="08E46646"/>
    <w:rsid w:val="095F41FF"/>
    <w:rsid w:val="09790F31"/>
    <w:rsid w:val="09943BCA"/>
    <w:rsid w:val="09BE3873"/>
    <w:rsid w:val="0A9F4057"/>
    <w:rsid w:val="0B114150"/>
    <w:rsid w:val="0B2B5475"/>
    <w:rsid w:val="0B45384A"/>
    <w:rsid w:val="0BFF1C88"/>
    <w:rsid w:val="0C230B9E"/>
    <w:rsid w:val="0CD33493"/>
    <w:rsid w:val="0D831253"/>
    <w:rsid w:val="0DCA5DE1"/>
    <w:rsid w:val="0E732050"/>
    <w:rsid w:val="0F4F24AB"/>
    <w:rsid w:val="0FA554CA"/>
    <w:rsid w:val="10A41CED"/>
    <w:rsid w:val="10C43B87"/>
    <w:rsid w:val="111D6972"/>
    <w:rsid w:val="11CA17ED"/>
    <w:rsid w:val="11E60179"/>
    <w:rsid w:val="1225668C"/>
    <w:rsid w:val="122660D5"/>
    <w:rsid w:val="1256332B"/>
    <w:rsid w:val="1283031A"/>
    <w:rsid w:val="130C2193"/>
    <w:rsid w:val="130E3903"/>
    <w:rsid w:val="13166809"/>
    <w:rsid w:val="13D5523A"/>
    <w:rsid w:val="144D3492"/>
    <w:rsid w:val="145A1383"/>
    <w:rsid w:val="16523EA2"/>
    <w:rsid w:val="16EA3483"/>
    <w:rsid w:val="179C442C"/>
    <w:rsid w:val="17D26242"/>
    <w:rsid w:val="18736211"/>
    <w:rsid w:val="18E933C9"/>
    <w:rsid w:val="19250992"/>
    <w:rsid w:val="19EB2EA3"/>
    <w:rsid w:val="1A3C7AF1"/>
    <w:rsid w:val="1A3D12CC"/>
    <w:rsid w:val="1A545436"/>
    <w:rsid w:val="1A6C6495"/>
    <w:rsid w:val="1B6D5FA5"/>
    <w:rsid w:val="1B79551A"/>
    <w:rsid w:val="1C2D714A"/>
    <w:rsid w:val="1C7707CD"/>
    <w:rsid w:val="1CD55A4A"/>
    <w:rsid w:val="1D1B0AD1"/>
    <w:rsid w:val="1D221FDC"/>
    <w:rsid w:val="1D3941A5"/>
    <w:rsid w:val="1D8D6A3B"/>
    <w:rsid w:val="1DE925A7"/>
    <w:rsid w:val="1E2C4E59"/>
    <w:rsid w:val="1EB01ACB"/>
    <w:rsid w:val="1ED05892"/>
    <w:rsid w:val="1EE8779D"/>
    <w:rsid w:val="1F591721"/>
    <w:rsid w:val="1F91086F"/>
    <w:rsid w:val="1FE2356A"/>
    <w:rsid w:val="200244D1"/>
    <w:rsid w:val="201E59ED"/>
    <w:rsid w:val="2025021C"/>
    <w:rsid w:val="20694D65"/>
    <w:rsid w:val="20A14E27"/>
    <w:rsid w:val="2114179F"/>
    <w:rsid w:val="21197B5A"/>
    <w:rsid w:val="216A2D40"/>
    <w:rsid w:val="21E23314"/>
    <w:rsid w:val="21EC0A72"/>
    <w:rsid w:val="21EF780B"/>
    <w:rsid w:val="223F479F"/>
    <w:rsid w:val="223F5AC1"/>
    <w:rsid w:val="225F634C"/>
    <w:rsid w:val="229064AC"/>
    <w:rsid w:val="230C5D84"/>
    <w:rsid w:val="231435FF"/>
    <w:rsid w:val="23B177E1"/>
    <w:rsid w:val="24211347"/>
    <w:rsid w:val="24310DD4"/>
    <w:rsid w:val="246D2625"/>
    <w:rsid w:val="24900048"/>
    <w:rsid w:val="24BB522A"/>
    <w:rsid w:val="24F37529"/>
    <w:rsid w:val="251E0472"/>
    <w:rsid w:val="2520642A"/>
    <w:rsid w:val="25462E4B"/>
    <w:rsid w:val="25862011"/>
    <w:rsid w:val="260D7D0C"/>
    <w:rsid w:val="263A71E2"/>
    <w:rsid w:val="26690FCD"/>
    <w:rsid w:val="26963F27"/>
    <w:rsid w:val="269B1693"/>
    <w:rsid w:val="26DF0CD6"/>
    <w:rsid w:val="26ED48AE"/>
    <w:rsid w:val="27A01740"/>
    <w:rsid w:val="27C416DF"/>
    <w:rsid w:val="28870583"/>
    <w:rsid w:val="28D97FCA"/>
    <w:rsid w:val="291B5803"/>
    <w:rsid w:val="29733142"/>
    <w:rsid w:val="29A033E8"/>
    <w:rsid w:val="29BC365E"/>
    <w:rsid w:val="2A1C5137"/>
    <w:rsid w:val="2A6B5300"/>
    <w:rsid w:val="2AA609AB"/>
    <w:rsid w:val="2B80177F"/>
    <w:rsid w:val="2B90159F"/>
    <w:rsid w:val="2B993748"/>
    <w:rsid w:val="2BBE1DE2"/>
    <w:rsid w:val="2DA362F7"/>
    <w:rsid w:val="2DDE1315"/>
    <w:rsid w:val="2E70008E"/>
    <w:rsid w:val="2E795570"/>
    <w:rsid w:val="30F14E48"/>
    <w:rsid w:val="31A23AE0"/>
    <w:rsid w:val="31C37AEC"/>
    <w:rsid w:val="32477ABF"/>
    <w:rsid w:val="325970B3"/>
    <w:rsid w:val="32DF1CBC"/>
    <w:rsid w:val="33816DA8"/>
    <w:rsid w:val="33F469AE"/>
    <w:rsid w:val="34214870"/>
    <w:rsid w:val="34B93037"/>
    <w:rsid w:val="34C2659C"/>
    <w:rsid w:val="35212153"/>
    <w:rsid w:val="355B423F"/>
    <w:rsid w:val="36314683"/>
    <w:rsid w:val="36472C7B"/>
    <w:rsid w:val="36753A20"/>
    <w:rsid w:val="36B326B4"/>
    <w:rsid w:val="36CE2123"/>
    <w:rsid w:val="36D9255D"/>
    <w:rsid w:val="373206A1"/>
    <w:rsid w:val="37A32806"/>
    <w:rsid w:val="380B1DFE"/>
    <w:rsid w:val="382E6775"/>
    <w:rsid w:val="385852A1"/>
    <w:rsid w:val="386F48E8"/>
    <w:rsid w:val="38D91E08"/>
    <w:rsid w:val="38E0103A"/>
    <w:rsid w:val="38F230E0"/>
    <w:rsid w:val="393C79BC"/>
    <w:rsid w:val="39CC0DE9"/>
    <w:rsid w:val="3A896034"/>
    <w:rsid w:val="3A9F1F4F"/>
    <w:rsid w:val="3AB45EB9"/>
    <w:rsid w:val="3B493B46"/>
    <w:rsid w:val="3B55625B"/>
    <w:rsid w:val="3BE552CD"/>
    <w:rsid w:val="3C976231"/>
    <w:rsid w:val="3CAA0274"/>
    <w:rsid w:val="3D1746DC"/>
    <w:rsid w:val="3D237BE8"/>
    <w:rsid w:val="3D2C4D79"/>
    <w:rsid w:val="3D642282"/>
    <w:rsid w:val="3D7B5779"/>
    <w:rsid w:val="3DB15E99"/>
    <w:rsid w:val="3DB46368"/>
    <w:rsid w:val="3DD8680E"/>
    <w:rsid w:val="3DFD5343"/>
    <w:rsid w:val="3E3062DB"/>
    <w:rsid w:val="3E707DF9"/>
    <w:rsid w:val="3F231079"/>
    <w:rsid w:val="3F8B2040"/>
    <w:rsid w:val="3F913ED2"/>
    <w:rsid w:val="3FAD78C2"/>
    <w:rsid w:val="3FF47E41"/>
    <w:rsid w:val="40615229"/>
    <w:rsid w:val="41516E1E"/>
    <w:rsid w:val="416E5398"/>
    <w:rsid w:val="41A449A2"/>
    <w:rsid w:val="42F5056C"/>
    <w:rsid w:val="42FB7CE0"/>
    <w:rsid w:val="431112AD"/>
    <w:rsid w:val="43561DE5"/>
    <w:rsid w:val="436B4467"/>
    <w:rsid w:val="44406011"/>
    <w:rsid w:val="449C2C79"/>
    <w:rsid w:val="450736B6"/>
    <w:rsid w:val="45532B45"/>
    <w:rsid w:val="46162C84"/>
    <w:rsid w:val="462E0F20"/>
    <w:rsid w:val="46B80FA9"/>
    <w:rsid w:val="476A374A"/>
    <w:rsid w:val="47C33349"/>
    <w:rsid w:val="47E54BDD"/>
    <w:rsid w:val="4809270E"/>
    <w:rsid w:val="48155FBD"/>
    <w:rsid w:val="489578D5"/>
    <w:rsid w:val="48C756C4"/>
    <w:rsid w:val="490910CB"/>
    <w:rsid w:val="49672FCD"/>
    <w:rsid w:val="497D1E37"/>
    <w:rsid w:val="4A202CB3"/>
    <w:rsid w:val="4A741CD0"/>
    <w:rsid w:val="4AFF1CE5"/>
    <w:rsid w:val="4B2C2C5C"/>
    <w:rsid w:val="4B542445"/>
    <w:rsid w:val="4BAE6978"/>
    <w:rsid w:val="4C9A610C"/>
    <w:rsid w:val="4CAF036C"/>
    <w:rsid w:val="4CBB7439"/>
    <w:rsid w:val="4CBE1C08"/>
    <w:rsid w:val="4D356131"/>
    <w:rsid w:val="4D635CDE"/>
    <w:rsid w:val="4EE759E0"/>
    <w:rsid w:val="4EFC0E40"/>
    <w:rsid w:val="4F5B18B4"/>
    <w:rsid w:val="4F746E17"/>
    <w:rsid w:val="4F7E527E"/>
    <w:rsid w:val="4FB16A86"/>
    <w:rsid w:val="51A35549"/>
    <w:rsid w:val="51C96CF8"/>
    <w:rsid w:val="51E16B22"/>
    <w:rsid w:val="51E71584"/>
    <w:rsid w:val="531A7701"/>
    <w:rsid w:val="535A4036"/>
    <w:rsid w:val="535E0C0C"/>
    <w:rsid w:val="543625D7"/>
    <w:rsid w:val="55497B99"/>
    <w:rsid w:val="556F44BF"/>
    <w:rsid w:val="55981C1E"/>
    <w:rsid w:val="568024C8"/>
    <w:rsid w:val="568F79BF"/>
    <w:rsid w:val="56F312B5"/>
    <w:rsid w:val="572B04F0"/>
    <w:rsid w:val="572B4176"/>
    <w:rsid w:val="580649F2"/>
    <w:rsid w:val="58226B70"/>
    <w:rsid w:val="58835B9A"/>
    <w:rsid w:val="58F23A2C"/>
    <w:rsid w:val="58F33BD7"/>
    <w:rsid w:val="595950A7"/>
    <w:rsid w:val="59AB446D"/>
    <w:rsid w:val="5A742FCA"/>
    <w:rsid w:val="5A801F1C"/>
    <w:rsid w:val="5AC64458"/>
    <w:rsid w:val="5AD56AE1"/>
    <w:rsid w:val="5AF42D65"/>
    <w:rsid w:val="5B721AD3"/>
    <w:rsid w:val="5BAF49EA"/>
    <w:rsid w:val="5C661078"/>
    <w:rsid w:val="5C9167F0"/>
    <w:rsid w:val="5D250AE8"/>
    <w:rsid w:val="5D8562D6"/>
    <w:rsid w:val="5E107A6E"/>
    <w:rsid w:val="5E552402"/>
    <w:rsid w:val="5EA954DA"/>
    <w:rsid w:val="5F165F74"/>
    <w:rsid w:val="5F3E22C2"/>
    <w:rsid w:val="5F8F3F9D"/>
    <w:rsid w:val="5FE44BCC"/>
    <w:rsid w:val="601278AE"/>
    <w:rsid w:val="607F216A"/>
    <w:rsid w:val="614B06AC"/>
    <w:rsid w:val="617C14DD"/>
    <w:rsid w:val="61D62E95"/>
    <w:rsid w:val="61D8581E"/>
    <w:rsid w:val="622218C3"/>
    <w:rsid w:val="6239511B"/>
    <w:rsid w:val="6308246A"/>
    <w:rsid w:val="6308767C"/>
    <w:rsid w:val="63287634"/>
    <w:rsid w:val="6429437B"/>
    <w:rsid w:val="64FB67B9"/>
    <w:rsid w:val="65311AE8"/>
    <w:rsid w:val="65372FB5"/>
    <w:rsid w:val="6579788B"/>
    <w:rsid w:val="65A56F80"/>
    <w:rsid w:val="65D200C7"/>
    <w:rsid w:val="65D31262"/>
    <w:rsid w:val="65DE71F4"/>
    <w:rsid w:val="65E7615B"/>
    <w:rsid w:val="669B2A9B"/>
    <w:rsid w:val="673B62F2"/>
    <w:rsid w:val="674F16A7"/>
    <w:rsid w:val="683E687F"/>
    <w:rsid w:val="68430FB9"/>
    <w:rsid w:val="68FF3ACA"/>
    <w:rsid w:val="6900055E"/>
    <w:rsid w:val="69223AE7"/>
    <w:rsid w:val="69251ED4"/>
    <w:rsid w:val="69326652"/>
    <w:rsid w:val="69B14B4E"/>
    <w:rsid w:val="69C175E5"/>
    <w:rsid w:val="6A1221A1"/>
    <w:rsid w:val="6A233920"/>
    <w:rsid w:val="6A8B6B18"/>
    <w:rsid w:val="6A9352A2"/>
    <w:rsid w:val="6AA338E6"/>
    <w:rsid w:val="6B654FB0"/>
    <w:rsid w:val="6BAF6941"/>
    <w:rsid w:val="6C24259C"/>
    <w:rsid w:val="6CFA7874"/>
    <w:rsid w:val="6DBE17E3"/>
    <w:rsid w:val="6E160574"/>
    <w:rsid w:val="6F1A7E1A"/>
    <w:rsid w:val="6FF85E6E"/>
    <w:rsid w:val="70A4763A"/>
    <w:rsid w:val="70D45314"/>
    <w:rsid w:val="717B1403"/>
    <w:rsid w:val="71D842FA"/>
    <w:rsid w:val="71F00255"/>
    <w:rsid w:val="721434B7"/>
    <w:rsid w:val="725F33BF"/>
    <w:rsid w:val="72C251F0"/>
    <w:rsid w:val="72D87B33"/>
    <w:rsid w:val="72DD5B9E"/>
    <w:rsid w:val="7366202F"/>
    <w:rsid w:val="737A786F"/>
    <w:rsid w:val="740D3F11"/>
    <w:rsid w:val="745C550C"/>
    <w:rsid w:val="74D46B08"/>
    <w:rsid w:val="75184790"/>
    <w:rsid w:val="75577D7F"/>
    <w:rsid w:val="755D5C19"/>
    <w:rsid w:val="757022FB"/>
    <w:rsid w:val="75F71F3B"/>
    <w:rsid w:val="766D57C1"/>
    <w:rsid w:val="769714F7"/>
    <w:rsid w:val="76E83D9B"/>
    <w:rsid w:val="77827BF3"/>
    <w:rsid w:val="788F38A7"/>
    <w:rsid w:val="79017261"/>
    <w:rsid w:val="796608A4"/>
    <w:rsid w:val="79CA7D83"/>
    <w:rsid w:val="7A814BA2"/>
    <w:rsid w:val="7AAC5343"/>
    <w:rsid w:val="7C230E82"/>
    <w:rsid w:val="7C5C2009"/>
    <w:rsid w:val="7C6D71FD"/>
    <w:rsid w:val="7C7E2620"/>
    <w:rsid w:val="7CCE3276"/>
    <w:rsid w:val="7CDD6CC4"/>
    <w:rsid w:val="7D374E9E"/>
    <w:rsid w:val="7D82688C"/>
    <w:rsid w:val="7DB41EC3"/>
    <w:rsid w:val="7E930BA3"/>
    <w:rsid w:val="7F37013C"/>
    <w:rsid w:val="7F5F1232"/>
    <w:rsid w:val="7F755C75"/>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Date"/>
    <w:basedOn w:val="1"/>
    <w:next w:val="1"/>
    <w:link w:val="9"/>
    <w:uiPriority w:val="0"/>
    <w:pPr>
      <w:ind w:left="100" w:leftChars="2500"/>
    </w:pPr>
  </w:style>
  <w:style w:type="paragraph" w:styleId="4">
    <w:name w:val="Balloon Text"/>
    <w:basedOn w:val="1"/>
    <w:link w:val="12"/>
    <w:uiPriority w:val="0"/>
    <w:rPr>
      <w:sz w:val="18"/>
      <w:szCs w:val="18"/>
    </w:rPr>
  </w:style>
  <w:style w:type="paragraph" w:styleId="5">
    <w:name w:val="footer"/>
    <w:basedOn w:val="1"/>
    <w:link w:val="11"/>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9">
    <w:name w:val="日期 Char"/>
    <w:basedOn w:val="8"/>
    <w:link w:val="3"/>
    <w:qFormat/>
    <w:uiPriority w:val="0"/>
    <w:rPr>
      <w:rFonts w:asciiTheme="minorHAnsi" w:hAnsiTheme="minorHAnsi" w:eastAsiaTheme="minorEastAsia" w:cstheme="minorBidi"/>
      <w:kern w:val="2"/>
      <w:sz w:val="21"/>
      <w:szCs w:val="22"/>
    </w:rPr>
  </w:style>
  <w:style w:type="paragraph" w:styleId="10">
    <w:name w:val="List Paragraph"/>
    <w:basedOn w:val="1"/>
    <w:unhideWhenUsed/>
    <w:uiPriority w:val="99"/>
    <w:pPr>
      <w:ind w:firstLine="420" w:firstLineChars="200"/>
    </w:pPr>
  </w:style>
  <w:style w:type="character" w:customStyle="1" w:styleId="11">
    <w:name w:val="页脚 Char"/>
    <w:basedOn w:val="8"/>
    <w:link w:val="5"/>
    <w:qFormat/>
    <w:uiPriority w:val="99"/>
    <w:rPr>
      <w:rFonts w:asciiTheme="minorHAnsi" w:hAnsiTheme="minorHAnsi" w:eastAsiaTheme="minorEastAsia" w:cstheme="minorBidi"/>
      <w:kern w:val="2"/>
      <w:sz w:val="18"/>
      <w:szCs w:val="22"/>
    </w:rPr>
  </w:style>
  <w:style w:type="character" w:customStyle="1" w:styleId="12">
    <w:name w:val="批注框文本 Char"/>
    <w:basedOn w:val="8"/>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2F4A01-FD0C-4855-AD15-A1DD5A57316F}">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14</Pages>
  <Words>1145</Words>
  <Characters>6530</Characters>
  <Lines>54</Lines>
  <Paragraphs>15</Paragraphs>
  <TotalTime>27</TotalTime>
  <ScaleCrop>false</ScaleCrop>
  <LinksUpToDate>false</LinksUpToDate>
  <CharactersWithSpaces>7660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2020-09-09T05:38:00Z</dcterms:created>
  <dc:creator>de'l'l</dc:creator>
  <cp:lastModifiedBy>天空中的神话</cp:lastModifiedBy>
  <dcterms:modified xsi:type="dcterms:W3CDTF">2020-09-29T03:02:46Z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