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寻甸回族彝族自治县卫生健康局2019年高龄老人保健补助项目绩效再评价报告</w:t>
      </w:r>
    </w:p>
    <w:p>
      <w:pPr>
        <w:spacing w:line="700" w:lineRule="exact"/>
        <w:jc w:val="center"/>
        <w:rPr>
          <w:rFonts w:hint="eastAsia" w:ascii="仿宋_GB2312" w:hAnsi="仿宋_GB2312" w:eastAsia="仿宋_GB2312" w:cs="仿宋_GB2312"/>
          <w:spacing w:val="-20"/>
          <w:sz w:val="24"/>
          <w:szCs w:val="24"/>
        </w:rPr>
      </w:pPr>
      <w:bookmarkStart w:id="0" w:name="_Toc502134848"/>
      <w:r>
        <w:rPr>
          <w:rFonts w:hint="eastAsia" w:ascii="仿宋_GB2312" w:hAnsi="仿宋_GB2312" w:eastAsia="仿宋_GB2312" w:cs="仿宋_GB2312"/>
          <w:spacing w:val="-20"/>
          <w:sz w:val="24"/>
          <w:szCs w:val="24"/>
          <w:lang w:eastAsia="zh-CN"/>
        </w:rPr>
        <w:t>征求意见稿</w:t>
      </w:r>
    </w:p>
    <w:p>
      <w:pPr>
        <w:pStyle w:val="2"/>
        <w:rPr>
          <w:rFonts w:hint="eastAsia"/>
        </w:rPr>
      </w:pPr>
    </w:p>
    <w:p>
      <w:pPr>
        <w:spacing w:line="360" w:lineRule="auto"/>
        <w:rPr>
          <w:rFonts w:hint="eastAsia" w:ascii="宋体" w:hAnsi="宋体" w:eastAsia="宋体" w:cs="宋体"/>
          <w:b/>
          <w:sz w:val="28"/>
          <w:szCs w:val="28"/>
        </w:rPr>
      </w:pPr>
      <w:r>
        <w:rPr>
          <w:rFonts w:hint="eastAsia" w:ascii="宋体" w:hAnsi="宋体" w:eastAsia="宋体" w:cs="宋体"/>
          <w:b/>
          <w:sz w:val="28"/>
          <w:szCs w:val="28"/>
        </w:rPr>
        <w:t>寻甸回族彝族自治县财政局：</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宋体" w:hAnsi="宋体" w:eastAsia="宋体" w:cs="宋体"/>
          <w:sz w:val="28"/>
          <w:szCs w:val="28"/>
          <w:lang w:eastAsia="zh-CN"/>
        </w:rPr>
        <w:t>寻甸回族彝族自治县卫生健康局</w:t>
      </w:r>
      <w:r>
        <w:rPr>
          <w:rFonts w:hint="eastAsia" w:ascii="宋体" w:hAnsi="宋体" w:eastAsia="宋体" w:cs="宋体"/>
          <w:sz w:val="28"/>
          <w:szCs w:val="28"/>
        </w:rPr>
        <w:t>2019年度高龄老人保健补助支出的管理、使用及效益情况进行了绩效再评价。</w:t>
      </w:r>
      <w:r>
        <w:rPr>
          <w:rFonts w:hint="eastAsia" w:ascii="宋体" w:hAnsi="宋体" w:eastAsia="宋体" w:cs="宋体"/>
          <w:sz w:val="28"/>
          <w:szCs w:val="28"/>
          <w:lang w:eastAsia="zh-CN"/>
        </w:rPr>
        <w:t>寻甸回族彝族自治县卫生健康局</w:t>
      </w:r>
      <w:bookmarkStart w:id="54" w:name="_GoBack"/>
      <w:bookmarkEnd w:id="54"/>
      <w:r>
        <w:rPr>
          <w:rFonts w:hint="eastAsia" w:ascii="宋体" w:hAnsi="宋体" w:eastAsia="宋体" w:cs="宋体"/>
          <w:sz w:val="28"/>
          <w:szCs w:val="28"/>
        </w:rPr>
        <w:t>（以下简称“</w:t>
      </w:r>
      <w:r>
        <w:rPr>
          <w:rFonts w:hint="eastAsia" w:ascii="宋体" w:hAnsi="宋体" w:eastAsia="宋体" w:cs="宋体"/>
          <w:sz w:val="28"/>
          <w:szCs w:val="28"/>
          <w:lang w:eastAsia="zh-CN"/>
        </w:rPr>
        <w:t>寻甸卫健局</w:t>
      </w:r>
      <w:r>
        <w:rPr>
          <w:rFonts w:hint="eastAsia" w:ascii="宋体" w:hAnsi="宋体" w:eastAsia="宋体" w:cs="宋体"/>
          <w:sz w:val="28"/>
          <w:szCs w:val="28"/>
        </w:rPr>
        <w:t>”）对所提供评价资料的真实性、完整性负责。现将再评价情况报告如下：</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一、基本情况</w:t>
      </w:r>
      <w:bookmarkEnd w:id="0"/>
    </w:p>
    <w:p>
      <w:pPr>
        <w:spacing w:line="360" w:lineRule="auto"/>
        <w:ind w:firstLine="562" w:firstLineChars="200"/>
        <w:rPr>
          <w:rFonts w:hint="eastAsia" w:ascii="宋体" w:hAnsi="宋体" w:eastAsia="宋体" w:cs="宋体"/>
          <w:b/>
          <w:bCs/>
          <w:sz w:val="28"/>
          <w:szCs w:val="28"/>
        </w:rPr>
      </w:pPr>
      <w:bookmarkStart w:id="1" w:name="_Toc502134849"/>
      <w:r>
        <w:rPr>
          <w:rFonts w:hint="eastAsia" w:ascii="宋体" w:hAnsi="宋体" w:eastAsia="宋体" w:cs="宋体"/>
          <w:b/>
          <w:bCs/>
          <w:sz w:val="28"/>
          <w:szCs w:val="28"/>
        </w:rPr>
        <w:t>（一）项目概况</w:t>
      </w:r>
      <w:bookmarkEnd w:id="1"/>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1.项目</w:t>
      </w:r>
      <w:r>
        <w:rPr>
          <w:rFonts w:hint="eastAsia" w:ascii="宋体" w:hAnsi="宋体" w:eastAsia="宋体" w:cs="宋体"/>
          <w:sz w:val="28"/>
          <w:szCs w:val="28"/>
          <w:lang w:eastAsia="zh-CN"/>
        </w:rPr>
        <w:t>设定</w:t>
      </w:r>
      <w:r>
        <w:rPr>
          <w:rFonts w:hint="eastAsia" w:ascii="宋体" w:hAnsi="宋体" w:eastAsia="宋体" w:cs="宋体"/>
          <w:sz w:val="28"/>
          <w:szCs w:val="28"/>
        </w:rPr>
        <w:t>背景、目的</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为认真贯彻落实《云南省老年人权益保障条例》和《昆明市老年人权益保障条例》，根据中共昆明市市委老干部局、市财政局、市民政局《关于落实</w:t>
      </w:r>
      <w:r>
        <w:rPr>
          <w:rFonts w:hint="eastAsia" w:ascii="宋体" w:hAnsi="宋体" w:eastAsia="宋体" w:cs="宋体"/>
          <w:sz w:val="28"/>
          <w:szCs w:val="28"/>
          <w:lang w:val="en-US" w:eastAsia="zh-CN"/>
        </w:rPr>
        <w:t>80岁以上高龄老年人保健补助相关工作的通知</w:t>
      </w:r>
      <w:r>
        <w:rPr>
          <w:rFonts w:hint="eastAsia" w:ascii="宋体" w:hAnsi="宋体" w:eastAsia="宋体" w:cs="宋体"/>
          <w:sz w:val="28"/>
          <w:szCs w:val="28"/>
          <w:lang w:eastAsia="zh-CN"/>
        </w:rPr>
        <w:t>》（昆老字</w:t>
      </w:r>
      <w:r>
        <w:rPr>
          <w:rFonts w:hint="eastAsia" w:ascii="宋体" w:hAnsi="宋体" w:eastAsia="宋体" w:cs="宋体"/>
          <w:sz w:val="28"/>
          <w:szCs w:val="28"/>
          <w:lang w:val="en-US" w:eastAsia="zh-CN"/>
        </w:rPr>
        <w:t>[2018]1号</w:t>
      </w:r>
      <w:r>
        <w:rPr>
          <w:rFonts w:hint="eastAsia" w:ascii="宋体" w:hAnsi="宋体" w:eastAsia="宋体" w:cs="宋体"/>
          <w:sz w:val="28"/>
          <w:szCs w:val="28"/>
          <w:lang w:eastAsia="zh-CN"/>
        </w:rPr>
        <w:t>）及市政府提供高龄老年人保健补助要求，对我市户籍</w:t>
      </w:r>
      <w:r>
        <w:rPr>
          <w:rFonts w:hint="eastAsia" w:ascii="宋体" w:hAnsi="宋体" w:eastAsia="宋体" w:cs="宋体"/>
          <w:sz w:val="28"/>
          <w:szCs w:val="28"/>
          <w:lang w:val="en-US" w:eastAsia="zh-CN"/>
        </w:rPr>
        <w:t>80周岁以上的老年人按标准发放高龄老人补助。</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截至2008年底，中国</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HYPERLINK "https://baike.baidu.com/item/%E8%80%81%E5%B9%B4%E4%BA%BA%E5%8F%A3" \t "https://baike.baidu.com/item/%E9%AB%98%E9%BE%84%E6%B4%A5%E8%B4%B4/_blank"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eastAsia="zh-CN"/>
        </w:rPr>
        <w:t>老年人口</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已增至1.69亿，占总人口的12.79%，且正以年均近1000万的增幅“跑步前进”。到2020年，中国老年人口将达到2.48亿，</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HYPERLINK "https://baike.baidu.com/item/%E8%80%81%E9%BE%84%E5%8C%96" \t "https://baike.baidu.com/item/%E9%AB%98%E9%BE%84%E6%B4%A5%E8%B4%B4/_blank"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eastAsia="zh-CN"/>
        </w:rPr>
        <w:t>老龄化</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水平将达到17%；预计到2050年进入重度老龄化阶段，届时中国老年人口达到4.37亿，占总人口30%以上，每三四个人中就有一个老人。据中国老龄办测算，全国80岁以上老人正在超高速增长，约为老年人口增速的2倍，预计到2050年5个老年人中就有1个是80岁以上老人。全国各地除青海、新疆、西藏等地外，均已进入老龄化社会。</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2.项目立项依据</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根据《关于调整下达</w:t>
      </w:r>
      <w:r>
        <w:rPr>
          <w:rFonts w:hint="eastAsia" w:ascii="宋体" w:hAnsi="宋体" w:eastAsia="宋体" w:cs="宋体"/>
          <w:sz w:val="28"/>
          <w:szCs w:val="28"/>
          <w:lang w:val="en-US" w:eastAsia="zh-CN"/>
        </w:rPr>
        <w:t>2019年高龄老年人保健补助经费的请示</w:t>
      </w:r>
      <w:r>
        <w:rPr>
          <w:rFonts w:hint="eastAsia" w:ascii="宋体" w:hAnsi="宋体" w:eastAsia="宋体" w:cs="宋体"/>
          <w:sz w:val="28"/>
          <w:szCs w:val="28"/>
          <w:lang w:eastAsia="zh-CN"/>
        </w:rPr>
        <w:t>》（昆卫请</w:t>
      </w:r>
      <w:r>
        <w:rPr>
          <w:rFonts w:hint="eastAsia" w:ascii="宋体" w:hAnsi="宋体" w:eastAsia="宋体" w:cs="宋体"/>
          <w:sz w:val="28"/>
          <w:szCs w:val="28"/>
          <w:lang w:val="en-US" w:eastAsia="zh-CN"/>
        </w:rPr>
        <w:t>[2019]221号</w:t>
      </w:r>
      <w:r>
        <w:rPr>
          <w:rFonts w:hint="eastAsia" w:ascii="宋体" w:hAnsi="宋体" w:eastAsia="宋体" w:cs="宋体"/>
          <w:sz w:val="28"/>
          <w:szCs w:val="28"/>
          <w:lang w:eastAsia="zh-CN"/>
        </w:rPr>
        <w:t>），为了确保全市各县区能足额发放高龄补贴，目前急需调整市级补助经费</w:t>
      </w:r>
      <w:r>
        <w:rPr>
          <w:rFonts w:hint="eastAsia" w:ascii="宋体" w:hAnsi="宋体" w:eastAsia="宋体" w:cs="宋体"/>
          <w:sz w:val="28"/>
          <w:szCs w:val="28"/>
          <w:lang w:val="en-US" w:eastAsia="zh-CN"/>
        </w:rPr>
        <w:t>112万元下达寻甸县，所需资金112万元拟从市卫生健康委员会2019年部门预算项目“健康扶贫救助兜底保障市级补助资金”中列支72万元、“卫生计生规划编制项目”中列支40万元。</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根据《昆明市财政局</w:t>
      </w:r>
      <w:r>
        <w:rPr>
          <w:rFonts w:hint="eastAsia" w:ascii="宋体" w:hAnsi="宋体" w:eastAsia="宋体" w:cs="宋体"/>
          <w:sz w:val="28"/>
          <w:szCs w:val="28"/>
          <w:lang w:val="en-US" w:eastAsia="zh-CN"/>
        </w:rPr>
        <w:t xml:space="preserve"> 昆明市卫生健康委员会关于下达2019年高龄老人保健市级补助资金的通知</w:t>
      </w:r>
      <w:r>
        <w:rPr>
          <w:rFonts w:hint="eastAsia" w:ascii="宋体" w:hAnsi="宋体" w:eastAsia="宋体" w:cs="宋体"/>
          <w:sz w:val="28"/>
          <w:szCs w:val="28"/>
          <w:lang w:eastAsia="zh-CN"/>
        </w:rPr>
        <w:t>》（昆社财</w:t>
      </w:r>
      <w:r>
        <w:rPr>
          <w:rFonts w:hint="eastAsia" w:ascii="宋体" w:hAnsi="宋体" w:eastAsia="宋体" w:cs="宋体"/>
          <w:sz w:val="28"/>
          <w:szCs w:val="28"/>
          <w:lang w:val="en-US" w:eastAsia="zh-CN"/>
        </w:rPr>
        <w:t>[2019]59号</w:t>
      </w:r>
      <w:r>
        <w:rPr>
          <w:rFonts w:hint="eastAsia" w:ascii="宋体" w:hAnsi="宋体" w:eastAsia="宋体" w:cs="宋体"/>
          <w:sz w:val="28"/>
          <w:szCs w:val="28"/>
          <w:lang w:eastAsia="zh-CN"/>
        </w:rPr>
        <w:t>），本次下达寻甸县资金</w:t>
      </w:r>
      <w:r>
        <w:rPr>
          <w:rFonts w:hint="eastAsia" w:ascii="宋体" w:hAnsi="宋体" w:eastAsia="宋体" w:cs="宋体"/>
          <w:sz w:val="28"/>
          <w:szCs w:val="28"/>
          <w:lang w:val="en-US" w:eastAsia="zh-CN"/>
        </w:rPr>
        <w:t>504.00万元。</w:t>
      </w:r>
    </w:p>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eastAsia="宋体" w:cs="宋体"/>
          <w:sz w:val="28"/>
          <w:szCs w:val="28"/>
          <w:lang w:eastAsia="zh-CN"/>
        </w:rPr>
        <w:t>昆明市财政局</w:t>
      </w:r>
      <w:r>
        <w:rPr>
          <w:rFonts w:hint="eastAsia" w:ascii="宋体" w:hAnsi="宋体" w:eastAsia="宋体" w:cs="宋体"/>
          <w:sz w:val="28"/>
          <w:szCs w:val="28"/>
          <w:lang w:val="en-US" w:eastAsia="zh-CN"/>
        </w:rPr>
        <w:t xml:space="preserve"> 昆明市卫生健康委员会关于下达2019年高龄老人生活补贴省级补助资金的通知》</w:t>
      </w:r>
      <w:r>
        <w:rPr>
          <w:rFonts w:hint="eastAsia" w:ascii="宋体" w:hAnsi="宋体" w:eastAsia="宋体" w:cs="宋体"/>
          <w:sz w:val="28"/>
          <w:szCs w:val="28"/>
          <w:lang w:eastAsia="zh-CN"/>
        </w:rPr>
        <w:t>（昆社财</w:t>
      </w:r>
      <w:r>
        <w:rPr>
          <w:rFonts w:hint="eastAsia" w:ascii="宋体" w:hAnsi="宋体" w:eastAsia="宋体" w:cs="宋体"/>
          <w:sz w:val="28"/>
          <w:szCs w:val="28"/>
          <w:lang w:val="en-US" w:eastAsia="zh-CN"/>
        </w:rPr>
        <w:t>[2019]108号</w:t>
      </w:r>
      <w:r>
        <w:rPr>
          <w:rFonts w:hint="eastAsia" w:ascii="宋体" w:hAnsi="宋体" w:eastAsia="宋体" w:cs="宋体"/>
          <w:sz w:val="28"/>
          <w:szCs w:val="28"/>
          <w:lang w:eastAsia="zh-CN"/>
        </w:rPr>
        <w:t>），本次下达寻甸县资金</w:t>
      </w:r>
      <w:r>
        <w:rPr>
          <w:rFonts w:hint="eastAsia" w:ascii="宋体" w:hAnsi="宋体" w:eastAsia="宋体" w:cs="宋体"/>
          <w:sz w:val="28"/>
          <w:szCs w:val="28"/>
          <w:lang w:val="en-US" w:eastAsia="zh-CN"/>
        </w:rPr>
        <w:t>203.60万元。</w:t>
      </w:r>
    </w:p>
    <w:p>
      <w:pPr>
        <w:spacing w:line="360" w:lineRule="auto"/>
        <w:ind w:firstLine="562" w:firstLineChars="200"/>
        <w:rPr>
          <w:rFonts w:hint="eastAsia" w:ascii="宋体" w:hAnsi="宋体" w:eastAsia="宋体" w:cs="宋体"/>
          <w:b/>
          <w:bCs/>
          <w:sz w:val="28"/>
          <w:szCs w:val="28"/>
          <w:highlight w:val="none"/>
        </w:rPr>
      </w:pPr>
      <w:bookmarkStart w:id="2" w:name="_Toc502134850"/>
      <w:r>
        <w:rPr>
          <w:rFonts w:hint="eastAsia" w:ascii="宋体" w:hAnsi="宋体" w:eastAsia="宋体" w:cs="宋体"/>
          <w:b/>
          <w:bCs/>
          <w:sz w:val="28"/>
          <w:szCs w:val="28"/>
          <w:highlight w:val="none"/>
        </w:rPr>
        <w:t>（二）项目资金安排情况</w:t>
      </w:r>
      <w:bookmarkEnd w:id="2"/>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截止评价报告日，寻甸卫健局未提供预算批复相关材料，根据提供的自评报告和资金到位凭证，项目预算资金为</w:t>
      </w:r>
      <w:r>
        <w:rPr>
          <w:rFonts w:hint="eastAsia" w:ascii="宋体" w:hAnsi="宋体" w:eastAsia="宋体" w:cs="宋体"/>
          <w:sz w:val="28"/>
          <w:szCs w:val="28"/>
          <w:lang w:val="en-US" w:eastAsia="zh-CN"/>
        </w:rPr>
        <w:t>10,556,208.00</w:t>
      </w:r>
      <w:r>
        <w:rPr>
          <w:rFonts w:hint="eastAsia" w:ascii="宋体" w:hAnsi="宋体" w:eastAsia="宋体" w:cs="宋体"/>
          <w:sz w:val="28"/>
          <w:szCs w:val="28"/>
          <w:lang w:eastAsia="zh-CN"/>
        </w:rPr>
        <w:t>元，其中：县级预算</w:t>
      </w:r>
      <w:r>
        <w:rPr>
          <w:rFonts w:hint="eastAsia" w:ascii="宋体" w:hAnsi="宋体" w:eastAsia="宋体" w:cs="宋体"/>
          <w:sz w:val="28"/>
          <w:szCs w:val="28"/>
          <w:lang w:val="en-US" w:eastAsia="zh-CN"/>
        </w:rPr>
        <w:t>2,360,208.00</w:t>
      </w:r>
      <w:r>
        <w:rPr>
          <w:rFonts w:hint="eastAsia" w:ascii="宋体" w:hAnsi="宋体" w:eastAsia="宋体" w:cs="宋体"/>
          <w:sz w:val="28"/>
          <w:szCs w:val="28"/>
          <w:lang w:eastAsia="zh-CN"/>
        </w:rPr>
        <w:t>元，市级资金</w:t>
      </w:r>
      <w:r>
        <w:rPr>
          <w:rFonts w:hint="eastAsia" w:ascii="宋体" w:hAnsi="宋体" w:eastAsia="宋体" w:cs="宋体"/>
          <w:sz w:val="28"/>
          <w:szCs w:val="28"/>
          <w:lang w:val="en-US" w:eastAsia="zh-CN"/>
        </w:rPr>
        <w:t>6,160,000.00</w:t>
      </w:r>
      <w:r>
        <w:rPr>
          <w:rFonts w:hint="eastAsia" w:ascii="宋体" w:hAnsi="宋体" w:eastAsia="宋体" w:cs="宋体"/>
          <w:sz w:val="28"/>
          <w:szCs w:val="28"/>
          <w:lang w:eastAsia="zh-CN"/>
        </w:rPr>
        <w:t>元，省级资金</w:t>
      </w:r>
      <w:r>
        <w:rPr>
          <w:rFonts w:hint="eastAsia" w:ascii="宋体" w:hAnsi="宋体" w:eastAsia="宋体" w:cs="宋体"/>
          <w:sz w:val="28"/>
          <w:szCs w:val="28"/>
          <w:lang w:val="en-US" w:eastAsia="zh-CN"/>
        </w:rPr>
        <w:t>2,036,000.00,</w:t>
      </w:r>
      <w:r>
        <w:rPr>
          <w:rFonts w:hint="eastAsia" w:ascii="宋体" w:hAnsi="宋体" w:eastAsia="宋体" w:cs="宋体"/>
          <w:sz w:val="28"/>
          <w:szCs w:val="28"/>
          <w:lang w:eastAsia="zh-CN"/>
        </w:rPr>
        <w:t>到位资金</w:t>
      </w:r>
      <w:r>
        <w:rPr>
          <w:rFonts w:hint="eastAsia" w:ascii="宋体" w:hAnsi="宋体" w:eastAsia="宋体" w:cs="宋体"/>
          <w:sz w:val="28"/>
          <w:szCs w:val="28"/>
          <w:lang w:val="en-US" w:eastAsia="zh-CN"/>
        </w:rPr>
        <w:t>9,436,208.00</w:t>
      </w:r>
      <w:r>
        <w:rPr>
          <w:rFonts w:hint="eastAsia" w:ascii="宋体" w:hAnsi="宋体" w:eastAsia="宋体" w:cs="宋体"/>
          <w:sz w:val="28"/>
          <w:szCs w:val="28"/>
          <w:lang w:eastAsia="zh-CN"/>
        </w:rPr>
        <w:t>元，其中：省市</w:t>
      </w:r>
      <w:r>
        <w:rPr>
          <w:rFonts w:hint="eastAsia" w:ascii="宋体" w:hAnsi="宋体" w:eastAsia="宋体" w:cs="宋体"/>
          <w:sz w:val="28"/>
          <w:szCs w:val="28"/>
          <w:lang w:val="en-US" w:eastAsia="zh-CN"/>
        </w:rPr>
        <w:t>资金到位7,076,000.00元，县级资金到位2,360,208.00元</w:t>
      </w:r>
      <w:r>
        <w:rPr>
          <w:rFonts w:hint="eastAsia" w:ascii="宋体" w:hAnsi="宋体" w:eastAsia="宋体" w:cs="宋体"/>
          <w:sz w:val="28"/>
          <w:szCs w:val="28"/>
          <w:lang w:eastAsia="zh-CN"/>
        </w:rPr>
        <w:t>。</w:t>
      </w:r>
    </w:p>
    <w:p>
      <w:pPr>
        <w:spacing w:line="360" w:lineRule="auto"/>
        <w:ind w:firstLine="562" w:firstLineChars="200"/>
        <w:rPr>
          <w:rFonts w:hint="eastAsia"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寻甸县80至89周岁高龄老年人为10714人，90至99周岁老年人为1554人，100周岁以上长寿老人16人，发放标准为80周岁至89周岁的高龄保健补助每人每月不得低于60元；90周岁至99周岁的高龄保健补助每人每月不得低于120元，100周岁以上的长寿补助每人每月不得低于720元。</w:t>
      </w:r>
    </w:p>
    <w:p>
      <w:pPr>
        <w:spacing w:line="360" w:lineRule="auto"/>
        <w:ind w:firstLine="562" w:firstLineChars="200"/>
        <w:rPr>
          <w:rFonts w:hint="eastAsia" w:ascii="宋体" w:hAnsi="宋体" w:eastAsia="宋体" w:cs="宋体"/>
          <w:b/>
          <w:bCs/>
          <w:sz w:val="28"/>
          <w:szCs w:val="28"/>
        </w:rPr>
      </w:pPr>
      <w:bookmarkStart w:id="4" w:name="_Toc502134852"/>
      <w:r>
        <w:rPr>
          <w:rFonts w:hint="eastAsia" w:ascii="宋体" w:hAnsi="宋体" w:eastAsia="宋体" w:cs="宋体"/>
          <w:b/>
          <w:bCs/>
          <w:sz w:val="28"/>
          <w:szCs w:val="28"/>
        </w:rPr>
        <w:t>（四）项目绩效目标</w:t>
      </w:r>
      <w:r>
        <w:rPr>
          <w:rFonts w:hint="eastAsia" w:ascii="宋体" w:hAnsi="宋体" w:eastAsia="宋体" w:cs="宋体"/>
          <w:b/>
          <w:bCs/>
          <w:sz w:val="28"/>
          <w:szCs w:val="28"/>
          <w:lang w:eastAsia="zh-CN"/>
        </w:rPr>
        <w:t>设定</w:t>
      </w:r>
      <w:r>
        <w:rPr>
          <w:rFonts w:hint="eastAsia" w:ascii="宋体" w:hAnsi="宋体" w:eastAsia="宋体" w:cs="宋体"/>
          <w:b/>
          <w:bCs/>
          <w:sz w:val="28"/>
          <w:szCs w:val="28"/>
        </w:rPr>
        <w:t>情况</w:t>
      </w:r>
      <w:bookmarkEnd w:id="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寻甸卫健局2019年高龄老人保健补助项目预算申报时设定的绩效目标是：</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发展老年人福利事业，促进老年人事业发展。</w:t>
      </w:r>
    </w:p>
    <w:p>
      <w:pPr>
        <w:spacing w:line="360" w:lineRule="auto"/>
        <w:ind w:firstLine="560" w:firstLineChars="200"/>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寻甸卫健局根据上述绩效目标设定了年度目标。设定年度目标的绩效指标具体情况如下：</w:t>
      </w:r>
    </w:p>
    <w:tbl>
      <w:tblPr>
        <w:tblStyle w:val="5"/>
        <w:tblW w:w="8256" w:type="dxa"/>
        <w:tblInd w:w="0" w:type="dxa"/>
        <w:shd w:val="clear" w:color="auto" w:fill="auto"/>
        <w:tblLayout w:type="fixed"/>
        <w:tblCellMar>
          <w:top w:w="0" w:type="dxa"/>
          <w:left w:w="0" w:type="dxa"/>
          <w:bottom w:w="0" w:type="dxa"/>
          <w:right w:w="0" w:type="dxa"/>
        </w:tblCellMar>
      </w:tblPr>
      <w:tblGrid>
        <w:gridCol w:w="630"/>
        <w:gridCol w:w="975"/>
        <w:gridCol w:w="1695"/>
        <w:gridCol w:w="2160"/>
        <w:gridCol w:w="2796"/>
      </w:tblGrid>
      <w:tr>
        <w:tblPrEx>
          <w:shd w:val="clear" w:color="auto" w:fill="auto"/>
          <w:tblLayout w:type="fixed"/>
          <w:tblCellMar>
            <w:top w:w="0" w:type="dxa"/>
            <w:left w:w="0" w:type="dxa"/>
            <w:bottom w:w="0" w:type="dxa"/>
            <w:right w:w="0" w:type="dxa"/>
          </w:tblCellMar>
        </w:tblPrEx>
        <w:trPr>
          <w:trHeight w:val="270"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绩   效        指  标</w:t>
            </w:r>
          </w:p>
        </w:tc>
        <w:tc>
          <w:tcPr>
            <w:tcW w:w="97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一级指标</w:t>
            </w:r>
          </w:p>
        </w:tc>
        <w:tc>
          <w:tcPr>
            <w:tcW w:w="16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二级指标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三级指标</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指标值</w:t>
            </w:r>
          </w:p>
        </w:tc>
      </w:tr>
      <w:tr>
        <w:tblPrEx>
          <w:tblLayout w:type="fixed"/>
          <w:tblCellMar>
            <w:top w:w="0" w:type="dxa"/>
            <w:left w:w="0" w:type="dxa"/>
            <w:bottom w:w="0" w:type="dxa"/>
            <w:right w:w="0" w:type="dxa"/>
          </w:tblCellMar>
        </w:tblPrEx>
        <w:trPr>
          <w:trHeight w:val="122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产出指标</w:t>
            </w:r>
          </w:p>
        </w:tc>
        <w:tc>
          <w:tcPr>
            <w:tcW w:w="1695"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数量指标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发放人数</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2019年我县80至89周岁高龄老人为11729人,90至99周岁老年人为1914人，100周岁以上长寿老人20人</w:t>
            </w:r>
          </w:p>
        </w:tc>
      </w:tr>
      <w:tr>
        <w:tblPrEx>
          <w:tblLayout w:type="fixed"/>
          <w:tblCellMar>
            <w:top w:w="0" w:type="dxa"/>
            <w:left w:w="0" w:type="dxa"/>
            <w:bottom w:w="0" w:type="dxa"/>
            <w:right w:w="0" w:type="dxa"/>
          </w:tblCellMar>
        </w:tblPrEx>
        <w:trPr>
          <w:trHeight w:val="27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质量指标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补助福利金覆盖率</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≥95%</w:t>
            </w:r>
          </w:p>
        </w:tc>
      </w:tr>
      <w:tr>
        <w:tblPrEx>
          <w:tblLayout w:type="fixed"/>
          <w:tblCellMar>
            <w:top w:w="0" w:type="dxa"/>
            <w:left w:w="0" w:type="dxa"/>
            <w:bottom w:w="0" w:type="dxa"/>
            <w:right w:w="0" w:type="dxa"/>
          </w:tblCellMar>
        </w:tblPrEx>
        <w:trPr>
          <w:trHeight w:val="27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vMerge w:val="restart"/>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时效指标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补助金发放时间</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按月按时足额发放</w:t>
            </w:r>
          </w:p>
        </w:tc>
      </w:tr>
      <w:tr>
        <w:tblPrEx>
          <w:tblLayout w:type="fixed"/>
          <w:tblCellMar>
            <w:top w:w="0" w:type="dxa"/>
            <w:left w:w="0" w:type="dxa"/>
            <w:bottom w:w="0" w:type="dxa"/>
            <w:right w:w="0" w:type="dxa"/>
          </w:tblCellMar>
        </w:tblPrEx>
        <w:trPr>
          <w:trHeight w:val="27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vMerge w:val="continue"/>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补助金发放及时率</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100%</w:t>
            </w:r>
          </w:p>
        </w:tc>
      </w:tr>
      <w:tr>
        <w:tblPrEx>
          <w:tblLayout w:type="fixed"/>
          <w:tblCellMar>
            <w:top w:w="0" w:type="dxa"/>
            <w:left w:w="0" w:type="dxa"/>
            <w:bottom w:w="0" w:type="dxa"/>
            <w:right w:w="0" w:type="dxa"/>
          </w:tblCellMar>
        </w:tblPrEx>
        <w:trPr>
          <w:trHeight w:val="135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成本指标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每个老人补助金额</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80周岁至89周岁的高龄保健补助每人每月不得低于60元；90至99周岁的高龄保健补助每人每月不得低于120元，100周岁以上的长寿补助每人每月不得低于500元。</w:t>
            </w:r>
          </w:p>
        </w:tc>
      </w:tr>
      <w:tr>
        <w:tblPrEx>
          <w:tblLayout w:type="fixed"/>
          <w:tblCellMar>
            <w:top w:w="0" w:type="dxa"/>
            <w:left w:w="0" w:type="dxa"/>
            <w:bottom w:w="0" w:type="dxa"/>
            <w:right w:w="0" w:type="dxa"/>
          </w:tblCellMar>
        </w:tblPrEx>
        <w:trPr>
          <w:trHeight w:val="45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效益指标</w:t>
            </w:r>
          </w:p>
        </w:tc>
        <w:tc>
          <w:tcPr>
            <w:tcW w:w="16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经济效益指标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减轻老人家庭子女经济负担情况</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显著</w:t>
            </w:r>
          </w:p>
        </w:tc>
      </w:tr>
      <w:tr>
        <w:tblPrEx>
          <w:tblLayout w:type="fixed"/>
          <w:tblCellMar>
            <w:top w:w="0" w:type="dxa"/>
            <w:left w:w="0" w:type="dxa"/>
            <w:bottom w:w="0" w:type="dxa"/>
            <w:right w:w="0" w:type="dxa"/>
          </w:tblCellMar>
        </w:tblPrEx>
        <w:trPr>
          <w:trHeight w:val="45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4"/>
                <w:szCs w:val="24"/>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社会效益指标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改善高龄老年人生活质量，保障其生存发展权益</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显著</w:t>
            </w:r>
          </w:p>
        </w:tc>
      </w:tr>
      <w:tr>
        <w:tblPrEx>
          <w:tblLayout w:type="fixed"/>
          <w:tblCellMar>
            <w:top w:w="0" w:type="dxa"/>
            <w:left w:w="0" w:type="dxa"/>
            <w:bottom w:w="0" w:type="dxa"/>
            <w:right w:w="0" w:type="dxa"/>
          </w:tblCellMar>
        </w:tblPrEx>
        <w:trPr>
          <w:trHeight w:val="45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8"/>
                <w:szCs w:val="28"/>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可持续影响指标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保障了受益对象基本生活条件，对社会和谐有着一定的促进作用</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显著</w:t>
            </w:r>
          </w:p>
        </w:tc>
      </w:tr>
      <w:tr>
        <w:tblPrEx>
          <w:tblLayout w:type="fixed"/>
          <w:tblCellMar>
            <w:top w:w="0" w:type="dxa"/>
            <w:left w:w="0" w:type="dxa"/>
            <w:bottom w:w="0" w:type="dxa"/>
            <w:right w:w="0" w:type="dxa"/>
          </w:tblCellMar>
        </w:tblPrEx>
        <w:trPr>
          <w:trHeight w:val="27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8"/>
                <w:szCs w:val="28"/>
                <w:lang w:val="en-US" w:eastAsia="zh-CN" w:bidi="ar-SA"/>
              </w:rPr>
            </w:pP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满意度指标</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服务对象满意度指标</w:t>
            </w: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上级部门满意度</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≥95%</w:t>
            </w:r>
          </w:p>
        </w:tc>
      </w:tr>
      <w:tr>
        <w:tblPrEx>
          <w:tblLayout w:type="fixed"/>
          <w:tblCellMar>
            <w:top w:w="0" w:type="dxa"/>
            <w:left w:w="0" w:type="dxa"/>
            <w:bottom w:w="0" w:type="dxa"/>
            <w:right w:w="0" w:type="dxa"/>
          </w:tblCellMar>
        </w:tblPrEx>
        <w:trPr>
          <w:trHeight w:val="27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kern w:val="2"/>
                <w:sz w:val="28"/>
                <w:szCs w:val="28"/>
                <w:lang w:val="en-US" w:eastAsia="zh-CN" w:bidi="ar-SA"/>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kern w:val="2"/>
                <w:sz w:val="24"/>
                <w:szCs w:val="24"/>
                <w:lang w:val="en-US" w:eastAsia="zh-CN" w:bidi="ar-SA"/>
              </w:rPr>
            </w:pPr>
          </w:p>
        </w:tc>
        <w:tc>
          <w:tcPr>
            <w:tcW w:w="216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受益老人家庭满意度</w:t>
            </w:r>
          </w:p>
        </w:tc>
        <w:tc>
          <w:tcPr>
            <w:tcW w:w="279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≥95%</w:t>
            </w:r>
          </w:p>
        </w:tc>
      </w:tr>
    </w:tbl>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卫健局提供的绩效目标申报表，存在申报表填列不规范，绩效目标未能全面反映预算资金的预期产出和效果，目标设定缺乏可量化的考核绩效指标等。绩效再评价小组结合本项目设定的背景、目的及依据，在与项目主管部门进行深入讨论的基础上，将本项目绩效目标及指标设定设定如下：</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1.绩效目标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完成辖区内12284人高龄老人补助工作，其中：80至89周岁高龄老年人为10714人，90至99周岁老年人为1554人，100周岁以上长寿老人16人，发放标准为80周岁至89周岁的高龄保健补助每人每月不得低于60元；90周岁至99周岁的高龄保健补助每人每月不得低于120元，100周岁以上的长寿补助每人每月不得低于720元。</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2.绩效指标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（1）高龄老人补助发放目标完成率达100%；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（2）完成及时率达100%；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（3）质量达标率率达100%；</w:t>
      </w:r>
    </w:p>
    <w:p>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（4）</w:t>
      </w:r>
      <w:r>
        <w:rPr>
          <w:rFonts w:hint="eastAsia" w:ascii="宋体" w:hAnsi="宋体" w:eastAsia="宋体" w:cs="宋体"/>
          <w:sz w:val="28"/>
          <w:szCs w:val="28"/>
          <w:highlight w:val="none"/>
          <w:lang w:val="en-US" w:eastAsia="zh-CN"/>
        </w:rPr>
        <w:t>成本节约率达100%；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（5）项目实施后，项目区群众收入较上年有大的增长；</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（6）项目实施后，改善了高龄老年人生活质量，保障了其生存发展权益；</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（7）项目实施后，保障了受益对象基本生活条件，促进了社会和谐发展；</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（8）社会满意度达95%。</w:t>
      </w:r>
    </w:p>
    <w:p>
      <w:pPr>
        <w:spacing w:line="360" w:lineRule="auto"/>
        <w:ind w:firstLine="562" w:firstLineChars="200"/>
        <w:rPr>
          <w:rFonts w:hint="eastAsia" w:ascii="宋体" w:hAnsi="宋体" w:eastAsia="宋体" w:cs="宋体"/>
          <w:b/>
          <w:bCs/>
          <w:sz w:val="28"/>
          <w:szCs w:val="28"/>
        </w:rPr>
      </w:pPr>
      <w:bookmarkStart w:id="5" w:name="_Toc502134853"/>
      <w:r>
        <w:rPr>
          <w:rFonts w:hint="eastAsia" w:ascii="宋体" w:hAnsi="宋体" w:eastAsia="宋体" w:cs="宋体"/>
          <w:b/>
          <w:bCs/>
          <w:sz w:val="28"/>
          <w:szCs w:val="28"/>
        </w:rPr>
        <w:t>（五）组织管理情况</w:t>
      </w:r>
      <w:bookmarkEnd w:id="5"/>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回族彝族自治县卫生健康局，负责贯彻执行党和国家有关老龄工作的方针政策、法律法规，维护全县老年人的合法权益。对全县经济和社会发展规划中的老龄问题提出对策和建议。高龄老年人或代办人（代办人必须持本人身份证原件和复印件）持本人身份证和户口簿原件及复印件，以及近半期半寸免冠（5分）彩色照片2张，到户口所在地的乡镇（街道）人民政府（办事处）进行申请，并填写《高龄老年人保健补助申请表》，由乡镇（街道）初审，报县老龄办公室审核后，统一发放补助金，补助金的发放采用按年支付。</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资金管理上主要执行《寻甸县卫生健康局扶贫高龄老人保健补助资金管理办法》及其它相关文件政策。</w:t>
      </w:r>
    </w:p>
    <w:p>
      <w:pPr>
        <w:spacing w:line="360" w:lineRule="auto"/>
        <w:ind w:firstLine="562" w:firstLineChars="200"/>
        <w:rPr>
          <w:rFonts w:hint="eastAsia" w:ascii="宋体" w:hAnsi="宋体" w:eastAsia="宋体" w:cs="宋体"/>
          <w:b/>
          <w:bCs/>
          <w:sz w:val="28"/>
          <w:szCs w:val="28"/>
        </w:rPr>
      </w:pPr>
      <w:bookmarkStart w:id="6" w:name="_Toc502134854"/>
      <w:r>
        <w:rPr>
          <w:rFonts w:hint="eastAsia" w:ascii="宋体" w:hAnsi="宋体" w:eastAsia="宋体" w:cs="宋体"/>
          <w:b/>
          <w:bCs/>
          <w:sz w:val="28"/>
          <w:szCs w:val="28"/>
        </w:rPr>
        <w:t>二、绩效自评情况</w:t>
      </w:r>
      <w:bookmarkEnd w:id="6"/>
    </w:p>
    <w:p>
      <w:pPr>
        <w:spacing w:line="360" w:lineRule="auto"/>
        <w:ind w:firstLine="562" w:firstLineChars="200"/>
        <w:rPr>
          <w:rFonts w:hint="eastAsia" w:ascii="宋体" w:hAnsi="宋体" w:eastAsia="宋体" w:cs="宋体"/>
          <w:b/>
          <w:bCs/>
          <w:sz w:val="28"/>
          <w:szCs w:val="28"/>
        </w:rPr>
      </w:pPr>
      <w:bookmarkStart w:id="7" w:name="_Toc498009772"/>
      <w:bookmarkStart w:id="8" w:name="_Toc502134855"/>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回族彝族自治县财政局关于对2019年度部门整体支出和重大项目支出进行再评价的通知》（寻财绩〔2020〕6号）等文件的规定，寻甸卫健局成立了2019年部门整体财政支出绩效自评组，并于2020年4月形成了《寻甸县回族彝族自治县卫生健康局高龄老人保健补助项目绩效自评报告》。</w:t>
      </w:r>
    </w:p>
    <w:p>
      <w:pPr>
        <w:spacing w:line="360" w:lineRule="auto"/>
        <w:ind w:firstLine="562" w:firstLineChars="200"/>
        <w:rPr>
          <w:rFonts w:hint="eastAsia" w:ascii="宋体" w:hAnsi="宋体" w:eastAsia="宋体" w:cs="宋体"/>
          <w:b/>
          <w:bCs/>
          <w:sz w:val="28"/>
          <w:szCs w:val="28"/>
        </w:rPr>
      </w:pPr>
      <w:bookmarkStart w:id="9" w:name="_Toc502134856"/>
      <w:bookmarkStart w:id="10" w:name="_Toc498009773"/>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根据寻甸卫健局提供的高龄老人保健补助项目绩效自评报告，寻甸卫健局2019高龄老人保健补助项目支出的管理、使用及效益情况绩效自评综合得分为98分，自评结果为“优”。</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部门自评综合结论是：高龄补助的所有经费都按照实有人数和政策标准通过代发的形式及时兑到高龄老人手中。</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同时，绩效自评提出的问题是：上级资金一般到位较晚，影响部分兑现工作的开展。 </w:t>
      </w:r>
    </w:p>
    <w:p>
      <w:pPr>
        <w:spacing w:line="360" w:lineRule="auto"/>
        <w:ind w:firstLine="562" w:firstLineChars="200"/>
        <w:rPr>
          <w:rFonts w:hint="eastAsia"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spacing w:line="360" w:lineRule="auto"/>
        <w:ind w:firstLine="562" w:firstLineChars="200"/>
        <w:rPr>
          <w:rFonts w:hint="eastAsia"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1.《中华人民共和国预算法》（2014年修订）；</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3.《云南省省级财政预算绩效管理暂行办法》（云财预〔2015〕295号）；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4.《寻甸回族彝族自治县卫生健康局关于下达高龄老人保健补助金的通知》（寻卫发[2019]36号）；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5.《昆明市财政局 昆明市卫生健康委员会关于下达2019年高龄老人保健市级补助资金的通知》（昆财社[2019]59号）；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6.《昆明市财政局 昆明市卫生健康委员会关于下达2019年高龄老人生活补贴省级补助资金的通知》（昆财社[2019]108号）。</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7.《关于调整下达2019年高龄老年人保健补助经费的请示》（昆卫请[2019]221号）；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8.其他相关依据文件。</w:t>
      </w:r>
    </w:p>
    <w:p>
      <w:pPr>
        <w:spacing w:line="360" w:lineRule="auto"/>
        <w:ind w:firstLine="562" w:firstLineChars="200"/>
        <w:rPr>
          <w:rFonts w:hint="eastAsia"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寻甸县卫健局2019年高龄老人保健补助费项目相关档案资料进行查阅，结合现场核实情况和资金到位使用及结余情况的分析，进行数据分析和取证。</w:t>
      </w:r>
    </w:p>
    <w:p>
      <w:pPr>
        <w:spacing w:line="360" w:lineRule="auto"/>
        <w:ind w:firstLine="562" w:firstLineChars="200"/>
        <w:rPr>
          <w:rFonts w:hint="eastAsia"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1.绩效再评价指标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pPr>
        <w:spacing w:line="360" w:lineRule="auto"/>
        <w:ind w:firstLine="560" w:firstLineChars="200"/>
        <w:rPr>
          <w:rFonts w:hint="eastAsia" w:ascii="宋体" w:hAnsi="宋体" w:eastAsia="宋体" w:cs="宋体"/>
          <w:sz w:val="28"/>
          <w:szCs w:val="28"/>
          <w:lang w:val="en-US" w:eastAsia="zh-CN"/>
        </w:rPr>
      </w:pPr>
      <w:bookmarkStart w:id="15" w:name="_Toc502134861"/>
      <w:r>
        <w:rPr>
          <w:rFonts w:hint="eastAsia" w:ascii="宋体" w:hAnsi="宋体" w:eastAsia="宋体" w:cs="宋体"/>
          <w:sz w:val="28"/>
          <w:szCs w:val="28"/>
          <w:lang w:val="en-US" w:eastAsia="zh-CN"/>
        </w:rPr>
        <w:t>2.评价标准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(1)部门整体评价得分满分为100分。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(2)由审计评价组根据评价情况，对各单项指标分别进行独立打分。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(3)总评价分为各单项指标得分总和。</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宋体" w:hAnsi="宋体" w:eastAsia="宋体" w:cs="宋体"/>
          <w:sz w:val="28"/>
          <w:szCs w:val="28"/>
          <w:lang w:val="en-US" w:eastAsia="zh-CN"/>
        </w:rPr>
      </w:pPr>
      <w:bookmarkStart w:id="16" w:name="_Toc7874"/>
      <w:bookmarkStart w:id="17" w:name="_Toc25624"/>
      <w:r>
        <w:rPr>
          <w:rFonts w:hint="eastAsia" w:ascii="宋体" w:hAnsi="宋体" w:eastAsia="宋体" w:cs="宋体"/>
          <w:sz w:val="28"/>
          <w:szCs w:val="28"/>
          <w:lang w:val="en-US" w:eastAsia="zh-CN"/>
        </w:rPr>
        <w:t>3.数据来源</w:t>
      </w:r>
      <w:bookmarkEnd w:id="16"/>
      <w:bookmarkEnd w:id="17"/>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绩效再评价评分数据来源于由寻甸卫健局提供的资料。</w:t>
      </w:r>
    </w:p>
    <w:bookmarkEnd w:id="15"/>
    <w:p>
      <w:pPr>
        <w:spacing w:line="360" w:lineRule="auto"/>
        <w:ind w:firstLine="562" w:firstLineChars="200"/>
        <w:rPr>
          <w:rFonts w:hint="eastAsia"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hint="eastAsia"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hint="eastAsia" w:ascii="宋体" w:hAnsi="宋体" w:eastAsia="宋体" w:cs="宋体"/>
          <w:sz w:val="28"/>
          <w:szCs w:val="28"/>
          <w:lang w:val="en-US" w:eastAsia="zh-CN"/>
        </w:rPr>
      </w:pPr>
      <w:bookmarkStart w:id="21" w:name="_Toc498009781"/>
      <w:r>
        <w:rPr>
          <w:rFonts w:hint="eastAsia" w:ascii="宋体" w:hAnsi="宋体" w:eastAsia="宋体" w:cs="宋体"/>
          <w:sz w:val="28"/>
          <w:szCs w:val="28"/>
          <w:lang w:val="en-US" w:eastAsia="zh-CN"/>
        </w:rPr>
        <w:t>2019高龄老人保健补助费项目绩效再评价综合评分85.18分，评价等级“良”。综合评价结论：2019年高龄老人保健补助费项目除河口镇由于省市资金剩余20%未到位暂缓下拨外，其余乡镇已完成拨付，项目实施效果较好。在会计核算及绩效管理等方面待进一步加强。</w:t>
      </w:r>
    </w:p>
    <w:p>
      <w:pPr>
        <w:spacing w:line="360" w:lineRule="auto"/>
        <w:ind w:firstLine="562" w:firstLineChars="200"/>
        <w:rPr>
          <w:rFonts w:hint="eastAsia" w:ascii="宋体" w:hAnsi="宋体" w:eastAsia="宋体" w:cs="宋体"/>
          <w:b/>
          <w:bCs/>
          <w:sz w:val="28"/>
          <w:szCs w:val="28"/>
        </w:rPr>
      </w:pPr>
      <w:bookmarkStart w:id="22" w:name="_Toc502134864"/>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目标实现情况综合结论：本次再评价中设定3个绩效目标，分解为8个绩效指标。主要绩效目标基本实现。项目实施社会效益显著，可持续性影响认可率高，但存在项目数量指标及质量指标未完成，完成率为94%。</w:t>
      </w:r>
    </w:p>
    <w:p>
      <w:pPr>
        <w:spacing w:line="360" w:lineRule="auto"/>
        <w:ind w:firstLine="562" w:firstLineChars="200"/>
        <w:rPr>
          <w:rFonts w:hint="eastAsia" w:ascii="宋体" w:hAnsi="宋体" w:eastAsia="宋体" w:cs="宋体"/>
          <w:b/>
          <w:bCs/>
          <w:sz w:val="28"/>
          <w:szCs w:val="28"/>
          <w:highlight w:val="none"/>
        </w:rPr>
      </w:pPr>
      <w:bookmarkStart w:id="23" w:name="_Toc498009782"/>
      <w:bookmarkStart w:id="24" w:name="_Toc502134865"/>
      <w:r>
        <w:rPr>
          <w:rFonts w:hint="eastAsia" w:ascii="宋体" w:hAnsi="宋体" w:eastAsia="宋体" w:cs="宋体"/>
          <w:b/>
          <w:bCs/>
          <w:sz w:val="28"/>
          <w:szCs w:val="28"/>
          <w:highlight w:val="none"/>
        </w:rPr>
        <w:t>（三）绩效自评与再评价差异分析</w:t>
      </w:r>
      <w:bookmarkEnd w:id="23"/>
      <w:bookmarkEnd w:id="2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评价程序存在差异。绩效自评由寻甸卫健局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hint="eastAsia" w:ascii="宋体" w:hAnsi="宋体" w:eastAsia="宋体" w:cs="宋体"/>
          <w:b/>
          <w:bCs/>
          <w:sz w:val="28"/>
          <w:szCs w:val="28"/>
          <w:highlight w:val="none"/>
        </w:rPr>
      </w:pPr>
      <w:bookmarkStart w:id="27" w:name="_Toc502134867"/>
      <w:bookmarkStart w:id="28" w:name="_Toc498009784"/>
      <w:r>
        <w:rPr>
          <w:rFonts w:hint="eastAsia" w:ascii="宋体" w:hAnsi="宋体" w:eastAsia="宋体" w:cs="宋体"/>
          <w:b/>
          <w:bCs/>
          <w:sz w:val="28"/>
          <w:szCs w:val="28"/>
          <w:highlight w:val="none"/>
        </w:rPr>
        <w:t>（一）项目决策分析</w:t>
      </w:r>
      <w:bookmarkEnd w:id="27"/>
      <w:bookmarkEnd w:id="2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项目决策指标满分20分，再评价综合评分12分（占该项满分值的60%），具体情况分析如下：</w:t>
      </w:r>
      <w:bookmarkStart w:id="29" w:name="_Toc50213486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寻甸卫健局未制定单位中长期规划，但根据提供的寻甸县人民政府印发的《寻甸回族彝族自治县国民经济和社会发展第十三个五年规划纲要》，项目基本能够与寻甸县十三五规划、寻甸卫健局部门职能职责等相匹配、适应；项目的申请、设立过程基本合法合规，所提交的文件、材料符合相关要求，项目通过必要的可行性研究、专家论证等集体决策程序。</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所设定的绩效目标依据充分，符合客观实际、国家相关法律法规、国民经济发展规划和党委政府决策等。但根据提供的绩效目标申报表，存在绩效目标表填列不规范，设定的绩效目标不能完整反映项目产出效益和效果，未将绩效目标细化分解为清晰、可衡量的绩效指标等。</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w:t>
      </w:r>
      <w:bookmarkStart w:id="30" w:name="_Toc498009785"/>
      <w:r>
        <w:rPr>
          <w:rFonts w:hint="eastAsia" w:ascii="宋体" w:hAnsi="宋体" w:eastAsia="宋体" w:cs="宋体"/>
          <w:b/>
          <w:bCs/>
          <w:sz w:val="28"/>
          <w:szCs w:val="28"/>
          <w:highlight w:val="none"/>
        </w:rPr>
        <w:t>项目管理情况分析</w:t>
      </w:r>
      <w:bookmarkEnd w:id="29"/>
      <w:bookmarkEnd w:id="3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项目管理满分20分，再评价综合评分18.26分（占该项满分值的91.3%），具体情况分析如下：</w:t>
      </w:r>
      <w:bookmarkStart w:id="31" w:name="_Toc498009786"/>
      <w:bookmarkStart w:id="32" w:name="_Toc502134869"/>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支出预算依据充分、合理，基本能够与预算确定的项目投资额相匹配；2019年项目预算收入10,556,208.00元，实际支出9,297,840.00元，预算执行率为88.84%。由于未提供预算相关资料，无法确定项目是否存在调整，调整程序是否合法合规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执行《关于落实80岁以上高龄老年人补助相关工作的通知》（昆老字[2008]01号）、《寻甸回族彝族自治县卫生健康局关于下达高龄老人保健补助金的通知》（寻卫发[2019]36号）及《寻甸点卫生健康局扶贫高龄老人保健补助资金管理办法》有关规定，相关制度基本能够得到有效的执行。</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项目预算资金10,556,208.00元，实际到位资金9,436,208.00元，实际使用资金9,297,840.00元，河口镇资金尚未拨付，待省市剩余资金到位后一并拨付，资金使用基本符合预算批复的用途，无截留、挤占、挪用、虚列支出等情况，但存在资金未足额到位等情况。</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（三）项目绩效情况分析</w:t>
      </w:r>
      <w:bookmarkEnd w:id="31"/>
      <w:bookmarkEnd w:id="3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项目绩效指标满分60分，再评价综合评分54.92分（占该项满分值的91.53%），具体情况分析如下：</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1.项目产出</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寻甸卫健局完成了年度任务目标的94%，2019年寻甸高龄老人12284人，截止2019年12月31人完成高龄老人补助发放11547人。</w:t>
      </w:r>
      <w:bookmarkStart w:id="33" w:name="_Toc498009787"/>
      <w:bookmarkStart w:id="34" w:name="_Toc50213487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2.项目效益</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通过项目的实施，基本保障了项目区高龄老人生活质量，项目实施社会效益显著，可持续性影响认可率高，服务对象满意度达95%。</w:t>
      </w:r>
    </w:p>
    <w:bookmarkEnd w:id="33"/>
    <w:bookmarkEnd w:id="34"/>
    <w:p>
      <w:pPr>
        <w:spacing w:line="360" w:lineRule="auto"/>
        <w:ind w:firstLine="562" w:firstLineChars="200"/>
        <w:rPr>
          <w:rFonts w:hint="eastAsia" w:ascii="宋体" w:hAnsi="宋体" w:eastAsia="宋体" w:cs="宋体"/>
          <w:b/>
          <w:bCs/>
          <w:sz w:val="28"/>
          <w:szCs w:val="28"/>
        </w:rPr>
      </w:pPr>
      <w:bookmarkStart w:id="35" w:name="_Toc502134871"/>
      <w:bookmarkStart w:id="36" w:name="_Toc498009788"/>
      <w:r>
        <w:rPr>
          <w:rFonts w:hint="eastAsia" w:ascii="宋体" w:hAnsi="宋体" w:eastAsia="宋体" w:cs="宋体"/>
          <w:b/>
          <w:bCs/>
          <w:sz w:val="28"/>
          <w:szCs w:val="28"/>
        </w:rPr>
        <w:t>六、主要经验及做法</w:t>
      </w:r>
      <w:bookmarkEnd w:id="35"/>
      <w:bookmarkEnd w:id="36"/>
    </w:p>
    <w:p>
      <w:pPr>
        <w:spacing w:line="360" w:lineRule="auto"/>
        <w:ind w:firstLine="560" w:firstLineChars="200"/>
        <w:rPr>
          <w:rFonts w:hint="eastAsia" w:ascii="宋体" w:hAnsi="宋体" w:eastAsia="宋体" w:cs="宋体"/>
          <w:sz w:val="28"/>
          <w:szCs w:val="28"/>
          <w:lang w:val="en-US" w:eastAsia="zh-CN"/>
        </w:rPr>
      </w:pPr>
      <w:bookmarkStart w:id="37" w:name="_Toc498009789"/>
      <w:bookmarkStart w:id="38" w:name="_Toc502134872"/>
      <w:r>
        <w:rPr>
          <w:rFonts w:hint="eastAsia" w:ascii="宋体" w:hAnsi="宋体" w:eastAsia="宋体" w:cs="宋体"/>
          <w:sz w:val="28"/>
          <w:szCs w:val="28"/>
          <w:lang w:val="en-US" w:eastAsia="zh-CN"/>
        </w:rPr>
        <w:t>1.准确掌握当年收入情况、及补助人员人员情况；</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2.熟悉各项补助经费的政策，做出正确的年初预算</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3.严格安置程序，确保公平、公开、公正，将补助政策落实到位。</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hint="eastAsia" w:ascii="宋体" w:hAnsi="宋体" w:eastAsia="宋体" w:cs="宋体"/>
          <w:b/>
          <w:bCs/>
          <w:sz w:val="28"/>
          <w:szCs w:val="28"/>
          <w:highlight w:val="none"/>
          <w:lang w:eastAsia="zh-CN"/>
        </w:rPr>
      </w:pPr>
      <w:bookmarkStart w:id="39" w:name="_Toc500364179"/>
      <w:bookmarkStart w:id="40" w:name="_Toc500440025"/>
      <w:bookmarkStart w:id="41" w:name="_Toc500589022"/>
      <w:bookmarkStart w:id="42" w:name="_Toc500202563"/>
      <w:bookmarkStart w:id="43" w:name="_Toc502134873"/>
      <w:bookmarkStart w:id="44" w:name="_Toc500849310"/>
      <w:r>
        <w:rPr>
          <w:rFonts w:hint="eastAsia" w:ascii="宋体" w:hAnsi="宋体" w:eastAsia="宋体" w:cs="宋体"/>
          <w:b/>
          <w:bCs/>
          <w:sz w:val="28"/>
          <w:szCs w:val="28"/>
          <w:highlight w:val="none"/>
        </w:rPr>
        <w:t>（一）绩效管理落实不够好</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1.根据寻甸卫健局提供的绩效目标申报表，存在填报格式不规范，绩效目标不完整、明确，绩效指标设置不准确、完整、清晰、可衡量等。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2.未建立绩效运行跟踪监控机制，未对绩效目标运行情况进行跟踪管理和督促检查等。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3.绩效自评未落实</w:t>
      </w:r>
    </w:p>
    <w:p>
      <w:pPr>
        <w:spacing w:line="360" w:lineRule="auto"/>
        <w:ind w:firstLine="560" w:firstLineChars="200"/>
        <w:rPr>
          <w:rFonts w:hint="eastAsia" w:ascii="宋体" w:hAnsi="宋体" w:eastAsia="宋体" w:cs="宋体"/>
          <w:sz w:val="28"/>
          <w:szCs w:val="28"/>
          <w:highlight w:val="yellow"/>
          <w:lang w:val="en-US" w:eastAsia="zh-CN"/>
        </w:rPr>
      </w:pPr>
      <w:r>
        <w:rPr>
          <w:rFonts w:hint="eastAsia" w:ascii="宋体" w:hAnsi="宋体" w:eastAsia="宋体" w:cs="宋体"/>
          <w:sz w:val="28"/>
          <w:szCs w:val="28"/>
          <w:lang w:val="en-US" w:eastAsia="zh-CN"/>
        </w:rPr>
        <w:t>根据寻甸卫健局提供的《寻甸县回族彝族自治县卫生健康局高龄老人保健补</w:t>
      </w:r>
      <w:r>
        <w:rPr>
          <w:rFonts w:hint="eastAsia" w:ascii="宋体" w:hAnsi="宋体" w:eastAsia="宋体" w:cs="宋体"/>
          <w:sz w:val="28"/>
          <w:szCs w:val="28"/>
          <w:highlight w:val="none"/>
          <w:lang w:val="en-US" w:eastAsia="zh-CN"/>
        </w:rPr>
        <w:t>助项目绩效自评报告》，内容极其简单，部分内容与要求不符，如：自评报告未提及项目立项背景、立项依据、项目计划及完成情况等，只是简单介绍了项目单位基本情况及项目实施对象；未对资金具体情况进项介绍，仅用“所有资金都按要求使用。”来概括。</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上述做法与《寻甸县本级部门预算绩效自评管理暂行办法》“第三十六条 建立责任追究制度。…… 1.在贯彻执行预算绩效管理工作中，有令不行、有禁不止，落实不力、执行走样，或不按要求开展绩效自评工作的。”规定不符。</w:t>
      </w:r>
    </w:p>
    <w:p>
      <w:pPr>
        <w:numPr>
          <w:ilvl w:val="0"/>
          <w:numId w:val="0"/>
        </w:numPr>
        <w:spacing w:line="590" w:lineRule="exact"/>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sz w:val="28"/>
          <w:szCs w:val="28"/>
          <w:highlight w:val="none"/>
          <w:lang w:val="en-US" w:eastAsia="zh-CN"/>
        </w:rPr>
        <w:t xml:space="preserve"> （二）项目资金未足额到位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根据寻甸卫健局提供的自评报告及相关资料，项目预算资金为10,556,208.00</w:t>
      </w:r>
      <w:r>
        <w:rPr>
          <w:rFonts w:hint="eastAsia" w:ascii="宋体" w:hAnsi="宋体" w:eastAsia="宋体" w:cs="宋体"/>
          <w:sz w:val="28"/>
          <w:szCs w:val="28"/>
          <w:lang w:eastAsia="zh-CN"/>
        </w:rPr>
        <w:t>元，其中：县级预算</w:t>
      </w:r>
      <w:r>
        <w:rPr>
          <w:rFonts w:hint="eastAsia" w:ascii="宋体" w:hAnsi="宋体" w:eastAsia="宋体" w:cs="宋体"/>
          <w:sz w:val="28"/>
          <w:szCs w:val="28"/>
          <w:lang w:val="en-US" w:eastAsia="zh-CN"/>
        </w:rPr>
        <w:t>2,360,208.00</w:t>
      </w:r>
      <w:r>
        <w:rPr>
          <w:rFonts w:hint="eastAsia" w:ascii="宋体" w:hAnsi="宋体" w:eastAsia="宋体" w:cs="宋体"/>
          <w:sz w:val="28"/>
          <w:szCs w:val="28"/>
          <w:lang w:eastAsia="zh-CN"/>
        </w:rPr>
        <w:t>元，市级资金</w:t>
      </w:r>
      <w:r>
        <w:rPr>
          <w:rFonts w:hint="eastAsia" w:ascii="宋体" w:hAnsi="宋体" w:eastAsia="宋体" w:cs="宋体"/>
          <w:sz w:val="28"/>
          <w:szCs w:val="28"/>
          <w:lang w:val="en-US" w:eastAsia="zh-CN"/>
        </w:rPr>
        <w:t>6,160,000.00</w:t>
      </w:r>
      <w:r>
        <w:rPr>
          <w:rFonts w:hint="eastAsia" w:ascii="宋体" w:hAnsi="宋体" w:eastAsia="宋体" w:cs="宋体"/>
          <w:sz w:val="28"/>
          <w:szCs w:val="28"/>
          <w:lang w:eastAsia="zh-CN"/>
        </w:rPr>
        <w:t>元，省级资金</w:t>
      </w:r>
      <w:r>
        <w:rPr>
          <w:rFonts w:hint="eastAsia" w:ascii="宋体" w:hAnsi="宋体" w:eastAsia="宋体" w:cs="宋体"/>
          <w:sz w:val="28"/>
          <w:szCs w:val="28"/>
          <w:lang w:val="en-US" w:eastAsia="zh-CN"/>
        </w:rPr>
        <w:t>2,036,000.00,</w:t>
      </w:r>
      <w:r>
        <w:rPr>
          <w:rFonts w:hint="eastAsia" w:ascii="宋体" w:hAnsi="宋体" w:eastAsia="宋体" w:cs="宋体"/>
          <w:sz w:val="28"/>
          <w:szCs w:val="28"/>
          <w:lang w:eastAsia="zh-CN"/>
        </w:rPr>
        <w:t>到位资金</w:t>
      </w:r>
      <w:r>
        <w:rPr>
          <w:rFonts w:hint="eastAsia" w:ascii="宋体" w:hAnsi="宋体" w:eastAsia="宋体" w:cs="宋体"/>
          <w:sz w:val="28"/>
          <w:szCs w:val="28"/>
          <w:lang w:val="en-US" w:eastAsia="zh-CN"/>
        </w:rPr>
        <w:t>9,436,208.00</w:t>
      </w:r>
      <w:r>
        <w:rPr>
          <w:rFonts w:hint="eastAsia" w:ascii="宋体" w:hAnsi="宋体" w:eastAsia="宋体" w:cs="宋体"/>
          <w:sz w:val="28"/>
          <w:szCs w:val="28"/>
          <w:lang w:eastAsia="zh-CN"/>
        </w:rPr>
        <w:t>元，其中：省市</w:t>
      </w:r>
      <w:r>
        <w:rPr>
          <w:rFonts w:hint="eastAsia" w:ascii="宋体" w:hAnsi="宋体" w:eastAsia="宋体" w:cs="宋体"/>
          <w:sz w:val="28"/>
          <w:szCs w:val="28"/>
          <w:lang w:val="en-US" w:eastAsia="zh-CN"/>
        </w:rPr>
        <w:t>资金到位7,076,000.00元，县级资金到位2,360,208.00元</w:t>
      </w:r>
      <w:r>
        <w:rPr>
          <w:rFonts w:hint="eastAsia" w:ascii="宋体" w:hAnsi="宋体" w:eastAsia="宋体" w:cs="宋体"/>
          <w:sz w:val="28"/>
          <w:szCs w:val="28"/>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上述与《中华人民共和国预算法》第十二条“各级预算应当遵循统筹兼顾、勤俭节约、量力而行、讲求绩效和收支平衡的原则。 各级政府应当建立跨年度预算平衡机制。”的规定不符。</w:t>
      </w:r>
    </w:p>
    <w:bookmarkEnd w:id="39"/>
    <w:bookmarkEnd w:id="40"/>
    <w:bookmarkEnd w:id="41"/>
    <w:bookmarkEnd w:id="42"/>
    <w:bookmarkEnd w:id="43"/>
    <w:bookmarkEnd w:id="44"/>
    <w:p>
      <w:pPr>
        <w:numPr>
          <w:ilvl w:val="0"/>
          <w:numId w:val="1"/>
        </w:numPr>
        <w:spacing w:line="360" w:lineRule="auto"/>
        <w:ind w:firstLine="562" w:firstLineChars="200"/>
        <w:rPr>
          <w:rFonts w:hint="eastAsia" w:ascii="宋体" w:hAnsi="宋体" w:eastAsia="宋体" w:cs="宋体"/>
          <w:b/>
          <w:bCs/>
          <w:sz w:val="28"/>
          <w:szCs w:val="28"/>
        </w:rPr>
      </w:pPr>
      <w:bookmarkStart w:id="45" w:name="_Toc498009790"/>
      <w:bookmarkStart w:id="46" w:name="_Toc502134879"/>
      <w:r>
        <w:rPr>
          <w:rFonts w:hint="eastAsia" w:ascii="宋体" w:hAnsi="宋体" w:eastAsia="宋体" w:cs="宋体"/>
          <w:b/>
          <w:bCs/>
          <w:sz w:val="28"/>
          <w:szCs w:val="28"/>
        </w:rPr>
        <w:t>建议</w:t>
      </w:r>
      <w:bookmarkEnd w:id="45"/>
      <w:bookmarkEnd w:id="46"/>
      <w:bookmarkStart w:id="47" w:name="_Toc500364185"/>
      <w:bookmarkStart w:id="48" w:name="_Toc500849317"/>
      <w:bookmarkStart w:id="49" w:name="_Toc502134880"/>
      <w:bookmarkStart w:id="50" w:name="_Toc500202569"/>
      <w:bookmarkStart w:id="51" w:name="_Toc500440031"/>
      <w:bookmarkStart w:id="52" w:name="_Toc500589028"/>
      <w:bookmarkStart w:id="53" w:name="_Toc498009791"/>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bookmarkEnd w:id="47"/>
      <w:bookmarkEnd w:id="48"/>
      <w:bookmarkEnd w:id="49"/>
      <w:bookmarkEnd w:id="50"/>
      <w:bookmarkEnd w:id="51"/>
      <w:bookmarkEnd w:id="52"/>
      <w:r>
        <w:rPr>
          <w:rFonts w:hint="eastAsia" w:ascii="宋体" w:hAnsi="宋体" w:eastAsia="宋体" w:cs="宋体"/>
          <w:b/>
          <w:bCs/>
          <w:sz w:val="28"/>
          <w:szCs w:val="28"/>
          <w:highlight w:val="none"/>
          <w:lang w:val="en-US" w:eastAsia="zh-CN"/>
        </w:rPr>
        <w:t>加强预算绩效管理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（二）加强会计核算，对专项资金需明细核算；对于未到位资金应及时的向上级部门反映。</w:t>
      </w:r>
    </w:p>
    <w:bookmarkEnd w:id="53"/>
    <w:p>
      <w:pPr>
        <w:spacing w:line="360" w:lineRule="auto"/>
        <w:ind w:firstLine="560" w:firstLineChars="200"/>
        <w:rPr>
          <w:rFonts w:hint="eastAsia" w:ascii="宋体" w:hAnsi="宋体" w:eastAsia="宋体" w:cs="宋体"/>
          <w:sz w:val="28"/>
          <w:szCs w:val="28"/>
          <w:lang w:val="en-US" w:eastAsia="zh-CN"/>
        </w:rPr>
      </w:pP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附件1：寻甸县卫生健康局2019年高龄老人保健补助项目支出绩效评价指标体系</w:t>
      </w:r>
    </w:p>
    <w:p>
      <w:pPr>
        <w:pStyle w:val="2"/>
        <w:rPr>
          <w:rFonts w:hint="eastAsia" w:ascii="宋体" w:hAnsi="宋体" w:eastAsia="宋体" w:cs="宋体"/>
          <w:sz w:val="28"/>
          <w:szCs w:val="28"/>
          <w:highlight w:val="none"/>
          <w:lang w:val="en-US" w:eastAsia="zh-CN"/>
        </w:rPr>
      </w:pPr>
    </w:p>
    <w:p>
      <w:pPr>
        <w:pStyle w:val="2"/>
        <w:rPr>
          <w:rFonts w:hint="eastAsia" w:ascii="宋体" w:hAnsi="宋体" w:eastAsia="宋体" w:cs="宋体"/>
          <w:sz w:val="28"/>
          <w:szCs w:val="28"/>
          <w:highlight w:val="none"/>
          <w:lang w:val="en-US" w:eastAsia="zh-CN"/>
        </w:rPr>
      </w:pPr>
    </w:p>
    <w:p>
      <w:pPr>
        <w:rPr>
          <w:rFonts w:hint="eastAsia" w:ascii="宋体" w:hAnsi="宋体" w:eastAsia="宋体" w:cs="宋体"/>
          <w:sz w:val="28"/>
          <w:szCs w:val="28"/>
        </w:rPr>
      </w:pPr>
    </w:p>
    <w:p>
      <w:pPr>
        <w:wordWrap w:val="0"/>
        <w:spacing w:line="600" w:lineRule="exact"/>
        <w:ind w:right="42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600" w:lineRule="exact"/>
        <w:ind w:right="420"/>
        <w:rPr>
          <w:rFonts w:hint="eastAsia" w:ascii="宋体" w:hAnsi="宋体" w:eastAsia="宋体" w:cs="宋体"/>
          <w:sz w:val="28"/>
          <w:szCs w:val="28"/>
        </w:rPr>
      </w:pPr>
      <w:r>
        <w:rPr>
          <w:rFonts w:hint="eastAsia" w:ascii="宋体" w:hAnsi="宋体" w:eastAsia="宋体" w:cs="宋体"/>
          <w:spacing w:val="-20"/>
          <w:sz w:val="28"/>
          <w:szCs w:val="28"/>
          <w:lang w:eastAsia="zh-CN"/>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rPr>
          <w:rFonts w:hint="eastAsia" w:ascii="宋体" w:hAnsi="宋体" w:eastAsia="宋体" w:cs="宋体"/>
          <w:sz w:val="28"/>
          <w:szCs w:val="28"/>
        </w:rPr>
      </w:pPr>
    </w:p>
    <w:p>
      <w:pPr>
        <w:ind w:firstLine="280" w:firstLineChars="100"/>
      </w:pPr>
      <w:r>
        <w:rPr>
          <w:rFonts w:hint="eastAsia" w:ascii="宋体" w:hAnsi="宋体" w:eastAsia="宋体" w:cs="宋体"/>
          <w:sz w:val="28"/>
          <w:szCs w:val="28"/>
        </w:rPr>
        <w:t xml:space="preserve">中国•昆明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二〇</w:t>
      </w:r>
      <w:r>
        <w:rPr>
          <w:rFonts w:hint="eastAsia" w:ascii="宋体" w:hAnsi="宋体" w:eastAsia="宋体" w:cs="宋体"/>
          <w:sz w:val="28"/>
          <w:szCs w:val="28"/>
          <w:lang w:eastAsia="zh-CN"/>
        </w:rPr>
        <w:t>二〇</w:t>
      </w:r>
      <w:r>
        <w:rPr>
          <w:rFonts w:hint="eastAsia" w:ascii="宋体" w:hAnsi="宋体" w:eastAsia="宋体" w:cs="宋体"/>
          <w:sz w:val="28"/>
          <w:szCs w:val="28"/>
        </w:rPr>
        <w:t>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 xml:space="preserve">日       </w:t>
      </w:r>
      <w:r>
        <w:rPr>
          <w:rFonts w:hint="eastAsia" w:ascii="仿宋_GB2312" w:hAnsi="仿宋_GB2312" w:eastAsia="仿宋_GB2312" w:cs="仿宋_GB2312"/>
          <w:sz w:val="24"/>
        </w:rPr>
        <w:t xml:space="preserve">      </w:t>
      </w:r>
    </w:p>
    <w:sectPr>
      <w:headerReference r:id="rId3" w:type="default"/>
      <w:footerReference r:id="rId4" w:type="default"/>
      <w:pgSz w:w="11906" w:h="16838"/>
      <w:pgMar w:top="1440" w:right="1800" w:bottom="1440" w:left="1800" w:header="1020" w:footer="51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2522855</wp:posOffset>
              </wp:positionH>
              <wp:positionV relativeFrom="paragraph">
                <wp:posOffset>-333375</wp:posOffset>
              </wp:positionV>
              <wp:extent cx="335915" cy="1860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335915" cy="1860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98.65pt;margin-top:-26.25pt;height:14.65pt;width:26.45pt;mso-position-horizontal-relative:margin;z-index:251659264;mso-width-relative:page;mso-height-relative:page;" filled="f" stroked="f" coordsize="21600,21600" o:gfxdata="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m3n5S2QAAAAsB&#10;AAAPAAAAAAAAAAEAIAAAACIAAABkcnMvZG93bnJldi54bWxQSwECFAAUAAAACACHTuJATZ7EmxoC&#10;AAATBAAADgAAAAAAAAABACAAAAAoAQAAZHJzL2Uyb0RvYy54bWxQSwUGAAAAAAYABgBZAQAAtAUA&#10;AAAA&#10;">
              <v:fill on="f" focussize="0,0"/>
              <v:stroke on="f" weight="0.5pt"/>
              <v:imagedata o:title=""/>
              <o:lock v:ext="edit" aspectratio="f"/>
              <v:textbox inset="0mm,0mm,0mm,0mm">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42E5"/>
    <w:rsid w:val="00D10C8C"/>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5C35846"/>
    <w:rsid w:val="06186903"/>
    <w:rsid w:val="062A6E20"/>
    <w:rsid w:val="06790629"/>
    <w:rsid w:val="06BD18CD"/>
    <w:rsid w:val="074C6A10"/>
    <w:rsid w:val="075C167D"/>
    <w:rsid w:val="080C5426"/>
    <w:rsid w:val="081D15C4"/>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7306C4"/>
    <w:rsid w:val="0FA554CA"/>
    <w:rsid w:val="10A41CED"/>
    <w:rsid w:val="10C43B87"/>
    <w:rsid w:val="111D6972"/>
    <w:rsid w:val="11CA17ED"/>
    <w:rsid w:val="1225668C"/>
    <w:rsid w:val="122660D5"/>
    <w:rsid w:val="1256332B"/>
    <w:rsid w:val="1283031A"/>
    <w:rsid w:val="130C2193"/>
    <w:rsid w:val="130E3903"/>
    <w:rsid w:val="13166809"/>
    <w:rsid w:val="13D5523A"/>
    <w:rsid w:val="143B4E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B0AD1"/>
    <w:rsid w:val="1D221FDC"/>
    <w:rsid w:val="1D3941A5"/>
    <w:rsid w:val="1D3B5397"/>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B80177F"/>
    <w:rsid w:val="2B90159F"/>
    <w:rsid w:val="2B993748"/>
    <w:rsid w:val="2BBE1DE2"/>
    <w:rsid w:val="2DA362F7"/>
    <w:rsid w:val="2DDE1315"/>
    <w:rsid w:val="2E70008E"/>
    <w:rsid w:val="2E795570"/>
    <w:rsid w:val="30F14E48"/>
    <w:rsid w:val="31A23AE0"/>
    <w:rsid w:val="31C37AEC"/>
    <w:rsid w:val="32477ABF"/>
    <w:rsid w:val="3248602B"/>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2F5056C"/>
    <w:rsid w:val="42FB7CE0"/>
    <w:rsid w:val="431112AD"/>
    <w:rsid w:val="43561DE5"/>
    <w:rsid w:val="436B4467"/>
    <w:rsid w:val="44406011"/>
    <w:rsid w:val="449C2C79"/>
    <w:rsid w:val="450736B6"/>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C7610B"/>
    <w:rsid w:val="4AFF1CE5"/>
    <w:rsid w:val="4B2C2C5C"/>
    <w:rsid w:val="4B542445"/>
    <w:rsid w:val="4B8F576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26C165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EC76F3"/>
    <w:rsid w:val="5AF42D65"/>
    <w:rsid w:val="5B721AD3"/>
    <w:rsid w:val="5BAF49EA"/>
    <w:rsid w:val="5C661078"/>
    <w:rsid w:val="5C9167F0"/>
    <w:rsid w:val="5D250AE8"/>
    <w:rsid w:val="5D8562D6"/>
    <w:rsid w:val="5E107A6E"/>
    <w:rsid w:val="5E552402"/>
    <w:rsid w:val="5EA954DA"/>
    <w:rsid w:val="5F165F74"/>
    <w:rsid w:val="5F3E22C2"/>
    <w:rsid w:val="5F85052E"/>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B860E3"/>
    <w:rsid w:val="74D46B08"/>
    <w:rsid w:val="75184790"/>
    <w:rsid w:val="75577D7F"/>
    <w:rsid w:val="755D5C19"/>
    <w:rsid w:val="757022FB"/>
    <w:rsid w:val="75F71F3B"/>
    <w:rsid w:val="766D57C1"/>
    <w:rsid w:val="769714F7"/>
    <w:rsid w:val="76E83D9B"/>
    <w:rsid w:val="77827BF3"/>
    <w:rsid w:val="788F38A7"/>
    <w:rsid w:val="79017261"/>
    <w:rsid w:val="796608A4"/>
    <w:rsid w:val="79B104EC"/>
    <w:rsid w:val="79CA7D83"/>
    <w:rsid w:val="7A814BA2"/>
    <w:rsid w:val="7AAC5343"/>
    <w:rsid w:val="7C230E82"/>
    <w:rsid w:val="7C5C2009"/>
    <w:rsid w:val="7C6D71FD"/>
    <w:rsid w:val="7C7E2620"/>
    <w:rsid w:val="7CCE3276"/>
    <w:rsid w:val="7CDD6CC4"/>
    <w:rsid w:val="7D374E9E"/>
    <w:rsid w:val="7D82688C"/>
    <w:rsid w:val="7DB41EC3"/>
    <w:rsid w:val="7DE765F7"/>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天空中的神话</cp:lastModifiedBy>
  <cp:lastPrinted>2020-09-22T08:44:00Z</cp:lastPrinted>
  <dcterms:modified xsi:type="dcterms:W3CDTF">2020-09-29T08:47:23Z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