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8E" w:rsidRDefault="009F298E">
      <w:pPr>
        <w:snapToGrid w:val="0"/>
        <w:spacing w:line="590" w:lineRule="exact"/>
        <w:ind w:firstLineChars="0"/>
        <w:jc w:val="center"/>
        <w:rPr>
          <w:rStyle w:val="NormalCharacter"/>
          <w:szCs w:val="32"/>
        </w:rPr>
      </w:pPr>
      <w:r>
        <w:rPr>
          <w:noProof/>
        </w:rPr>
        <w:pict>
          <v:group id="_x0000_s1026" style="position:absolute;left:0;text-align:left;margin-left:-19.85pt;margin-top:.15pt;width:481.95pt;height:694.85pt;z-index:251658240" coordorigin="1191,1740" coordsize="9639,13897">
            <v:line id="_x0000_s1027" style="position:absolute" from="1192,2763" to="10830,2763" strokecolor="red" strokeweight="4pt">
              <v:stroke linestyle="thinThick"/>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598;top:1740;width:8844;height:737" fillcolor="red" strokecolor="red">
              <v:textpath style="font-family:&quot;方正小标宋简体&quot;" trim="t" fitpath="t" string="寻甸回族彝族自治县人民政府办公室"/>
            </v:shape>
            <v:line id="_x0000_s1029" style="position:absolute" from="1191,15637" to="10829,15637" strokecolor="red" strokeweight="4pt">
              <v:stroke linestyle="thickThin"/>
            </v:line>
          </v:group>
        </w:pict>
      </w:r>
    </w:p>
    <w:p w:rsidR="009F298E" w:rsidRDefault="009F298E">
      <w:pPr>
        <w:snapToGrid w:val="0"/>
        <w:spacing w:line="590" w:lineRule="exact"/>
        <w:jc w:val="center"/>
        <w:rPr>
          <w:rStyle w:val="NormalCharacter"/>
          <w:szCs w:val="32"/>
        </w:rPr>
      </w:pPr>
    </w:p>
    <w:p w:rsidR="009F298E" w:rsidRDefault="009F298E" w:rsidP="00164890">
      <w:pPr>
        <w:snapToGrid w:val="0"/>
        <w:spacing w:line="480" w:lineRule="exact"/>
        <w:ind w:firstLine="323"/>
        <w:jc w:val="center"/>
        <w:rPr>
          <w:rStyle w:val="NormalCharacter"/>
          <w:w w:val="90"/>
          <w:sz w:val="18"/>
          <w:szCs w:val="18"/>
        </w:rPr>
      </w:pPr>
    </w:p>
    <w:p w:rsidR="009F298E" w:rsidRDefault="009F298E">
      <w:pPr>
        <w:snapToGrid w:val="0"/>
        <w:spacing w:line="480" w:lineRule="exact"/>
        <w:ind w:firstLineChars="0" w:firstLine="0"/>
        <w:rPr>
          <w:rStyle w:val="NormalCharacter"/>
          <w:szCs w:val="32"/>
        </w:rPr>
      </w:pPr>
    </w:p>
    <w:p w:rsidR="009F298E" w:rsidRDefault="009F298E">
      <w:pPr>
        <w:snapToGrid w:val="0"/>
        <w:spacing w:line="620" w:lineRule="exact"/>
        <w:ind w:firstLineChars="0" w:firstLine="0"/>
        <w:jc w:val="center"/>
        <w:rPr>
          <w:rStyle w:val="NormalCharacter"/>
          <w:rFonts w:eastAsia="方正小标宋_GBK" w:cs="方正小标宋_GBK"/>
          <w:bCs/>
          <w:w w:val="90"/>
          <w:sz w:val="44"/>
        </w:rPr>
      </w:pPr>
      <w:r>
        <w:rPr>
          <w:rStyle w:val="NormalCharacter"/>
          <w:rFonts w:eastAsia="方正小标宋_GBK" w:cs="方正小标宋_GBK" w:hint="eastAsia"/>
          <w:bCs/>
          <w:w w:val="90"/>
          <w:sz w:val="44"/>
        </w:rPr>
        <w:t>寻甸回族彝族自治县人民政府办公室</w:t>
      </w:r>
    </w:p>
    <w:p w:rsidR="009F298E" w:rsidRDefault="009F298E">
      <w:pPr>
        <w:snapToGrid w:val="0"/>
        <w:ind w:firstLineChars="0" w:firstLine="0"/>
        <w:jc w:val="center"/>
        <w:rPr>
          <w:rStyle w:val="NormalCharacter"/>
          <w:rFonts w:eastAsia="方正小标宋_GBK" w:cs="方正小标宋_GBK"/>
          <w:bCs/>
          <w:w w:val="90"/>
          <w:sz w:val="44"/>
        </w:rPr>
      </w:pPr>
      <w:r>
        <w:rPr>
          <w:rStyle w:val="NormalCharacter"/>
          <w:rFonts w:eastAsia="方正小标宋_GBK" w:hint="eastAsia"/>
          <w:bCs/>
          <w:sz w:val="44"/>
          <w:szCs w:val="44"/>
        </w:rPr>
        <w:t>关于印发《寻甸县耕地地力保护补贴兑付实施方案》的通知</w:t>
      </w:r>
    </w:p>
    <w:p w:rsidR="009F298E" w:rsidRDefault="009F298E">
      <w:pPr>
        <w:snapToGrid w:val="0"/>
        <w:spacing w:line="280" w:lineRule="exact"/>
        <w:rPr>
          <w:rStyle w:val="NormalCharacter"/>
          <w:szCs w:val="21"/>
        </w:rPr>
      </w:pPr>
    </w:p>
    <w:p w:rsidR="009F298E" w:rsidRDefault="009F298E">
      <w:pPr>
        <w:snapToGrid w:val="0"/>
        <w:ind w:firstLineChars="0" w:firstLine="0"/>
        <w:rPr>
          <w:rStyle w:val="NormalCharacter"/>
          <w:szCs w:val="32"/>
        </w:rPr>
      </w:pPr>
      <w:r>
        <w:rPr>
          <w:rStyle w:val="NormalCharacter"/>
          <w:rFonts w:hint="eastAsia"/>
          <w:szCs w:val="32"/>
        </w:rPr>
        <w:t>各乡镇（街道）人民政府（办事处），</w:t>
      </w:r>
      <w:r>
        <w:rPr>
          <w:rStyle w:val="NormalCharacter"/>
          <w:rFonts w:hint="eastAsia"/>
          <w:kern w:val="0"/>
          <w:szCs w:val="32"/>
        </w:rPr>
        <w:t>县财政局、县农业农村局</w:t>
      </w:r>
      <w:r>
        <w:rPr>
          <w:rStyle w:val="NormalCharacter"/>
          <w:rFonts w:hint="eastAsia"/>
          <w:szCs w:val="32"/>
        </w:rPr>
        <w:t>：</w:t>
      </w:r>
    </w:p>
    <w:p w:rsidR="009F298E" w:rsidRDefault="009F298E">
      <w:pPr>
        <w:snapToGrid w:val="0"/>
        <w:rPr>
          <w:rStyle w:val="NormalCharacter"/>
          <w:szCs w:val="32"/>
        </w:rPr>
      </w:pPr>
      <w:r>
        <w:rPr>
          <w:noProof/>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53.6pt;margin-top:54.95pt;width:128pt;height:128pt;z-index:251659264" stroked="f">
            <v:imagedata r:id="rId6" o:title=""/>
          </v:shape>
          <w:control r:id="rId7" w:name="Cbcsign1" w:shapeid="_x0000_s1030"/>
        </w:pict>
      </w:r>
      <w:r>
        <w:rPr>
          <w:rStyle w:val="NormalCharacter"/>
          <w:rFonts w:hint="eastAsia"/>
          <w:szCs w:val="32"/>
        </w:rPr>
        <w:t>《寻甸县耕地地力保护补贴兑付实施方案》已经县人民政府领导同意，现印发给你们，请认真遵照执行。</w:t>
      </w:r>
    </w:p>
    <w:p w:rsidR="009F298E" w:rsidRDefault="009F298E">
      <w:pPr>
        <w:snapToGrid w:val="0"/>
        <w:rPr>
          <w:rStyle w:val="NormalCharacter"/>
          <w:rFonts w:eastAsia="楷体_GB2312"/>
          <w:szCs w:val="32"/>
        </w:rPr>
      </w:pPr>
    </w:p>
    <w:p w:rsidR="009F298E" w:rsidRDefault="009F298E">
      <w:pPr>
        <w:snapToGrid w:val="0"/>
        <w:rPr>
          <w:rStyle w:val="NormalCharacter"/>
          <w:rFonts w:eastAsia="楷体_GB2312"/>
          <w:szCs w:val="32"/>
        </w:rPr>
      </w:pPr>
    </w:p>
    <w:p w:rsidR="009F298E" w:rsidRDefault="009F298E">
      <w:pPr>
        <w:snapToGrid w:val="0"/>
        <w:jc w:val="right"/>
        <w:rPr>
          <w:rStyle w:val="NormalCharacter"/>
          <w:rFonts w:eastAsia="楷体_GB2312"/>
          <w:szCs w:val="32"/>
        </w:rPr>
      </w:pPr>
      <w:bookmarkStart w:id="0" w:name="_GoBack"/>
      <w:bookmarkEnd w:id="0"/>
    </w:p>
    <w:p w:rsidR="009F298E" w:rsidRDefault="009F298E">
      <w:pPr>
        <w:snapToGrid w:val="0"/>
        <w:ind w:right="1280"/>
        <w:jc w:val="right"/>
        <w:rPr>
          <w:rStyle w:val="NormalCharacter"/>
        </w:rPr>
      </w:pPr>
      <w:r>
        <w:rPr>
          <w:rStyle w:val="NormalCharacter"/>
        </w:rPr>
        <w:t>2022</w:t>
      </w:r>
      <w:r>
        <w:rPr>
          <w:rStyle w:val="NormalCharacter"/>
          <w:rFonts w:hint="eastAsia"/>
        </w:rPr>
        <w:t>年</w:t>
      </w:r>
      <w:r>
        <w:rPr>
          <w:rStyle w:val="NormalCharacter"/>
        </w:rPr>
        <w:t>5</w:t>
      </w:r>
      <w:r>
        <w:rPr>
          <w:rStyle w:val="NormalCharacter"/>
          <w:rFonts w:hint="eastAsia"/>
        </w:rPr>
        <w:t>月</w:t>
      </w:r>
      <w:r>
        <w:rPr>
          <w:rStyle w:val="NormalCharacter"/>
        </w:rPr>
        <w:t>18</w:t>
      </w:r>
      <w:r>
        <w:rPr>
          <w:rStyle w:val="NormalCharacter"/>
          <w:rFonts w:hint="eastAsia"/>
        </w:rPr>
        <w:t>日</w:t>
      </w:r>
    </w:p>
    <w:p w:rsidR="009F298E" w:rsidRDefault="009F298E">
      <w:pPr>
        <w:snapToGrid w:val="0"/>
        <w:rPr>
          <w:rStyle w:val="NormalCharacter"/>
          <w:rFonts w:eastAsia="楷体_GB2312"/>
          <w:szCs w:val="32"/>
        </w:rPr>
      </w:pPr>
    </w:p>
    <w:p w:rsidR="009F298E" w:rsidRDefault="009F298E">
      <w:pPr>
        <w:snapToGrid w:val="0"/>
        <w:spacing w:line="620" w:lineRule="exact"/>
        <w:ind w:right="1660"/>
        <w:rPr>
          <w:rStyle w:val="NormalCharacter"/>
          <w:kern w:val="0"/>
          <w:szCs w:val="32"/>
        </w:rPr>
        <w:sectPr w:rsidR="009F298E">
          <w:footerReference w:type="even" r:id="rId8"/>
          <w:footerReference w:type="default" r:id="rId9"/>
          <w:pgSz w:w="11907" w:h="16840"/>
          <w:pgMar w:top="1701" w:right="1474" w:bottom="1179" w:left="1588" w:header="851" w:footer="1304" w:gutter="0"/>
          <w:cols w:space="0"/>
          <w:titlePg/>
          <w:docGrid w:linePitch="286"/>
        </w:sectPr>
      </w:pPr>
    </w:p>
    <w:p w:rsidR="009F298E" w:rsidRDefault="009F298E">
      <w:pPr>
        <w:snapToGrid w:val="0"/>
        <w:ind w:right="35" w:firstLineChars="0" w:firstLine="0"/>
        <w:jc w:val="center"/>
        <w:rPr>
          <w:rStyle w:val="NormalCharacter"/>
          <w:rFonts w:ascii="方正小标宋_GBK" w:eastAsia="方正小标宋_GBK" w:hAnsi="方正小标宋_GBK"/>
          <w:sz w:val="44"/>
          <w:szCs w:val="44"/>
        </w:rPr>
      </w:pPr>
      <w:r>
        <w:rPr>
          <w:rStyle w:val="NormalCharacter"/>
          <w:rFonts w:ascii="方正小标宋_GBK" w:eastAsia="方正小标宋_GBK" w:hAnsi="方正小标宋_GBK" w:hint="eastAsia"/>
          <w:sz w:val="44"/>
          <w:szCs w:val="44"/>
        </w:rPr>
        <w:t>寻甸县耕地地力保护补贴兑付实施方案</w:t>
      </w:r>
    </w:p>
    <w:p w:rsidR="009F298E" w:rsidRDefault="009F298E">
      <w:pPr>
        <w:snapToGrid w:val="0"/>
        <w:ind w:right="35"/>
        <w:rPr>
          <w:rStyle w:val="NormalCharacter"/>
          <w:kern w:val="0"/>
          <w:szCs w:val="32"/>
        </w:rPr>
      </w:pPr>
    </w:p>
    <w:p w:rsidR="009F298E" w:rsidRDefault="009F298E">
      <w:pPr>
        <w:snapToGrid w:val="0"/>
        <w:ind w:right="35"/>
        <w:rPr>
          <w:rStyle w:val="NormalCharacter"/>
          <w:kern w:val="0"/>
          <w:szCs w:val="32"/>
        </w:rPr>
      </w:pPr>
      <w:r>
        <w:rPr>
          <w:rStyle w:val="NormalCharacter"/>
          <w:rFonts w:hint="eastAsia"/>
          <w:kern w:val="0"/>
          <w:szCs w:val="32"/>
        </w:rPr>
        <w:t>为贯彻落实党中央关于“严守耕地红线，采取‘长牙齿’的硬措施，落实最严格的耕地保护制度”的决策部署和市委、市政府相关要求，充分调动广大农民群众保护耕地、提升地力的积极性和主动性，确保全县耕地数量不减少、质量不降低，根据《云南省财政厅</w:t>
      </w:r>
      <w:r>
        <w:rPr>
          <w:rStyle w:val="NormalCharacter"/>
          <w:kern w:val="0"/>
          <w:szCs w:val="32"/>
        </w:rPr>
        <w:t xml:space="preserve"> </w:t>
      </w:r>
      <w:r>
        <w:rPr>
          <w:rStyle w:val="NormalCharacter"/>
          <w:rFonts w:hint="eastAsia"/>
          <w:kern w:val="0"/>
          <w:szCs w:val="32"/>
        </w:rPr>
        <w:t>云南省农业农村厅关于进一步做好耕地地力保护补贴工作的通知》规定（云财规〔</w:t>
      </w:r>
      <w:r>
        <w:rPr>
          <w:rStyle w:val="NormalCharacter"/>
          <w:kern w:val="0"/>
          <w:szCs w:val="32"/>
        </w:rPr>
        <w:t>2022</w:t>
      </w:r>
      <w:r>
        <w:rPr>
          <w:rStyle w:val="NormalCharacter"/>
          <w:rFonts w:hint="eastAsia"/>
          <w:kern w:val="0"/>
          <w:szCs w:val="32"/>
        </w:rPr>
        <w:t>〕</w:t>
      </w:r>
      <w:r>
        <w:rPr>
          <w:rStyle w:val="NormalCharacter"/>
          <w:kern w:val="0"/>
          <w:szCs w:val="32"/>
        </w:rPr>
        <w:t>14</w:t>
      </w:r>
      <w:r>
        <w:rPr>
          <w:rStyle w:val="NormalCharacter"/>
          <w:rFonts w:hint="eastAsia"/>
          <w:kern w:val="0"/>
          <w:szCs w:val="32"/>
        </w:rPr>
        <w:t>号），结合寻甸县实际，特制定本方案。</w:t>
      </w:r>
    </w:p>
    <w:p w:rsidR="009F298E" w:rsidRDefault="009F298E">
      <w:pPr>
        <w:snapToGrid w:val="0"/>
        <w:ind w:right="35"/>
        <w:rPr>
          <w:rStyle w:val="NormalCharacter"/>
          <w:rFonts w:ascii="黑体" w:eastAsia="黑体" w:hAnsi="黑体" w:cs="黑体"/>
          <w:kern w:val="0"/>
          <w:szCs w:val="32"/>
        </w:rPr>
      </w:pPr>
      <w:r>
        <w:rPr>
          <w:rStyle w:val="NormalCharacter"/>
          <w:rFonts w:ascii="黑体" w:eastAsia="黑体" w:hAnsi="黑体" w:cs="黑体" w:hint="eastAsia"/>
          <w:kern w:val="0"/>
          <w:szCs w:val="32"/>
        </w:rPr>
        <w:t>一、指导思想</w:t>
      </w:r>
    </w:p>
    <w:p w:rsidR="009F298E" w:rsidRDefault="009F298E">
      <w:pPr>
        <w:snapToGrid w:val="0"/>
        <w:ind w:right="35"/>
        <w:rPr>
          <w:rStyle w:val="NormalCharacter"/>
          <w:kern w:val="0"/>
          <w:szCs w:val="32"/>
        </w:rPr>
      </w:pPr>
      <w:r>
        <w:rPr>
          <w:rStyle w:val="NormalCharacter"/>
          <w:rFonts w:hint="eastAsia"/>
          <w:kern w:val="0"/>
          <w:szCs w:val="32"/>
        </w:rPr>
        <w:t>按照党中央、国务院完善农业补贴政策、改革农业补贴制度的决策部署，在保持政策的稳定性和连续性的基础上，兼顾“生产与生态、公平与效率、指向性与操作性”的原则，完善农业补贴政策，改进农业补贴办法，增强农业补贴政策精准性、指向性和实效性，提高农业补贴政策效能的工作要求，将农作物良种补贴、种粮农民直接补贴和农资综合补贴（以下简称“三项补贴”）合并为“耕地地力保护补贴”（我县不涉及种粮农民直接补贴），政策目标调整为支持耕地地力保护和粮食适度规模经营。</w:t>
      </w:r>
    </w:p>
    <w:p w:rsidR="009F298E" w:rsidRDefault="009F298E">
      <w:pPr>
        <w:snapToGrid w:val="0"/>
        <w:ind w:right="35"/>
        <w:rPr>
          <w:rStyle w:val="NormalCharacter"/>
          <w:rFonts w:ascii="黑体" w:eastAsia="黑体" w:hAnsi="黑体" w:cs="黑体"/>
          <w:kern w:val="0"/>
          <w:szCs w:val="32"/>
        </w:rPr>
      </w:pPr>
      <w:r>
        <w:rPr>
          <w:rStyle w:val="NormalCharacter"/>
          <w:rFonts w:ascii="黑体" w:eastAsia="黑体" w:hAnsi="黑体" w:cs="黑体" w:hint="eastAsia"/>
          <w:kern w:val="0"/>
          <w:szCs w:val="32"/>
        </w:rPr>
        <w:t>二、补贴对象、依据及标准</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（一）补贴对象</w:t>
      </w:r>
      <w:r>
        <w:rPr>
          <w:rStyle w:val="NormalCharacter"/>
          <w:rFonts w:hint="eastAsia"/>
          <w:kern w:val="0"/>
          <w:szCs w:val="32"/>
        </w:rPr>
        <w:t>。原则上为拥有耕地承包权的种地农民。</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（二）补贴依据</w:t>
      </w:r>
      <w:r>
        <w:rPr>
          <w:rStyle w:val="NormalCharacter"/>
          <w:rFonts w:hint="eastAsia"/>
          <w:kern w:val="0"/>
          <w:szCs w:val="32"/>
        </w:rPr>
        <w:t>。以农村土地承包经营权确权登记确认面积作为申报补贴资金的依据。</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（三）不得享受补贴的情形</w:t>
      </w:r>
      <w:r>
        <w:rPr>
          <w:rStyle w:val="NormalCharacter"/>
          <w:rFonts w:hint="eastAsia"/>
          <w:kern w:val="0"/>
          <w:szCs w:val="32"/>
        </w:rPr>
        <w:t>。</w:t>
      </w:r>
      <w:r>
        <w:rPr>
          <w:rStyle w:val="NormalCharacter"/>
          <w:rFonts w:hint="eastAsia"/>
          <w:b/>
          <w:bCs/>
          <w:kern w:val="0"/>
          <w:szCs w:val="32"/>
        </w:rPr>
        <w:t>一是</w:t>
      </w:r>
      <w:r>
        <w:rPr>
          <w:rStyle w:val="NormalCharacter"/>
          <w:rFonts w:hint="eastAsia"/>
          <w:kern w:val="0"/>
          <w:szCs w:val="32"/>
        </w:rPr>
        <w:t>作为畜牧养殖场、渔业养殖场占用的耕地。</w:t>
      </w:r>
      <w:r>
        <w:rPr>
          <w:rStyle w:val="NormalCharacter"/>
          <w:rFonts w:hint="eastAsia"/>
          <w:b/>
          <w:bCs/>
          <w:kern w:val="0"/>
          <w:szCs w:val="32"/>
        </w:rPr>
        <w:t>二是</w:t>
      </w:r>
      <w:r>
        <w:rPr>
          <w:rStyle w:val="NormalCharacter"/>
          <w:rFonts w:hint="eastAsia"/>
          <w:kern w:val="0"/>
          <w:szCs w:val="32"/>
        </w:rPr>
        <w:t>国家已颁发林权证的林地、已颁发林权证或已享受退耕还林政策的耕地。</w:t>
      </w:r>
      <w:r>
        <w:rPr>
          <w:rStyle w:val="NormalCharacter"/>
          <w:rFonts w:hint="eastAsia"/>
          <w:b/>
          <w:bCs/>
          <w:kern w:val="0"/>
          <w:szCs w:val="32"/>
        </w:rPr>
        <w:t>三是</w:t>
      </w:r>
      <w:r>
        <w:rPr>
          <w:rStyle w:val="NormalCharacter"/>
          <w:rFonts w:hint="eastAsia"/>
          <w:kern w:val="0"/>
          <w:szCs w:val="32"/>
        </w:rPr>
        <w:t>成片转为设施农业用地的耕地。在设施农业项目区域内，直接用于农产品生产的生产设施用地和辅助设施用地（如工厂化作物栽培的连栋温室用地，水产养殖池、工厂化养殖池等生产设施用地，育种育苗场所、农业生产中必需配套的检验检疫监测用地和环保设施用地等）；农业专业大户、家庭农场、农民合作社、农业企业等从事粮食生产的配套设施用地（如晾晒场，粮食烘干设施，粮食和农资、农机具临时存放场所用地等）。</w:t>
      </w:r>
      <w:r>
        <w:rPr>
          <w:rStyle w:val="NormalCharacter"/>
          <w:rFonts w:hint="eastAsia"/>
          <w:b/>
          <w:bCs/>
          <w:kern w:val="0"/>
          <w:szCs w:val="32"/>
        </w:rPr>
        <w:t>四是</w:t>
      </w:r>
      <w:r>
        <w:rPr>
          <w:rStyle w:val="NormalCharacter"/>
          <w:rFonts w:hint="eastAsia"/>
          <w:kern w:val="0"/>
          <w:szCs w:val="32"/>
        </w:rPr>
        <w:t>被非农业征（占）用等已事实改变用途的耕地。</w:t>
      </w:r>
      <w:r>
        <w:rPr>
          <w:rStyle w:val="NormalCharacter"/>
          <w:rFonts w:hint="eastAsia"/>
          <w:b/>
          <w:bCs/>
          <w:kern w:val="0"/>
          <w:szCs w:val="32"/>
        </w:rPr>
        <w:t>五是</w:t>
      </w:r>
      <w:r>
        <w:rPr>
          <w:rStyle w:val="NormalCharacter"/>
          <w:rFonts w:hint="eastAsia"/>
          <w:kern w:val="0"/>
          <w:szCs w:val="32"/>
        </w:rPr>
        <w:t>抛荒</w:t>
      </w:r>
      <w:r>
        <w:rPr>
          <w:rStyle w:val="NormalCharacter"/>
          <w:kern w:val="0"/>
          <w:szCs w:val="32"/>
        </w:rPr>
        <w:t>1</w:t>
      </w:r>
      <w:r>
        <w:rPr>
          <w:rStyle w:val="NormalCharacter"/>
          <w:rFonts w:hint="eastAsia"/>
          <w:kern w:val="0"/>
          <w:szCs w:val="32"/>
        </w:rPr>
        <w:t>年以上的耕地，取消次年补贴资格，待复耕后重新纳入补贴范围。同时，各乡镇（街道）要组织村（居）委会要对辖区内抛荒一年以上的集体所有耕地开展复耕复种。</w:t>
      </w:r>
      <w:r>
        <w:rPr>
          <w:rStyle w:val="NormalCharacter"/>
          <w:rFonts w:hint="eastAsia"/>
          <w:b/>
          <w:bCs/>
          <w:kern w:val="0"/>
          <w:szCs w:val="32"/>
        </w:rPr>
        <w:t>六是</w:t>
      </w:r>
      <w:r>
        <w:rPr>
          <w:rStyle w:val="NormalCharacter"/>
          <w:rFonts w:hint="eastAsia"/>
          <w:kern w:val="0"/>
          <w:szCs w:val="32"/>
        </w:rPr>
        <w:t>实施占补平衡，但面积和质量达不到耕种条件的耕地。</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（四）补贴标准</w:t>
      </w:r>
      <w:r>
        <w:rPr>
          <w:rStyle w:val="NormalCharacter"/>
          <w:rFonts w:hint="eastAsia"/>
          <w:kern w:val="0"/>
          <w:szCs w:val="32"/>
        </w:rPr>
        <w:t>。上级财政下达资金规模（包括当年中央下达、上年结转）、各乡镇（街道）核定耕地面积，由县农业农村局、县财政局审核确定亩均补贴标准。</w:t>
      </w:r>
    </w:p>
    <w:p w:rsidR="009F298E" w:rsidRDefault="009F298E">
      <w:pPr>
        <w:snapToGrid w:val="0"/>
        <w:ind w:right="35"/>
        <w:rPr>
          <w:rStyle w:val="NormalCharacter"/>
          <w:rFonts w:ascii="黑体" w:eastAsia="黑体" w:hAnsi="黑体" w:cs="黑体"/>
          <w:kern w:val="0"/>
          <w:szCs w:val="32"/>
        </w:rPr>
      </w:pPr>
      <w:r>
        <w:rPr>
          <w:rStyle w:val="NormalCharacter"/>
          <w:rFonts w:ascii="黑体" w:eastAsia="黑体" w:hAnsi="黑体" w:cs="黑体" w:hint="eastAsia"/>
          <w:kern w:val="0"/>
          <w:szCs w:val="32"/>
        </w:rPr>
        <w:t>三、主要工作任务</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（一）核定补贴面积。</w:t>
      </w:r>
      <w:r>
        <w:rPr>
          <w:rStyle w:val="NormalCharacter"/>
          <w:rFonts w:hint="eastAsia"/>
          <w:b/>
          <w:bCs/>
          <w:kern w:val="0"/>
          <w:szCs w:val="32"/>
        </w:rPr>
        <w:t>一是面积申报</w:t>
      </w:r>
      <w:r>
        <w:rPr>
          <w:rStyle w:val="NormalCharacter"/>
          <w:rFonts w:hint="eastAsia"/>
          <w:kern w:val="0"/>
          <w:szCs w:val="32"/>
        </w:rPr>
        <w:t>。由村（居）委会组织农户据实填报耕地地力保护补贴面积，经农户签字认可，村（居）委会签字盖章后上报乡镇（街道）汇总。</w:t>
      </w:r>
      <w:r>
        <w:rPr>
          <w:rStyle w:val="NormalCharacter"/>
          <w:rFonts w:hint="eastAsia"/>
          <w:b/>
          <w:bCs/>
          <w:kern w:val="0"/>
          <w:szCs w:val="32"/>
        </w:rPr>
        <w:t>二是面积核实</w:t>
      </w:r>
      <w:r>
        <w:rPr>
          <w:rStyle w:val="NormalCharacter"/>
          <w:rFonts w:hint="eastAsia"/>
          <w:kern w:val="0"/>
          <w:szCs w:val="32"/>
        </w:rPr>
        <w:t>。乡镇（街道）组织专人对申报信息进行逐户实地核查，包括对农户姓名、身份证号、确权实测面积、承包村组非承包地面积以及流转耕地面积、不享受补贴扣除面积、申报补贴面积等信息进行核实。</w:t>
      </w:r>
      <w:r>
        <w:rPr>
          <w:rStyle w:val="NormalCharacter"/>
          <w:rFonts w:hint="eastAsia"/>
          <w:b/>
          <w:bCs/>
          <w:kern w:val="0"/>
          <w:szCs w:val="32"/>
        </w:rPr>
        <w:t>三是面积公示及数据上报</w:t>
      </w:r>
      <w:r>
        <w:rPr>
          <w:rStyle w:val="NormalCharacter"/>
          <w:rFonts w:hint="eastAsia"/>
          <w:kern w:val="0"/>
          <w:szCs w:val="32"/>
        </w:rPr>
        <w:t>。各乡镇（街道）要以村（居）民小组为单位，利用政务村务公开场所、互联网等平台公示核实耕地面积（公示内容要包括：农户户主姓名、补贴面积等信息），公示时间不少于</w:t>
      </w:r>
      <w:r>
        <w:rPr>
          <w:rStyle w:val="NormalCharacter"/>
          <w:kern w:val="0"/>
          <w:szCs w:val="32"/>
        </w:rPr>
        <w:t>7</w:t>
      </w:r>
      <w:r>
        <w:rPr>
          <w:rStyle w:val="NormalCharacter"/>
          <w:rFonts w:hint="eastAsia"/>
          <w:kern w:val="0"/>
          <w:szCs w:val="32"/>
        </w:rPr>
        <w:t>个工作日。无异议后由各乡镇（街道）形成正式文件上报县农业农村局审核备案，纸质文件需经乡镇（街道）行政主要领导签字，并加盖乡镇（街道）人民政府、财政所、农业科公章。</w:t>
      </w:r>
      <w:r>
        <w:rPr>
          <w:rStyle w:val="NormalCharacter"/>
          <w:rFonts w:hint="eastAsia"/>
          <w:b/>
          <w:bCs/>
          <w:kern w:val="0"/>
          <w:szCs w:val="32"/>
        </w:rPr>
        <w:t>四是制定分配方案</w:t>
      </w:r>
      <w:r>
        <w:rPr>
          <w:rStyle w:val="NormalCharacter"/>
          <w:rFonts w:hint="eastAsia"/>
          <w:kern w:val="0"/>
          <w:szCs w:val="32"/>
        </w:rPr>
        <w:t>。县农业农村局汇总各乡镇（街道）核定耕地面积，根据上级下达资金，制定耕地地力保护补贴兑付分配方案。</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（二）补贴资金兑付。</w:t>
      </w:r>
      <w:r>
        <w:rPr>
          <w:rStyle w:val="NormalCharacter"/>
          <w:rFonts w:hint="eastAsia"/>
          <w:b/>
          <w:bCs/>
          <w:kern w:val="0"/>
          <w:szCs w:val="32"/>
        </w:rPr>
        <w:t>一是资金下达</w:t>
      </w:r>
      <w:r>
        <w:rPr>
          <w:rStyle w:val="NormalCharacter"/>
          <w:rFonts w:hint="eastAsia"/>
          <w:kern w:val="0"/>
          <w:szCs w:val="32"/>
        </w:rPr>
        <w:t>。由县财政局根据县农业农村局提交的耕地地力保护补贴兑付分配方案，将补贴资金通过“粮食风险基金”专户拨付至各乡镇（街道）。</w:t>
      </w:r>
      <w:r>
        <w:rPr>
          <w:rStyle w:val="NormalCharacter"/>
          <w:rFonts w:hint="eastAsia"/>
          <w:b/>
          <w:bCs/>
          <w:kern w:val="0"/>
          <w:szCs w:val="32"/>
        </w:rPr>
        <w:t>二是补贴资金分配结果测算</w:t>
      </w:r>
      <w:r>
        <w:rPr>
          <w:rStyle w:val="NormalCharacter"/>
          <w:rFonts w:hint="eastAsia"/>
          <w:kern w:val="0"/>
          <w:szCs w:val="32"/>
        </w:rPr>
        <w:t>。各乡镇（街道）根据补贴金额、补贴面积，测算农户补贴金额。</w:t>
      </w:r>
      <w:r>
        <w:rPr>
          <w:rStyle w:val="NormalCharacter"/>
          <w:rFonts w:hint="eastAsia"/>
          <w:b/>
          <w:bCs/>
          <w:kern w:val="0"/>
          <w:szCs w:val="32"/>
        </w:rPr>
        <w:t>三是补贴分配结果公示</w:t>
      </w:r>
      <w:r>
        <w:rPr>
          <w:rStyle w:val="NormalCharacter"/>
          <w:rFonts w:hint="eastAsia"/>
          <w:kern w:val="0"/>
          <w:szCs w:val="32"/>
        </w:rPr>
        <w:t>。乡镇（街道）要利用政务村务公开场所、互联网等平台公示补贴分配结果（公示内容要包括：补贴项目、补贴对象姓名、补贴面积、补贴标准、补贴金额、监督电话等信息）。公示期间出现异议的，由乡镇（街道）会同县农业农村局及时核实和调整；公示无异议后，由各乡镇（街道）通过惠农补贴“一卡通”兑付补贴资金，并向补贴对象免费发送补贴资金短信通知。</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（三）准确把握补贴资金兑付的五个阶段。</w:t>
      </w:r>
    </w:p>
    <w:p w:rsidR="009F298E" w:rsidRDefault="009F298E">
      <w:pPr>
        <w:snapToGrid w:val="0"/>
        <w:ind w:right="35" w:firstLine="643"/>
        <w:rPr>
          <w:rStyle w:val="NormalCharacter"/>
          <w:kern w:val="0"/>
          <w:szCs w:val="32"/>
        </w:rPr>
      </w:pPr>
      <w:r>
        <w:rPr>
          <w:rStyle w:val="NormalCharacter"/>
          <w:rFonts w:hint="eastAsia"/>
          <w:b/>
          <w:bCs/>
          <w:kern w:val="0"/>
          <w:szCs w:val="32"/>
        </w:rPr>
        <w:t>第一阶段</w:t>
      </w:r>
      <w:r>
        <w:rPr>
          <w:rStyle w:val="NormalCharacter"/>
          <w:rFonts w:hint="eastAsia"/>
          <w:kern w:val="0"/>
          <w:szCs w:val="32"/>
        </w:rPr>
        <w:t>：补贴面积申报审核阶段（</w:t>
      </w:r>
      <w:r>
        <w:rPr>
          <w:rStyle w:val="NormalCharacter"/>
          <w:kern w:val="0"/>
          <w:szCs w:val="32"/>
        </w:rPr>
        <w:t>5</w:t>
      </w:r>
      <w:r>
        <w:rPr>
          <w:rStyle w:val="NormalCharacter"/>
          <w:rFonts w:hint="eastAsia"/>
          <w:kern w:val="0"/>
          <w:szCs w:val="32"/>
        </w:rPr>
        <w:t>月</w:t>
      </w:r>
      <w:r>
        <w:rPr>
          <w:rStyle w:val="NormalCharacter"/>
          <w:kern w:val="0"/>
          <w:szCs w:val="32"/>
        </w:rPr>
        <w:t>1</w:t>
      </w:r>
      <w:r>
        <w:rPr>
          <w:rStyle w:val="NormalCharacter"/>
          <w:rFonts w:hint="eastAsia"/>
          <w:kern w:val="0"/>
          <w:szCs w:val="32"/>
        </w:rPr>
        <w:t>日至</w:t>
      </w:r>
      <w:r>
        <w:rPr>
          <w:rStyle w:val="NormalCharacter"/>
          <w:kern w:val="0"/>
          <w:szCs w:val="32"/>
        </w:rPr>
        <w:t>5</w:t>
      </w:r>
      <w:r>
        <w:rPr>
          <w:rStyle w:val="NormalCharacter"/>
          <w:rFonts w:hint="eastAsia"/>
          <w:kern w:val="0"/>
          <w:szCs w:val="32"/>
        </w:rPr>
        <w:t>月</w:t>
      </w:r>
      <w:r>
        <w:rPr>
          <w:rStyle w:val="NormalCharacter"/>
          <w:kern w:val="0"/>
          <w:szCs w:val="32"/>
        </w:rPr>
        <w:t>30</w:t>
      </w:r>
      <w:r>
        <w:rPr>
          <w:rStyle w:val="NormalCharacter"/>
          <w:rFonts w:hint="eastAsia"/>
          <w:kern w:val="0"/>
          <w:szCs w:val="32"/>
        </w:rPr>
        <w:t>日）。各乡镇（街道）要充分利用标语、发放宣传资料等有效形式，加大补贴政策的宣传力度，做到家喻户晓。按照逐级申报的原则，及时采集、核实、公示、上报补贴面积。</w:t>
      </w:r>
    </w:p>
    <w:p w:rsidR="009F298E" w:rsidRDefault="009F298E">
      <w:pPr>
        <w:snapToGrid w:val="0"/>
        <w:ind w:right="35" w:firstLine="643"/>
        <w:rPr>
          <w:rStyle w:val="NormalCharacter"/>
          <w:kern w:val="0"/>
          <w:szCs w:val="32"/>
        </w:rPr>
      </w:pPr>
      <w:r>
        <w:rPr>
          <w:rStyle w:val="NormalCharacter"/>
          <w:rFonts w:hint="eastAsia"/>
          <w:b/>
          <w:bCs/>
          <w:kern w:val="0"/>
          <w:szCs w:val="32"/>
        </w:rPr>
        <w:t>第二阶段</w:t>
      </w:r>
      <w:r>
        <w:rPr>
          <w:rStyle w:val="NormalCharacter"/>
          <w:rFonts w:hint="eastAsia"/>
          <w:kern w:val="0"/>
          <w:szCs w:val="32"/>
        </w:rPr>
        <w:t>：补贴标准确定阶段（</w:t>
      </w:r>
      <w:r>
        <w:rPr>
          <w:rStyle w:val="NormalCharacter"/>
          <w:kern w:val="0"/>
          <w:szCs w:val="32"/>
        </w:rPr>
        <w:t>5</w:t>
      </w:r>
      <w:r>
        <w:rPr>
          <w:rStyle w:val="NormalCharacter"/>
          <w:rFonts w:hint="eastAsia"/>
          <w:kern w:val="0"/>
          <w:szCs w:val="32"/>
        </w:rPr>
        <w:t>月</w:t>
      </w:r>
      <w:r>
        <w:rPr>
          <w:rStyle w:val="NormalCharacter"/>
          <w:kern w:val="0"/>
          <w:szCs w:val="32"/>
        </w:rPr>
        <w:t>31</w:t>
      </w:r>
      <w:r>
        <w:rPr>
          <w:rStyle w:val="NormalCharacter"/>
          <w:rFonts w:hint="eastAsia"/>
          <w:kern w:val="0"/>
          <w:szCs w:val="32"/>
        </w:rPr>
        <w:t>日至</w:t>
      </w:r>
      <w:r>
        <w:rPr>
          <w:rStyle w:val="NormalCharacter"/>
          <w:kern w:val="0"/>
          <w:szCs w:val="32"/>
        </w:rPr>
        <w:t>6</w:t>
      </w:r>
      <w:r>
        <w:rPr>
          <w:rStyle w:val="NormalCharacter"/>
          <w:rFonts w:hint="eastAsia"/>
          <w:kern w:val="0"/>
          <w:szCs w:val="32"/>
        </w:rPr>
        <w:t>月</w:t>
      </w:r>
      <w:r>
        <w:rPr>
          <w:rStyle w:val="NormalCharacter"/>
          <w:kern w:val="0"/>
          <w:szCs w:val="32"/>
        </w:rPr>
        <w:t>8</w:t>
      </w:r>
      <w:r>
        <w:rPr>
          <w:rStyle w:val="NormalCharacter"/>
          <w:rFonts w:hint="eastAsia"/>
          <w:kern w:val="0"/>
          <w:szCs w:val="32"/>
        </w:rPr>
        <w:t>日）县财政局、农业农村局根据各乡镇（街道）审定的耕地面积确定补贴标准后，联合下达资金文件。</w:t>
      </w:r>
    </w:p>
    <w:p w:rsidR="009F298E" w:rsidRDefault="009F298E">
      <w:pPr>
        <w:snapToGrid w:val="0"/>
        <w:ind w:right="35" w:firstLine="643"/>
        <w:rPr>
          <w:rStyle w:val="NormalCharacter"/>
          <w:kern w:val="0"/>
          <w:szCs w:val="32"/>
        </w:rPr>
      </w:pPr>
      <w:r>
        <w:rPr>
          <w:rStyle w:val="NormalCharacter"/>
          <w:rFonts w:hint="eastAsia"/>
          <w:b/>
          <w:bCs/>
          <w:kern w:val="0"/>
          <w:szCs w:val="32"/>
        </w:rPr>
        <w:t>第三阶段</w:t>
      </w:r>
      <w:r>
        <w:rPr>
          <w:rStyle w:val="NormalCharacter"/>
          <w:rFonts w:hint="eastAsia"/>
          <w:kern w:val="0"/>
          <w:szCs w:val="32"/>
        </w:rPr>
        <w:t>：补贴公示阶段（</w:t>
      </w:r>
      <w:r>
        <w:rPr>
          <w:rStyle w:val="NormalCharacter"/>
          <w:kern w:val="0"/>
          <w:szCs w:val="32"/>
        </w:rPr>
        <w:t>6</w:t>
      </w:r>
      <w:r>
        <w:rPr>
          <w:rStyle w:val="NormalCharacter"/>
          <w:rFonts w:hint="eastAsia"/>
          <w:kern w:val="0"/>
          <w:szCs w:val="32"/>
        </w:rPr>
        <w:t>月</w:t>
      </w:r>
      <w:r>
        <w:rPr>
          <w:rStyle w:val="NormalCharacter"/>
          <w:kern w:val="0"/>
          <w:szCs w:val="32"/>
        </w:rPr>
        <w:t>10</w:t>
      </w:r>
      <w:r>
        <w:rPr>
          <w:rStyle w:val="NormalCharacter"/>
          <w:rFonts w:hint="eastAsia"/>
          <w:kern w:val="0"/>
          <w:szCs w:val="32"/>
        </w:rPr>
        <w:t>日至</w:t>
      </w:r>
      <w:r>
        <w:rPr>
          <w:rStyle w:val="NormalCharacter"/>
          <w:kern w:val="0"/>
          <w:szCs w:val="32"/>
        </w:rPr>
        <w:t>6</w:t>
      </w:r>
      <w:r>
        <w:rPr>
          <w:rStyle w:val="NormalCharacter"/>
          <w:rFonts w:hint="eastAsia"/>
          <w:kern w:val="0"/>
          <w:szCs w:val="32"/>
        </w:rPr>
        <w:t>月</w:t>
      </w:r>
      <w:r>
        <w:rPr>
          <w:rStyle w:val="NormalCharacter"/>
          <w:kern w:val="0"/>
          <w:szCs w:val="32"/>
        </w:rPr>
        <w:t>16</w:t>
      </w:r>
      <w:r>
        <w:rPr>
          <w:rStyle w:val="NormalCharacter"/>
          <w:rFonts w:hint="eastAsia"/>
          <w:kern w:val="0"/>
          <w:szCs w:val="32"/>
        </w:rPr>
        <w:t>日）。各乡镇（街道）根据下达的实施方案，将相关数据录入云南省惠农补贴“一卡通”管理系统，并张榜公示。</w:t>
      </w:r>
    </w:p>
    <w:p w:rsidR="009F298E" w:rsidRDefault="009F298E">
      <w:pPr>
        <w:snapToGrid w:val="0"/>
        <w:ind w:right="35" w:firstLine="643"/>
        <w:rPr>
          <w:rStyle w:val="NormalCharacter"/>
          <w:kern w:val="0"/>
          <w:szCs w:val="32"/>
        </w:rPr>
      </w:pPr>
      <w:r>
        <w:rPr>
          <w:rStyle w:val="NormalCharacter"/>
          <w:rFonts w:hint="eastAsia"/>
          <w:b/>
          <w:bCs/>
          <w:kern w:val="0"/>
          <w:szCs w:val="32"/>
        </w:rPr>
        <w:t>第四阶段</w:t>
      </w:r>
      <w:r>
        <w:rPr>
          <w:rStyle w:val="NormalCharacter"/>
          <w:rFonts w:hint="eastAsia"/>
          <w:kern w:val="0"/>
          <w:szCs w:val="32"/>
        </w:rPr>
        <w:t>：补贴兑付阶段（</w:t>
      </w:r>
      <w:r>
        <w:rPr>
          <w:rStyle w:val="NormalCharacter"/>
          <w:kern w:val="0"/>
          <w:szCs w:val="32"/>
        </w:rPr>
        <w:t>6</w:t>
      </w:r>
      <w:r>
        <w:rPr>
          <w:rStyle w:val="NormalCharacter"/>
          <w:rFonts w:hint="eastAsia"/>
          <w:kern w:val="0"/>
          <w:szCs w:val="32"/>
        </w:rPr>
        <w:t>月</w:t>
      </w:r>
      <w:r>
        <w:rPr>
          <w:rStyle w:val="NormalCharacter"/>
          <w:kern w:val="0"/>
          <w:szCs w:val="32"/>
        </w:rPr>
        <w:t>17</w:t>
      </w:r>
      <w:r>
        <w:rPr>
          <w:rStyle w:val="NormalCharacter"/>
          <w:rFonts w:hint="eastAsia"/>
          <w:kern w:val="0"/>
          <w:szCs w:val="32"/>
        </w:rPr>
        <w:t>日至</w:t>
      </w:r>
      <w:r>
        <w:rPr>
          <w:rStyle w:val="NormalCharacter"/>
          <w:kern w:val="0"/>
          <w:szCs w:val="32"/>
        </w:rPr>
        <w:t>6</w:t>
      </w:r>
      <w:r>
        <w:rPr>
          <w:rStyle w:val="NormalCharacter"/>
          <w:rFonts w:hint="eastAsia"/>
          <w:kern w:val="0"/>
          <w:szCs w:val="32"/>
        </w:rPr>
        <w:t>月</w:t>
      </w:r>
      <w:r>
        <w:rPr>
          <w:rStyle w:val="NormalCharacter"/>
          <w:kern w:val="0"/>
          <w:szCs w:val="32"/>
        </w:rPr>
        <w:t>30</w:t>
      </w:r>
      <w:r>
        <w:rPr>
          <w:rStyle w:val="NormalCharacter"/>
          <w:rFonts w:hint="eastAsia"/>
          <w:kern w:val="0"/>
          <w:szCs w:val="32"/>
        </w:rPr>
        <w:t>日）。由各乡镇（街道）组织补贴资金兑付工作，并做好资金监管工作，坚决杜绝冒领、漏领补贴等现象，严禁村委会及村民小组工作人员代管农户“一卡通”。</w:t>
      </w:r>
    </w:p>
    <w:p w:rsidR="009F298E" w:rsidRDefault="009F298E">
      <w:pPr>
        <w:snapToGrid w:val="0"/>
        <w:ind w:right="35" w:firstLine="643"/>
        <w:rPr>
          <w:rStyle w:val="NormalCharacter"/>
          <w:kern w:val="0"/>
          <w:szCs w:val="32"/>
        </w:rPr>
      </w:pPr>
      <w:r>
        <w:rPr>
          <w:rStyle w:val="NormalCharacter"/>
          <w:rFonts w:hint="eastAsia"/>
          <w:b/>
          <w:bCs/>
          <w:kern w:val="0"/>
          <w:szCs w:val="32"/>
        </w:rPr>
        <w:t>第五阶段</w:t>
      </w:r>
      <w:r>
        <w:rPr>
          <w:rStyle w:val="NormalCharacter"/>
          <w:rFonts w:hint="eastAsia"/>
          <w:kern w:val="0"/>
          <w:szCs w:val="32"/>
        </w:rPr>
        <w:t>：总结经验阶段（</w:t>
      </w:r>
      <w:r>
        <w:rPr>
          <w:rStyle w:val="NormalCharacter"/>
          <w:kern w:val="0"/>
          <w:szCs w:val="32"/>
        </w:rPr>
        <w:t>7</w:t>
      </w:r>
      <w:r>
        <w:rPr>
          <w:rStyle w:val="NormalCharacter"/>
          <w:rFonts w:hint="eastAsia"/>
          <w:kern w:val="0"/>
          <w:szCs w:val="32"/>
        </w:rPr>
        <w:t>月</w:t>
      </w:r>
      <w:r>
        <w:rPr>
          <w:rStyle w:val="NormalCharacter"/>
          <w:kern w:val="0"/>
          <w:szCs w:val="32"/>
        </w:rPr>
        <w:t>1</w:t>
      </w:r>
      <w:r>
        <w:rPr>
          <w:rStyle w:val="NormalCharacter"/>
          <w:rFonts w:hint="eastAsia"/>
          <w:kern w:val="0"/>
          <w:szCs w:val="32"/>
        </w:rPr>
        <w:t>日至</w:t>
      </w:r>
      <w:r>
        <w:rPr>
          <w:rStyle w:val="NormalCharacter"/>
          <w:kern w:val="0"/>
          <w:szCs w:val="32"/>
        </w:rPr>
        <w:t>7</w:t>
      </w:r>
      <w:r>
        <w:rPr>
          <w:rStyle w:val="NormalCharacter"/>
          <w:rFonts w:hint="eastAsia"/>
          <w:kern w:val="0"/>
          <w:szCs w:val="32"/>
        </w:rPr>
        <w:t>月</w:t>
      </w:r>
      <w:r>
        <w:rPr>
          <w:rStyle w:val="NormalCharacter"/>
          <w:kern w:val="0"/>
          <w:szCs w:val="32"/>
        </w:rPr>
        <w:t>11</w:t>
      </w:r>
      <w:r>
        <w:rPr>
          <w:rStyle w:val="NormalCharacter"/>
          <w:rFonts w:hint="eastAsia"/>
          <w:kern w:val="0"/>
          <w:szCs w:val="32"/>
        </w:rPr>
        <w:t>日）。补贴兑付工作结束后，各乡镇（街道）要建立完善资料档案，对涉及补贴的文件、资料、表格分类整理成册，妥善保管、以便查询；各乡镇（街道）要于</w:t>
      </w:r>
      <w:r>
        <w:rPr>
          <w:rStyle w:val="NormalCharacter"/>
          <w:kern w:val="0"/>
          <w:szCs w:val="32"/>
        </w:rPr>
        <w:t>7</w:t>
      </w:r>
      <w:r>
        <w:rPr>
          <w:rStyle w:val="NormalCharacter"/>
          <w:rFonts w:hint="eastAsia"/>
          <w:kern w:val="0"/>
          <w:szCs w:val="32"/>
        </w:rPr>
        <w:t>月</w:t>
      </w:r>
      <w:r>
        <w:rPr>
          <w:rStyle w:val="NormalCharacter"/>
          <w:kern w:val="0"/>
          <w:szCs w:val="32"/>
        </w:rPr>
        <w:t>30</w:t>
      </w:r>
      <w:r>
        <w:rPr>
          <w:rStyle w:val="NormalCharacter"/>
          <w:rFonts w:hint="eastAsia"/>
          <w:kern w:val="0"/>
          <w:szCs w:val="32"/>
        </w:rPr>
        <w:t>日前将云南省惠农补贴“一卡通”管理系统内资金兑付汇总表的电子版和纸质版（需行政主要领导签字并加盖公章）报送县财政局备案。</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（四）严格补贴公开公示</w:t>
      </w:r>
      <w:r>
        <w:rPr>
          <w:rStyle w:val="NormalCharacter"/>
          <w:rFonts w:hint="eastAsia"/>
          <w:kern w:val="0"/>
          <w:szCs w:val="32"/>
        </w:rPr>
        <w:t>。补贴资金兑付工作必须进行公开公示，接受群众监督。严格执行补贴信访首办制度，信访案件要在规定时间内办结，让群众理解认可。严格落实定期检查与重点抽查相结合的补贴监督机制，及时发现问题，及时纠正处理，彻底杜绝虚报冒领、截留挪用、集体存折等违规违纪违法现象发生。</w:t>
      </w:r>
    </w:p>
    <w:p w:rsidR="009F298E" w:rsidRDefault="009F298E">
      <w:pPr>
        <w:snapToGrid w:val="0"/>
        <w:ind w:right="35"/>
        <w:rPr>
          <w:rStyle w:val="NormalCharacter"/>
          <w:rFonts w:ascii="黑体" w:eastAsia="黑体" w:hAnsi="黑体" w:cs="黑体"/>
          <w:kern w:val="0"/>
          <w:szCs w:val="32"/>
        </w:rPr>
      </w:pPr>
      <w:r>
        <w:rPr>
          <w:rStyle w:val="NormalCharacter"/>
          <w:rFonts w:ascii="黑体" w:eastAsia="黑体" w:hAnsi="黑体" w:cs="黑体" w:hint="eastAsia"/>
          <w:kern w:val="0"/>
          <w:szCs w:val="32"/>
        </w:rPr>
        <w:t>四、保障措施</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（一）加强组织领导</w:t>
      </w:r>
      <w:r>
        <w:rPr>
          <w:rStyle w:val="NormalCharacter"/>
          <w:rFonts w:hint="eastAsia"/>
          <w:kern w:val="0"/>
          <w:szCs w:val="32"/>
        </w:rPr>
        <w:t>。为确保全县耕地地力保护补贴发放工作顺利推进，成立由县财政局、县农业农村局主要领导任组长，县农业农村局、县财政局分管领导任副组长，寻甸农村商业银行和各乡镇（街道）行政主要领导为成员的寻甸县耕地地力保护补贴兑付工作领导小组，领导小组下设办公室在县农业农村局，县农业农村局分管领导兼任办公室主任，负责全县耕地地力保护补贴发放日常具体工作。各乡镇（街道）要设立并公布咨询电话，在补贴资金兑付期间，确保政策咨询渠道畅通，要高度关注网络舆情，对农民群众反映的情况和问题，要限期办结，做到件件有落实、事事有回音，确保补贴政策顺利实施和农村稳定。</w:t>
      </w:r>
    </w:p>
    <w:p w:rsidR="009F298E" w:rsidRDefault="009F298E">
      <w:pPr>
        <w:snapToGrid w:val="0"/>
        <w:ind w:right="35"/>
        <w:rPr>
          <w:rStyle w:val="NormalCharacter"/>
          <w:rFonts w:ascii="楷体_GB2312" w:eastAsia="楷体_GB2312" w:hAnsi="楷体_GB2312" w:cs="楷体_GB2312"/>
          <w:kern w:val="0"/>
          <w:szCs w:val="32"/>
        </w:rPr>
      </w:pPr>
      <w:r>
        <w:rPr>
          <w:rStyle w:val="NormalCharacter"/>
          <w:rFonts w:ascii="楷体_GB2312" w:eastAsia="楷体_GB2312" w:hAnsi="楷体_GB2312" w:cs="楷体_GB2312" w:hint="eastAsia"/>
          <w:kern w:val="0"/>
          <w:szCs w:val="32"/>
        </w:rPr>
        <w:t>（二）加强政策宣传</w:t>
      </w:r>
      <w:r>
        <w:rPr>
          <w:rStyle w:val="NormalCharacter"/>
          <w:rFonts w:hint="eastAsia"/>
          <w:kern w:val="0"/>
          <w:szCs w:val="32"/>
        </w:rPr>
        <w:t>。耕地地力保护补贴涉及农民群众切身利益，事关农村社会和谐稳定，政策性强、涉及面广、社会关注度高，各乡镇（街道）要加强耕地地力保护补贴的政策解读，引导基层干部特别是村（居）委会干部，准确把握补贴的政策目标和管理要求，通过广播电视、标语、宣传单或微信等新媒体广泛宣传补贴政策，有效调动农民自觉提高耕地地力保护的积极性和主动性。对农户反馈的意见建议，各乡镇（街道）要认真核对、及时修改，做到不重、不漏；对农补网农户信息要进行严格审核，杜绝出现空户情况，并及时更新相关信息，协助管理维护好惠民补贴“一卡通”管理系统。</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（三）严肃工作纪律</w:t>
      </w:r>
      <w:r>
        <w:rPr>
          <w:rStyle w:val="NormalCharacter"/>
          <w:rFonts w:hint="eastAsia"/>
          <w:kern w:val="0"/>
          <w:szCs w:val="32"/>
        </w:rPr>
        <w:t>。各乡镇（街道）在落实耕地地力保护补贴工作中，要切实做到“五到户”，即政策宣传到户、清册编制到户、张榜公示到户、通知发放到户、补贴资金兑付到户；严格执行“七不准”，即不准由村组干部代领代发存款折（卡），不准借机向农民收取任何费用，不准用补贴款抵扣任何收费和债务，不准降低补贴标准，不准截留、挤占和挪用补贴，不准违规向享受补贴农户以外的个人或集体支付补贴资金、不准拖延补贴发放时间。</w:t>
      </w:r>
    </w:p>
    <w:p w:rsidR="009F298E" w:rsidRDefault="009F298E">
      <w:pPr>
        <w:snapToGrid w:val="0"/>
        <w:ind w:right="35"/>
        <w:rPr>
          <w:rStyle w:val="NormalCharacter"/>
          <w:kern w:val="0"/>
          <w:szCs w:val="32"/>
        </w:rPr>
      </w:pPr>
      <w:r>
        <w:rPr>
          <w:rStyle w:val="NormalCharacter"/>
          <w:rFonts w:ascii="楷体_GB2312" w:eastAsia="楷体_GB2312" w:hAnsi="楷体_GB2312" w:cs="楷体_GB2312" w:hint="eastAsia"/>
          <w:kern w:val="0"/>
          <w:szCs w:val="32"/>
        </w:rPr>
        <w:t>（四）加强监督指导</w:t>
      </w:r>
      <w:r>
        <w:rPr>
          <w:rStyle w:val="NormalCharacter"/>
          <w:rFonts w:hint="eastAsia"/>
          <w:kern w:val="0"/>
          <w:szCs w:val="32"/>
        </w:rPr>
        <w:t>。县财政局、县农业农村局要做好乡镇（街道）补贴资金监督管理的指导工作，确保补贴资金封闭运行，直达农民个人账户。要加强监督检查，严禁截留、挤占和挪用补贴资金，对违反有关政策规定的行为，必须及时制止和纠正，对严重违纪违规和触犯法律的，要按照有关规定严肃处理。要认真审核各乡镇（街道）的上报资料，及时反馈的工作进展情况。原则上每年</w:t>
      </w:r>
      <w:r>
        <w:rPr>
          <w:rStyle w:val="NormalCharacter"/>
          <w:kern w:val="0"/>
          <w:szCs w:val="32"/>
        </w:rPr>
        <w:t>7</w:t>
      </w:r>
      <w:r>
        <w:rPr>
          <w:rStyle w:val="NormalCharacter"/>
          <w:rFonts w:hint="eastAsia"/>
          <w:kern w:val="0"/>
          <w:szCs w:val="32"/>
        </w:rPr>
        <w:t>月中旬以前完成全县的补贴兑付工作，并形成专项工作报告于每年</w:t>
      </w:r>
      <w:r>
        <w:rPr>
          <w:rStyle w:val="NormalCharacter"/>
          <w:kern w:val="0"/>
          <w:szCs w:val="32"/>
        </w:rPr>
        <w:t>7</w:t>
      </w:r>
      <w:r>
        <w:rPr>
          <w:rStyle w:val="NormalCharacter"/>
          <w:rFonts w:hint="eastAsia"/>
          <w:kern w:val="0"/>
          <w:szCs w:val="32"/>
        </w:rPr>
        <w:t>月</w:t>
      </w:r>
      <w:r>
        <w:rPr>
          <w:rStyle w:val="NormalCharacter"/>
          <w:kern w:val="0"/>
          <w:szCs w:val="32"/>
        </w:rPr>
        <w:t>30</w:t>
      </w:r>
      <w:r>
        <w:rPr>
          <w:rStyle w:val="NormalCharacter"/>
          <w:rFonts w:hint="eastAsia"/>
          <w:kern w:val="0"/>
          <w:szCs w:val="32"/>
        </w:rPr>
        <w:t>日前报县人民政府。</w:t>
      </w:r>
    </w:p>
    <w:p w:rsidR="009F298E" w:rsidRDefault="009F298E">
      <w:pPr>
        <w:snapToGrid w:val="0"/>
        <w:ind w:right="35"/>
        <w:rPr>
          <w:rStyle w:val="NormalCharacter"/>
          <w:kern w:val="0"/>
          <w:szCs w:val="32"/>
        </w:rPr>
      </w:pPr>
    </w:p>
    <w:sectPr w:rsidR="009F298E" w:rsidSect="008371D6">
      <w:footerReference w:type="even" r:id="rId10"/>
      <w:footerReference w:type="default" r:id="rId11"/>
      <w:pgSz w:w="11907" w:h="16840"/>
      <w:pgMar w:top="2041" w:right="1474" w:bottom="1928" w:left="1588" w:header="851" w:footer="1304" w:gutter="0"/>
      <w:pgNumType w:start="2"/>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98E" w:rsidRDefault="009F298E" w:rsidP="008371D6">
      <w:pPr>
        <w:spacing w:line="240" w:lineRule="auto"/>
      </w:pPr>
      <w:r>
        <w:separator/>
      </w:r>
    </w:p>
  </w:endnote>
  <w:endnote w:type="continuationSeparator" w:id="0">
    <w:p w:rsidR="009F298E" w:rsidRDefault="009F298E" w:rsidP="008371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8E" w:rsidRDefault="009F298E">
    <w:pPr>
      <w:pStyle w:val="Footer"/>
      <w:ind w:firstLineChars="100" w:firstLine="18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8E" w:rsidRDefault="009F298E" w:rsidP="00403D37">
    <w:pPr>
      <w:pStyle w:val="Footer"/>
      <w:ind w:rightChars="100" w:right="320" w:firstLine="560"/>
      <w:jc w:val="right"/>
      <w:rPr>
        <w:rStyle w:val="NormalCharacter"/>
        <w:rFonts w:ascii="仿宋_GB2312"/>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8E" w:rsidRDefault="009F298E">
    <w:pPr>
      <w:pStyle w:val="Footer"/>
      <w:ind w:firstLineChars="100" w:firstLine="180"/>
      <w:rPr>
        <w:rStyle w:val="NormalCharacter"/>
      </w:rPr>
    </w:pPr>
    <w:r>
      <w:rPr>
        <w:noProof/>
      </w:rPr>
      <w:pict>
        <v:shapetype id="_x0000_t202" coordsize="21600,21600" o:spt="202" path="m,l,21600r21600,l21600,xe">
          <v:stroke joinstyle="miter"/>
          <v:path gradientshapeok="t" o:connecttype="rect"/>
        </v:shapetype>
        <v:shape id="文本框 5" o:spid="_x0000_s2049" type="#_x0000_t202" style="position:absolute;left:0;text-align:left;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heF/a0BAABL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YXhf2tAQAASwMA&#10;AA4AAAAAAAAAAQAgAAAAHgEAAGRycy9lMm9Eb2MueG1sUEsFBgAAAAAGAAYAWQEAAD0FAAAAAA==&#10;" filled="f" stroked="f">
          <v:textbox style="mso-fit-shape-to-text:t" inset="0,0,0,0">
            <w:txbxContent>
              <w:p w:rsidR="009F298E" w:rsidRDefault="009F298E" w:rsidP="00164890">
                <w:pPr>
                  <w:pStyle w:val="Footer"/>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8E" w:rsidRDefault="009F298E" w:rsidP="00403D37">
    <w:pPr>
      <w:pStyle w:val="Footer"/>
      <w:ind w:rightChars="100" w:right="320" w:firstLine="360"/>
      <w:jc w:val="right"/>
      <w:rPr>
        <w:rStyle w:val="NormalCharacter"/>
        <w:rFonts w:ascii="仿宋_GB2312"/>
        <w:sz w:val="28"/>
        <w:szCs w:val="28"/>
      </w:rPr>
    </w:pPr>
    <w:r>
      <w:rPr>
        <w:noProof/>
      </w:rPr>
      <w:pict>
        <v:shapetype id="_x0000_t202" coordsize="21600,21600" o:spt="202" path="m,l,21600r21600,l21600,xe">
          <v:stroke joinstyle="miter"/>
          <v:path gradientshapeok="t" o:connecttype="rect"/>
        </v:shapetype>
        <v:shape id="文本框 4" o:spid="_x0000_s2050" type="#_x0000_t202" style="position:absolute;left:0;text-align:left;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b6k64BAABLAwAADgAAAGRycy9lMm9Eb2MueG1srVNLbtswEN0XyB0I&#10;7msqRhE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0NvqTrgEAAEsD&#10;AAAOAAAAAAAAAAEAIAAAAB4BAABkcnMvZTJvRG9jLnhtbFBLBQYAAAAABgAGAFkBAAA+BQAAAAA=&#10;" filled="f" stroked="f">
          <v:textbox style="mso-fit-shape-to-text:t" inset="0,0,0,0">
            <w:txbxContent>
              <w:p w:rsidR="009F298E" w:rsidRDefault="009F298E" w:rsidP="00164890">
                <w:pPr>
                  <w:pStyle w:val="Footer"/>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7</w:t>
                </w:r>
                <w:r>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98E" w:rsidRDefault="009F298E" w:rsidP="008371D6">
      <w:pPr>
        <w:spacing w:line="240" w:lineRule="auto"/>
      </w:pPr>
      <w:r>
        <w:separator/>
      </w:r>
    </w:p>
  </w:footnote>
  <w:footnote w:type="continuationSeparator" w:id="0">
    <w:p w:rsidR="009F298E" w:rsidRDefault="009F298E" w:rsidP="008371D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cumentProtection w:edit="forms" w:enforcement="1" w:cryptProviderType="rsaFull" w:cryptAlgorithmClass="hash" w:cryptAlgorithmType="typeAny" w:cryptAlgorithmSid="4" w:cryptSpinCount="100000" w:hash="rO5pqQpHr10Op3lk8o3qSKwvAak=" w:salt="N2g9Pb9NeS9onh7m9GnH/Q=="/>
  <w:defaultTabStop w:val="420"/>
  <w:evenAndOddHeaders/>
  <w:displayHorizontalDrawingGridEvery w:val="0"/>
  <w:displayVerticalDrawingGridEvery w:val="2"/>
  <w:doNotUseMarginsForDrawingGridOrigin/>
  <w:drawingGridHorizontalOrigin w:val="1800"/>
  <w:drawingGridVerticalOrigin w:val="1440"/>
  <w:noPunctuationKerning/>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1D6"/>
    <w:rsid w:val="00164890"/>
    <w:rsid w:val="00403D37"/>
    <w:rsid w:val="00692C9A"/>
    <w:rsid w:val="008371D6"/>
    <w:rsid w:val="009F298E"/>
    <w:rsid w:val="11FA4BC8"/>
    <w:rsid w:val="21BC6763"/>
    <w:rsid w:val="346D3911"/>
    <w:rsid w:val="453E2C07"/>
    <w:rsid w:val="4C4308C1"/>
    <w:rsid w:val="4EF949A4"/>
    <w:rsid w:val="5BD10968"/>
    <w:rsid w:val="64DE0B89"/>
    <w:rsid w:val="6872093C"/>
    <w:rsid w:val="6A6621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D6"/>
    <w:pPr>
      <w:spacing w:line="610" w:lineRule="exact"/>
      <w:ind w:firstLineChars="200" w:firstLine="640"/>
      <w:jc w:val="both"/>
      <w:textAlignment w:val="baseline"/>
    </w:pPr>
    <w:rPr>
      <w:rFonts w:eastAsia="仿宋_GB2312"/>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71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52979"/>
    <w:rPr>
      <w:rFonts w:eastAsia="仿宋_GB2312"/>
      <w:sz w:val="18"/>
      <w:szCs w:val="18"/>
    </w:rPr>
  </w:style>
  <w:style w:type="paragraph" w:styleId="Header">
    <w:name w:val="header"/>
    <w:basedOn w:val="Normal"/>
    <w:link w:val="HeaderChar"/>
    <w:uiPriority w:val="99"/>
    <w:rsid w:val="008371D6"/>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52979"/>
    <w:rPr>
      <w:rFonts w:eastAsia="仿宋_GB2312"/>
      <w:sz w:val="18"/>
      <w:szCs w:val="18"/>
    </w:rPr>
  </w:style>
  <w:style w:type="character" w:styleId="Hyperlink">
    <w:name w:val="Hyperlink"/>
    <w:basedOn w:val="NormalCharacter"/>
    <w:uiPriority w:val="99"/>
    <w:rsid w:val="008371D6"/>
    <w:rPr>
      <w:rFonts w:cs="Times New Roman"/>
      <w:color w:val="0000FF"/>
      <w:u w:val="single"/>
    </w:rPr>
  </w:style>
  <w:style w:type="character" w:customStyle="1" w:styleId="NormalCharacter">
    <w:name w:val="NormalCharacter"/>
    <w:uiPriority w:val="99"/>
    <w:semiHidden/>
    <w:rsid w:val="008371D6"/>
  </w:style>
  <w:style w:type="table" w:customStyle="1" w:styleId="TableNormal0">
    <w:name w:val="TableNormal"/>
    <w:uiPriority w:val="99"/>
    <w:semiHidden/>
    <w:rsid w:val="008371D6"/>
    <w:rPr>
      <w:kern w:val="0"/>
      <w:sz w:val="20"/>
      <w:szCs w:val="20"/>
    </w:rPr>
    <w:tblPr>
      <w:tblCellMar>
        <w:top w:w="0" w:type="dxa"/>
        <w:left w:w="0" w:type="dxa"/>
        <w:bottom w:w="0" w:type="dxa"/>
        <w:right w:w="0" w:type="dxa"/>
      </w:tblCellMar>
    </w:tblPr>
  </w:style>
  <w:style w:type="character" w:customStyle="1" w:styleId="PageNumber">
    <w:name w:val="PageNumber"/>
    <w:basedOn w:val="NormalCharacter"/>
    <w:uiPriority w:val="99"/>
    <w:rsid w:val="008371D6"/>
    <w:rPr>
      <w:rFonts w:cs="Times New Roman"/>
    </w:rPr>
  </w:style>
  <w:style w:type="table" w:customStyle="1" w:styleId="TableGrid">
    <w:name w:val="TableGrid"/>
    <w:basedOn w:val="TableNormal0"/>
    <w:uiPriority w:val="99"/>
    <w:rsid w:val="008371D6"/>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510</Words>
  <Characters>2911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zhn</dc:creator>
  <cp:keywords/>
  <dc:description/>
  <cp:lastModifiedBy>PC</cp:lastModifiedBy>
  <cp:revision>2</cp:revision>
  <cp:lastPrinted>2022-05-17T03:20:00Z</cp:lastPrinted>
  <dcterms:created xsi:type="dcterms:W3CDTF">2022-04-18T00:25:00Z</dcterms:created>
  <dcterms:modified xsi:type="dcterms:W3CDTF">2022-05-18T04:45:00Z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newsealcount">
    <vt:i4>1</vt:i4>
  </property>
  <property fmtid="{D5CDD505-2E9C-101B-9397-08002B2CF9AE}" pid="4" name="docranid">
    <vt:lpwstr>EE67C17FE94A41FF8CD66B39C2A295E4</vt:lpwstr>
  </property>
  <property fmtid="{D5CDD505-2E9C-101B-9397-08002B2CF9AE}" pid="5" name="VisibleNoSeal">
    <vt:bool>true</vt:bool>
  </property>
  <property fmtid="{D5CDD505-2E9C-101B-9397-08002B2CF9AE}" pid="6" name="HasSaved">
    <vt:bool>true</vt:bool>
  </property>
</Properties>
</file>