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宋体" w:cs="Times New Roman"/>
          <w:color w:val="auto"/>
          <w:sz w:val="72"/>
          <w:szCs w:val="72"/>
          <w:highlight w:val="none"/>
          <w:lang w:eastAsia="zh-CN"/>
        </w:rPr>
      </w:pPr>
      <w:bookmarkStart w:id="0" w:name="_Toc10516"/>
      <w:bookmarkStart w:id="1" w:name="_Toc27577"/>
      <w:bookmarkStart w:id="2" w:name="_Toc18270"/>
    </w:p>
    <w:p>
      <w:pPr>
        <w:jc w:val="center"/>
        <w:rPr>
          <w:rFonts w:hint="default" w:ascii="Times New Roman" w:hAnsi="Times New Roman" w:eastAsia="宋体" w:cs="Times New Roman"/>
          <w:color w:val="auto"/>
          <w:sz w:val="72"/>
          <w:szCs w:val="72"/>
          <w:highlight w:val="none"/>
        </w:rPr>
      </w:pPr>
      <w:r>
        <w:rPr>
          <w:rFonts w:hint="default" w:ascii="Times New Roman" w:hAnsi="Times New Roman" w:eastAsia="宋体" w:cs="Times New Roman"/>
          <w:color w:val="auto"/>
          <w:sz w:val="72"/>
          <w:szCs w:val="72"/>
          <w:highlight w:val="none"/>
        </w:rPr>
        <w:t>建设项目环境影响报告表</w:t>
      </w:r>
      <w:bookmarkEnd w:id="0"/>
      <w:bookmarkEnd w:id="1"/>
    </w:p>
    <w:p>
      <w:pPr>
        <w:adjustRightInd w:val="0"/>
        <w:snapToGrid w:val="0"/>
        <w:spacing w:before="192" w:beforeLines="80"/>
        <w:jc w:val="center"/>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ind w:firstLine="1040"/>
        <w:rPr>
          <w:rFonts w:hint="default" w:ascii="Times New Roman" w:hAnsi="Times New Roman" w:eastAsia="宋体" w:cs="Times New Roman"/>
          <w:color w:val="auto"/>
          <w:sz w:val="44"/>
          <w:szCs w:val="4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项目名称：</w:t>
      </w:r>
      <w:r>
        <w:rPr>
          <w:rFonts w:hint="default" w:ascii="Times New Roman" w:hAnsi="Times New Roman" w:eastAsia="宋体" w:cs="Times New Roman"/>
          <w:color w:val="auto"/>
          <w:sz w:val="36"/>
          <w:szCs w:val="36"/>
          <w:highlight w:val="none"/>
          <w:u w:val="single"/>
          <w:lang w:val="en-US" w:eastAsia="zh-CN"/>
        </w:rPr>
        <w:t>云南君君农业科技有限公司新建年产4.5万件软罐头及100吨椰浆生产建设项目</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建设单位（盖章）：</w:t>
      </w:r>
      <w:r>
        <w:rPr>
          <w:rFonts w:hint="default" w:ascii="Times New Roman" w:hAnsi="Times New Roman" w:eastAsia="宋体" w:cs="Times New Roman"/>
          <w:color w:val="auto"/>
          <w:sz w:val="36"/>
          <w:szCs w:val="36"/>
          <w:highlight w:val="none"/>
          <w:u w:val="single"/>
        </w:rPr>
        <w:t xml:space="preserve"> </w:t>
      </w:r>
      <w:r>
        <w:rPr>
          <w:rFonts w:hint="default" w:ascii="Times New Roman" w:hAnsi="Times New Roman" w:eastAsia="宋体" w:cs="Times New Roman"/>
          <w:color w:val="auto"/>
          <w:sz w:val="36"/>
          <w:szCs w:val="36"/>
          <w:highlight w:val="none"/>
          <w:u w:val="single"/>
          <w:lang w:val="en-US" w:eastAsia="zh-CN"/>
        </w:rPr>
        <w:t xml:space="preserve">云南君君农业科技有限公司 </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rPr>
        <w:t xml:space="preserve"> 202</w:t>
      </w:r>
      <w:r>
        <w:rPr>
          <w:rFonts w:hint="default" w:ascii="Times New Roman" w:hAnsi="Times New Roman" w:eastAsia="宋体" w:cs="Times New Roman"/>
          <w:color w:val="auto"/>
          <w:sz w:val="36"/>
          <w:szCs w:val="36"/>
          <w:highlight w:val="none"/>
          <w:u w:val="single"/>
          <w:lang w:val="en-US" w:eastAsia="zh-CN"/>
        </w:rPr>
        <w:t>3</w:t>
      </w:r>
      <w:r>
        <w:rPr>
          <w:rFonts w:hint="default" w:ascii="Times New Roman" w:hAnsi="Times New Roman" w:eastAsia="宋体" w:cs="Times New Roman"/>
          <w:color w:val="auto"/>
          <w:sz w:val="36"/>
          <w:szCs w:val="36"/>
          <w:highlight w:val="none"/>
          <w:u w:val="single"/>
        </w:rPr>
        <w:t>年</w:t>
      </w:r>
      <w:r>
        <w:rPr>
          <w:rFonts w:hint="default" w:ascii="Times New Roman" w:hAnsi="Times New Roman" w:eastAsia="宋体" w:cs="Times New Roman"/>
          <w:color w:val="auto"/>
          <w:sz w:val="36"/>
          <w:szCs w:val="36"/>
          <w:highlight w:val="none"/>
          <w:u w:val="single"/>
          <w:lang w:val="en-US" w:eastAsia="zh-CN"/>
        </w:rPr>
        <w:t>0</w:t>
      </w:r>
      <w:r>
        <w:rPr>
          <w:rFonts w:hint="default" w:ascii="Times New Roman" w:hAnsi="Times New Roman" w:cs="Times New Roman"/>
          <w:color w:val="auto"/>
          <w:sz w:val="36"/>
          <w:szCs w:val="36"/>
          <w:highlight w:val="none"/>
          <w:u w:val="single"/>
          <w:lang w:val="en-US" w:eastAsia="zh-CN"/>
        </w:rPr>
        <w:t>7</w:t>
      </w:r>
      <w:r>
        <w:rPr>
          <w:rFonts w:hint="default" w:ascii="Times New Roman" w:hAnsi="Times New Roman" w:eastAsia="宋体" w:cs="Times New Roman"/>
          <w:color w:val="auto"/>
          <w:sz w:val="36"/>
          <w:szCs w:val="36"/>
          <w:highlight w:val="none"/>
          <w:u w:val="single"/>
        </w:rPr>
        <w:t>月</w:t>
      </w:r>
      <w:r>
        <w:rPr>
          <w:rFonts w:hint="default" w:ascii="Times New Roman" w:hAnsi="Times New Roman" w:eastAsia="宋体" w:cs="Times New Roman"/>
          <w:color w:val="auto"/>
          <w:sz w:val="36"/>
          <w:szCs w:val="36"/>
          <w:highlight w:val="none"/>
          <w:u w:val="single"/>
          <w:lang w:val="en-US" w:eastAsia="zh-CN"/>
        </w:rPr>
        <w:t xml:space="preserve"> </w:t>
      </w: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bookmarkStart w:id="3" w:name="_Hlk57884087"/>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bookmarkEnd w:id="3"/>
    <w:p>
      <w:pPr>
        <w:adjustRightInd w:val="0"/>
        <w:snapToGrid w:val="0"/>
        <w:spacing w:line="288" w:lineRule="auto"/>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pPr>
        <w:adjustRightInd w:val="0"/>
        <w:snapToGrid w:val="0"/>
        <w:spacing w:line="288" w:lineRule="auto"/>
        <w:ind w:firstLine="1040"/>
        <w:rPr>
          <w:rFonts w:hint="default" w:ascii="Times New Roman" w:hAnsi="Times New Roman" w:eastAsia="宋体"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tbl>
      <w:tblPr>
        <w:tblStyle w:val="27"/>
        <w:tblW w:w="8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7"/>
        <w:gridCol w:w="4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4" w:hRule="atLeast"/>
          <w:jc w:val="center"/>
        </w:trPr>
        <w:tc>
          <w:tcPr>
            <w:tcW w:w="4207" w:type="dxa"/>
            <w:noWrap w:val="0"/>
            <w:vAlign w:val="center"/>
          </w:tcPr>
          <w:p>
            <w:pP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1789430</wp:posOffset>
                      </wp:positionH>
                      <wp:positionV relativeFrom="paragraph">
                        <wp:posOffset>1677035</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wps:txbx>
                            <wps:bodyPr wrap="none" anchor="t">
                              <a:spAutoFit/>
                            </wps:bodyPr>
                          </wps:wsp>
                        </a:graphicData>
                      </a:graphic>
                    </wp:anchor>
                  </w:drawing>
                </mc:Choice>
                <mc:Fallback>
                  <w:pict>
                    <v:shape id="_x0000_s1026" o:spid="_x0000_s1026" o:spt="202" type="#_x0000_t202" style="position:absolute;left:0pt;margin-left:140.9pt;margin-top:132.05pt;height:144pt;width:144pt;mso-wrap-style:none;z-index:251668480;mso-width-relative:page;mso-height-relative:page;" filled="f" stroked="f" coordsize="21600,21600" o:gfxdata="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Eh+q22QAAAAsBAAAPAAAAAAAAAAEAIAAAACIAAABkcnMv&#10;ZG93bnJldi54bWxQSwECFAAUAAAACACHTuJA6b/TzskBAACNAwAADgAAAAAAAAABACAAAAAoAQAA&#10;ZHJzL2Uyb0RvYy54bWxQSwUGAAAAAAYABgBZAQAAYw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496820" cy="1872615"/>
                  <wp:effectExtent l="0" t="0" r="17780" b="13335"/>
                  <wp:docPr id="3" name="图片 3" descr="IMG2023042615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20230426154401"/>
                          <pic:cNvPicPr>
                            <a:picLocks noChangeAspect="1"/>
                          </pic:cNvPicPr>
                        </pic:nvPicPr>
                        <pic:blipFill>
                          <a:blip r:embed="rId10"/>
                          <a:stretch>
                            <a:fillRect/>
                          </a:stretch>
                        </pic:blipFill>
                        <pic:spPr>
                          <a:xfrm>
                            <a:off x="0" y="0"/>
                            <a:ext cx="2496820" cy="1872615"/>
                          </a:xfrm>
                          <a:prstGeom prst="rect">
                            <a:avLst/>
                          </a:prstGeom>
                        </pic:spPr>
                      </pic:pic>
                    </a:graphicData>
                  </a:graphic>
                </wp:inline>
              </w:drawing>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2092960</wp:posOffset>
                      </wp:positionH>
                      <wp:positionV relativeFrom="paragraph">
                        <wp:posOffset>-466090</wp:posOffset>
                      </wp:positionV>
                      <wp:extent cx="1383030" cy="429895"/>
                      <wp:effectExtent l="0" t="0" r="0" b="0"/>
                      <wp:wrapNone/>
                      <wp:docPr id="25" name="文本框 25"/>
                      <wp:cNvGraphicFramePr/>
                      <a:graphic xmlns:a="http://schemas.openxmlformats.org/drawingml/2006/main">
                        <a:graphicData uri="http://schemas.microsoft.com/office/word/2010/wordprocessingShape">
                          <wps:wsp>
                            <wps:cNvSpPr txBox="1"/>
                            <wps:spPr>
                              <a:xfrm>
                                <a:off x="3284855" y="485775"/>
                                <a:ext cx="1383030" cy="429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sz w:val="28"/>
                                      <w:szCs w:val="28"/>
                                      <w:lang w:val="en-US" w:eastAsia="zh-CN"/>
                                    </w:rPr>
                                  </w:pPr>
                                  <w:r>
                                    <w:rPr>
                                      <w:rFonts w:hint="eastAsia"/>
                                      <w:b/>
                                      <w:bCs/>
                                      <w:sz w:val="28"/>
                                      <w:szCs w:val="28"/>
                                      <w:lang w:val="en-US" w:eastAsia="zh-CN"/>
                                    </w:rPr>
                                    <w:t>现场照片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8pt;margin-top:-36.7pt;height:33.85pt;width:108.9pt;z-index:251665408;mso-width-relative:page;mso-height-relative:page;" filled="f" stroked="f" coordsize="21600,21600" o:gfxdata="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LQiQtwAAAAKAQAADwAAAAAA&#10;AAABACAAAAAiAAAAZHJzL2Rvd25yZXYueG1sUEsBAhQAFAAAAAgAh07iQNZ4X0FIAgAAcwQAAA4A&#10;AAAAAAAAAQAgAAAAKwEAAGRycy9lMm9Eb2MueG1sUEsFBgAAAAAGAAYAWQEAAOUFAAAAAA==&#10;">
                      <v:fill on="f" focussize="0,0"/>
                      <v:stroke on="f" weight="0.5pt"/>
                      <v:imagedata o:title=""/>
                      <o:lock v:ext="edit" aspectratio="f"/>
                      <v:textbox>
                        <w:txbxContent>
                          <w:p>
                            <w:pPr>
                              <w:jc w:val="center"/>
                              <w:rPr>
                                <w:rFonts w:hint="default" w:eastAsia="宋体"/>
                                <w:b/>
                                <w:bCs/>
                                <w:sz w:val="28"/>
                                <w:szCs w:val="28"/>
                                <w:lang w:val="en-US" w:eastAsia="zh-CN"/>
                              </w:rPr>
                            </w:pPr>
                            <w:r>
                              <w:rPr>
                                <w:rFonts w:hint="eastAsia"/>
                                <w:b/>
                                <w:bCs/>
                                <w:sz w:val="28"/>
                                <w:szCs w:val="28"/>
                                <w:lang w:val="en-US" w:eastAsia="zh-CN"/>
                              </w:rPr>
                              <w:t>现场照片</w:t>
                            </w:r>
                          </w:p>
                        </w:txbxContent>
                      </v:textbox>
                    </v:shape>
                  </w:pict>
                </mc:Fallback>
              </mc:AlternateContent>
            </w:r>
          </w:p>
        </w:tc>
        <w:tc>
          <w:tcPr>
            <w:tcW w:w="4166" w:type="dxa"/>
            <w:noWrap w:val="0"/>
            <w:vAlign w:val="center"/>
          </w:tcPr>
          <w:p>
            <w:pPr>
              <w:jc w:val="center"/>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1793240</wp:posOffset>
                      </wp:positionH>
                      <wp:positionV relativeFrom="paragraph">
                        <wp:posOffset>1689735</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wps:txbx>
                            <wps:bodyPr wrap="none" anchor="t">
                              <a:spAutoFit/>
                            </wps:bodyPr>
                          </wps:wsp>
                        </a:graphicData>
                      </a:graphic>
                    </wp:anchor>
                  </w:drawing>
                </mc:Choice>
                <mc:Fallback>
                  <w:pict>
                    <v:shape id="_x0000_s1026" o:spid="_x0000_s1026" o:spt="202" type="#_x0000_t202" style="position:absolute;left:0pt;margin-left:141.2pt;margin-top:133.05pt;height:144pt;width:144pt;mso-wrap-style:none;z-index:251662336;mso-width-relative:page;mso-height-relative:page;" filled="f" stroked="f" coordsize="21600,21600" o:gfxdata="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6hGN/ZAAAACwEAAA8AAAAAAAAAAQAg&#10;AAAAIgAAAGRycy9kb3ducmV2LnhtbFBLAQIUABQAAAAIAIdO4kAecS+k1AEAAJcDAAAOAAAAAAAA&#10;AAEAIAAAACgBAABkcnMvZTJvRG9jLnhtbFBLBQYAAAAABgAGAFkBAABu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v:textbox>
                    </v:shape>
                  </w:pict>
                </mc:Fallback>
              </mc:AlternateContent>
            </w:r>
            <w:r>
              <w:rPr>
                <w:rFonts w:hint="default" w:ascii="Times New Roman" w:hAnsi="Times New Roman" w:eastAsia="宋体" w:cs="Times New Roman"/>
                <w:color w:val="auto"/>
                <w:sz w:val="21"/>
                <w:highlight w:val="none"/>
                <w:lang w:eastAsia="zh-CN"/>
              </w:rPr>
              <w:drawing>
                <wp:inline distT="0" distB="0" distL="114300" distR="114300">
                  <wp:extent cx="2496820" cy="1872615"/>
                  <wp:effectExtent l="0" t="0" r="17780" b="13335"/>
                  <wp:docPr id="4" name="图片 4" descr="IMG2023042615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20230426154407"/>
                          <pic:cNvPicPr>
                            <a:picLocks noChangeAspect="1"/>
                          </pic:cNvPicPr>
                        </pic:nvPicPr>
                        <pic:blipFill>
                          <a:blip r:embed="rId11"/>
                          <a:stretch>
                            <a:fillRect/>
                          </a:stretch>
                        </pic:blipFill>
                        <pic:spPr>
                          <a:xfrm>
                            <a:off x="0" y="0"/>
                            <a:ext cx="2496820" cy="18726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4207"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项目所在位置现状（一）</w:t>
            </w:r>
          </w:p>
        </w:tc>
        <w:tc>
          <w:tcPr>
            <w:tcW w:w="4166"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项目所在位置现状（二）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jc w:val="center"/>
        </w:trPr>
        <w:tc>
          <w:tcPr>
            <w:tcW w:w="4207" w:type="dxa"/>
            <w:noWrap w:val="0"/>
            <w:vAlign w:val="center"/>
          </w:tcPr>
          <w:p>
            <w:pP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1805305</wp:posOffset>
                      </wp:positionH>
                      <wp:positionV relativeFrom="paragraph">
                        <wp:posOffset>1685290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w:t>
                                  </w:r>
                                  <w:r>
                                    <w:rPr>
                                      <w:rFonts w:hint="eastAsia" w:cs="Times New Roman"/>
                                      <w:b/>
                                      <w:bCs/>
                                      <w:color w:val="FFFF00"/>
                                      <w:sz w:val="21"/>
                                      <w:szCs w:val="21"/>
                                      <w:lang w:val="en-US" w:eastAsia="zh-CN"/>
                                    </w:rPr>
                                    <w:t>23.06.14</w:t>
                                  </w:r>
                                </w:p>
                              </w:txbxContent>
                            </wps:txbx>
                            <wps:bodyPr wrap="none" anchor="t">
                              <a:spAutoFit/>
                            </wps:bodyPr>
                          </wps:wsp>
                        </a:graphicData>
                      </a:graphic>
                    </wp:anchor>
                  </w:drawing>
                </mc:Choice>
                <mc:Fallback>
                  <w:pict>
                    <v:shape id="_x0000_s1026" o:spid="_x0000_s1026" o:spt="202" type="#_x0000_t202" style="position:absolute;left:0pt;margin-left:142.15pt;margin-top:132.7pt;height:144pt;width:144pt;mso-wrap-style:none;z-index:251664384;mso-width-relative:page;mso-height-relative:page;" filled="f" stroked="f" coordsize="21600,21600" o:gfxdata="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sc/Fp2gAAAAsBAAAPAAAAAAAAAAEA&#10;IAAAACIAAABkcnMvZG93bnJldi54bWxQSwECFAAUAAAACACHTuJAElxmStQBAACXAwAADgAAAAAA&#10;AAABACAAAAApAQAAZHJzL2Uyb0RvYy54bWxQSwUGAAAAAAYABgBZAQAAbw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w:t>
                            </w:r>
                            <w:r>
                              <w:rPr>
                                <w:rFonts w:hint="eastAsia" w:cs="Times New Roman"/>
                                <w:b/>
                                <w:bCs/>
                                <w:color w:val="FFFF00"/>
                                <w:sz w:val="21"/>
                                <w:szCs w:val="21"/>
                                <w:lang w:val="en-US" w:eastAsia="zh-CN"/>
                              </w:rPr>
                              <w:t>23.06.14</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496820" cy="1872615"/>
                  <wp:effectExtent l="0" t="0" r="17780" b="13335"/>
                  <wp:docPr id="9" name="图片 9" descr="IMG2023042615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20230426154603"/>
                          <pic:cNvPicPr>
                            <a:picLocks noChangeAspect="1"/>
                          </pic:cNvPicPr>
                        </pic:nvPicPr>
                        <pic:blipFill>
                          <a:blip r:embed="rId12"/>
                          <a:stretch>
                            <a:fillRect/>
                          </a:stretch>
                        </pic:blipFill>
                        <pic:spPr>
                          <a:xfrm>
                            <a:off x="0" y="0"/>
                            <a:ext cx="2496820" cy="1872615"/>
                          </a:xfrm>
                          <a:prstGeom prst="rect">
                            <a:avLst/>
                          </a:prstGeom>
                        </pic:spPr>
                      </pic:pic>
                    </a:graphicData>
                  </a:graphic>
                </wp:inline>
              </w:drawing>
            </w:r>
          </w:p>
        </w:tc>
        <w:tc>
          <w:tcPr>
            <w:tcW w:w="4166" w:type="dxa"/>
            <w:noWrap w:val="0"/>
            <w:vAlign w:val="center"/>
          </w:tcPr>
          <w:p>
            <w:pP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1788160</wp:posOffset>
                      </wp:positionH>
                      <wp:positionV relativeFrom="paragraph">
                        <wp:posOffset>1704975</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wps:txbx>
                            <wps:bodyPr wrap="none" anchor="t">
                              <a:spAutoFit/>
                            </wps:bodyPr>
                          </wps:wsp>
                        </a:graphicData>
                      </a:graphic>
                    </wp:anchor>
                  </w:drawing>
                </mc:Choice>
                <mc:Fallback>
                  <w:pict>
                    <v:shape id="_x0000_s1026" o:spid="_x0000_s1026" o:spt="202" type="#_x0000_t202" style="position:absolute;left:0pt;margin-left:140.8pt;margin-top:134.25pt;height:144pt;width:144pt;mso-wrap-style:none;z-index:251661312;mso-width-relative:page;mso-height-relative:page;" filled="f" stroked="f" coordsize="21600,21600" o:gfxdata="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lmUCNgAAAALAQAADwAAAAAAAAABACAA&#10;AAAiAAAAZHJzL2Rvd25yZXYueG1sUEsBAhQAFAAAAAgAh07iQFvh2VzUAQAAmQMAAA4AAAAAAAAA&#10;AQAgAAAAJwEAAGRycy9lMm9Eb2MueG1sUEsFBgAAAAAGAAYAWQEAAG0FA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496820" cy="1872615"/>
                  <wp:effectExtent l="0" t="0" r="17780" b="13335"/>
                  <wp:docPr id="6" name="图片 6" descr="IMG2023042615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20230426154600"/>
                          <pic:cNvPicPr>
                            <a:picLocks noChangeAspect="1"/>
                          </pic:cNvPicPr>
                        </pic:nvPicPr>
                        <pic:blipFill>
                          <a:blip r:embed="rId13"/>
                          <a:stretch>
                            <a:fillRect/>
                          </a:stretch>
                        </pic:blipFill>
                        <pic:spPr>
                          <a:xfrm>
                            <a:off x="0" y="0"/>
                            <a:ext cx="2496820" cy="18726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exact"/>
          <w:jc w:val="center"/>
        </w:trPr>
        <w:tc>
          <w:tcPr>
            <w:tcW w:w="4207"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项目所在位置现状（三）</w:t>
            </w:r>
          </w:p>
        </w:tc>
        <w:tc>
          <w:tcPr>
            <w:tcW w:w="4166"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项目所在位置现状（四）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4207" w:type="dxa"/>
            <w:noWrap w:val="0"/>
            <w:vAlign w:val="center"/>
          </w:tcPr>
          <w:p>
            <w:pP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1809750</wp:posOffset>
                      </wp:positionH>
                      <wp:positionV relativeFrom="paragraph">
                        <wp:posOffset>1697355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wps:txbx>
                            <wps:bodyPr wrap="none" anchor="t">
                              <a:spAutoFit/>
                            </wps:bodyPr>
                          </wps:wsp>
                        </a:graphicData>
                      </a:graphic>
                    </wp:anchor>
                  </w:drawing>
                </mc:Choice>
                <mc:Fallback>
                  <w:pict>
                    <v:shape id="_x0000_s1026" o:spid="_x0000_s1026" o:spt="202" type="#_x0000_t202" style="position:absolute;left:0pt;margin-left:142.5pt;margin-top:133.65pt;height:144pt;width:144pt;mso-wrap-style:none;z-index:251663360;mso-width-relative:page;mso-height-relative:page;" filled="f" stroked="f" coordsize="21600,21600" o:gfxdata="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uIRNvZAAAACwEAAA8AAAAAAAAAAQAg&#10;AAAAIgAAAGRycy9kb3ducmV2LnhtbFBLAQIUABQAAAAIAIdO4kBHLcyj1AEAAJcDAAAOAAAAAAAA&#10;AAEAIAAAACgBAABkcnMvZTJvRG9jLnhtbFBLBQYAAAAABgAGAFkBAABu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v:textbox>
                    </v:shape>
                  </w:pict>
                </mc:Fallback>
              </mc:AlternateContent>
            </w:r>
            <w:r>
              <w:rPr>
                <w:rFonts w:hint="default" w:ascii="Times New Roman" w:hAnsi="Times New Roman" w:eastAsia="宋体" w:cs="Times New Roman"/>
                <w:color w:val="auto"/>
                <w:highlight w:val="none"/>
                <w:vertAlign w:val="baseline"/>
                <w:lang w:eastAsia="zh-CN"/>
              </w:rPr>
              <w:drawing>
                <wp:inline distT="0" distB="0" distL="114300" distR="114300">
                  <wp:extent cx="2496820" cy="1872615"/>
                  <wp:effectExtent l="0" t="0" r="17780" b="13335"/>
                  <wp:docPr id="10" name="图片 10" descr="IMG2023042615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20230426154613"/>
                          <pic:cNvPicPr>
                            <a:picLocks noChangeAspect="1"/>
                          </pic:cNvPicPr>
                        </pic:nvPicPr>
                        <pic:blipFill>
                          <a:blip r:embed="rId14"/>
                          <a:stretch>
                            <a:fillRect/>
                          </a:stretch>
                        </pic:blipFill>
                        <pic:spPr>
                          <a:xfrm>
                            <a:off x="0" y="0"/>
                            <a:ext cx="2496820" cy="1872615"/>
                          </a:xfrm>
                          <a:prstGeom prst="rect">
                            <a:avLst/>
                          </a:prstGeom>
                        </pic:spPr>
                      </pic:pic>
                    </a:graphicData>
                  </a:graphic>
                </wp:inline>
              </w:drawing>
            </w:r>
          </w:p>
        </w:tc>
        <w:tc>
          <w:tcPr>
            <w:tcW w:w="4166" w:type="dxa"/>
            <w:noWrap w:val="0"/>
            <w:vAlign w:val="center"/>
          </w:tcPr>
          <w:p>
            <w:pP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0288" behindDoc="0" locked="0" layoutInCell="1" allowOverlap="1">
                      <wp:simplePos x="0" y="0"/>
                      <wp:positionH relativeFrom="column">
                        <wp:posOffset>1791970</wp:posOffset>
                      </wp:positionH>
                      <wp:positionV relativeFrom="paragraph">
                        <wp:posOffset>1700530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wps:txbx>
                            <wps:bodyPr wrap="none" anchor="t">
                              <a:spAutoFit/>
                            </wps:bodyPr>
                          </wps:wsp>
                        </a:graphicData>
                      </a:graphic>
                    </wp:anchor>
                  </w:drawing>
                </mc:Choice>
                <mc:Fallback>
                  <w:pict>
                    <v:shape id="_x0000_s1026" o:spid="_x0000_s1026" o:spt="202" type="#_x0000_t202" style="position:absolute;left:0pt;margin-left:141.1pt;margin-top:133.9pt;height:144pt;width:144pt;mso-wrap-style:none;z-index:251660288;mso-width-relative:page;mso-height-relative:page;" filled="f" stroked="f" coordsize="21600,21600" o:gfxdata="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MRmmvZAAAACwEAAA8AAAAAAAAAAQAg&#10;AAAAIgAAAGRycy9kb3ducmV2LnhtbFBLAQIUABQAAAAIAIdO4kAA1eLt1AEAAJkDAAAOAAAAAAAA&#10;AAEAIAAAACgBAABkcnMvZTJvRG9jLnhtbFBLBQYAAAAABgAGAFkBAABu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v:textbox>
                    </v:shape>
                  </w:pict>
                </mc:Fallback>
              </mc:AlternateContent>
            </w:r>
            <w:r>
              <w:rPr>
                <w:rFonts w:hint="default" w:ascii="Times New Roman" w:hAnsi="Times New Roman" w:eastAsia="宋体" w:cs="Times New Roman"/>
                <w:color w:val="auto"/>
                <w:sz w:val="24"/>
                <w:szCs w:val="24"/>
                <w:highlight w:val="none"/>
                <w:vertAlign w:val="baseline"/>
                <w:lang w:val="en-US" w:eastAsia="zh-CN"/>
              </w:rPr>
              <w:drawing>
                <wp:inline distT="0" distB="0" distL="114300" distR="114300">
                  <wp:extent cx="2496820" cy="1872615"/>
                  <wp:effectExtent l="0" t="0" r="17780" b="13335"/>
                  <wp:docPr id="12" name="图片 12" descr="IMG2023042615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20230426154619"/>
                          <pic:cNvPicPr>
                            <a:picLocks noChangeAspect="1"/>
                          </pic:cNvPicPr>
                        </pic:nvPicPr>
                        <pic:blipFill>
                          <a:blip r:embed="rId15"/>
                          <a:stretch>
                            <a:fillRect/>
                          </a:stretch>
                        </pic:blipFill>
                        <pic:spPr>
                          <a:xfrm>
                            <a:off x="0" y="0"/>
                            <a:ext cx="2496820" cy="18726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jc w:val="center"/>
        </w:trPr>
        <w:tc>
          <w:tcPr>
            <w:tcW w:w="4207"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项目所在位置现状（五）</w:t>
            </w:r>
          </w:p>
        </w:tc>
        <w:tc>
          <w:tcPr>
            <w:tcW w:w="4166"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南侧振硕农业用地现状（六）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2" w:hRule="exact"/>
          <w:jc w:val="center"/>
        </w:trPr>
        <w:tc>
          <w:tcPr>
            <w:tcW w:w="4207"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1797685</wp:posOffset>
                      </wp:positionH>
                      <wp:positionV relativeFrom="paragraph">
                        <wp:posOffset>1701800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wps:txbx>
                            <wps:bodyPr wrap="none" anchor="t">
                              <a:spAutoFit/>
                            </wps:bodyPr>
                          </wps:wsp>
                        </a:graphicData>
                      </a:graphic>
                    </wp:anchor>
                  </w:drawing>
                </mc:Choice>
                <mc:Fallback>
                  <w:pict>
                    <v:shape id="_x0000_s1026" o:spid="_x0000_s1026" o:spt="202" type="#_x0000_t202" style="position:absolute;left:0pt;margin-left:141.55pt;margin-top:134pt;height:144pt;width:144pt;mso-wrap-style:none;z-index:251666432;mso-width-relative:page;mso-height-relative:page;" filled="f" stroked="f" coordsize="21600,21600" o:gfxdata="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5L3ONkAAAALAQAADwAAAAAAAAABACAAAAAiAAAAZHJz&#10;L2Rvd25yZXYueG1sUEsBAhQAFAAAAAgAh07iQEameGrKAQAAjQMAAA4AAAAAAAAAAQAgAAAAKAEA&#10;AGRycy9lMm9Eb2MueG1sUEsFBgAAAAAGAAYAWQEAAGQFA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496820" cy="1872615"/>
                  <wp:effectExtent l="0" t="0" r="17780" b="13335"/>
                  <wp:docPr id="14" name="图片 14" descr="IMG2023042615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20230426154637"/>
                          <pic:cNvPicPr>
                            <a:picLocks noChangeAspect="1"/>
                          </pic:cNvPicPr>
                        </pic:nvPicPr>
                        <pic:blipFill>
                          <a:blip r:embed="rId16"/>
                          <a:stretch>
                            <a:fillRect/>
                          </a:stretch>
                        </pic:blipFill>
                        <pic:spPr>
                          <a:xfrm>
                            <a:off x="0" y="0"/>
                            <a:ext cx="2496820" cy="1872615"/>
                          </a:xfrm>
                          <a:prstGeom prst="rect">
                            <a:avLst/>
                          </a:prstGeom>
                        </pic:spPr>
                      </pic:pic>
                    </a:graphicData>
                  </a:graphic>
                </wp:inline>
              </w:drawing>
            </w:r>
          </w:p>
        </w:tc>
        <w:tc>
          <w:tcPr>
            <w:tcW w:w="4166" w:type="dxa"/>
            <w:noWrap w:val="0"/>
            <w:vAlign w:val="center"/>
          </w:tcPr>
          <w:p>
            <w:p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7456" behindDoc="0" locked="0" layoutInCell="1" allowOverlap="1">
                      <wp:simplePos x="0" y="0"/>
                      <wp:positionH relativeFrom="column">
                        <wp:posOffset>1776095</wp:posOffset>
                      </wp:positionH>
                      <wp:positionV relativeFrom="paragraph">
                        <wp:posOffset>1689100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wps:txbx>
                            <wps:bodyPr wrap="none" anchor="t">
                              <a:spAutoFit/>
                            </wps:bodyPr>
                          </wps:wsp>
                        </a:graphicData>
                      </a:graphic>
                    </wp:anchor>
                  </w:drawing>
                </mc:Choice>
                <mc:Fallback>
                  <w:pict>
                    <v:shape id="_x0000_s1026" o:spid="_x0000_s1026" o:spt="202" type="#_x0000_t202" style="position:absolute;left:0pt;margin-left:139.85pt;margin-top:133pt;height:144pt;width:144pt;mso-wrap-style:none;z-index:251667456;mso-width-relative:page;mso-height-relative:page;" filled="f" stroked="f" coordsize="21600,21600" o:gfxdata="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7tvCBNkAAAALAQAADwAAAAAAAAABACAAAAAiAAAAZHJz&#10;L2Rvd25yZXYueG1sUEsBAhQAFAAAAAgAh07iQL8TVFnKAQAAjQMAAA4AAAAAAAAAAQAgAAAAKAEA&#10;AGRycy9lMm9Eb2MueG1sUEsFBgAAAAAGAAYAWQEAAGQFA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06</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14</w:t>
                            </w:r>
                          </w:p>
                        </w:txbxContent>
                      </v:textbox>
                    </v:shape>
                  </w:pict>
                </mc:Fallback>
              </mc:AlternateContent>
            </w:r>
            <w:r>
              <w:rPr>
                <w:rFonts w:hint="default" w:ascii="Times New Roman" w:hAnsi="Times New Roman" w:eastAsia="宋体" w:cs="Times New Roman"/>
                <w:color w:val="auto"/>
                <w:highlight w:val="none"/>
                <w:vertAlign w:val="baseline"/>
                <w:lang w:eastAsia="zh-CN"/>
              </w:rPr>
              <w:drawing>
                <wp:inline distT="0" distB="0" distL="114300" distR="114300">
                  <wp:extent cx="2496820" cy="1872615"/>
                  <wp:effectExtent l="0" t="0" r="17780" b="13335"/>
                  <wp:docPr id="5" name="图片 5" descr="IMG2023042615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20230426154414"/>
                          <pic:cNvPicPr>
                            <a:picLocks noChangeAspect="1"/>
                          </pic:cNvPicPr>
                        </pic:nvPicPr>
                        <pic:blipFill>
                          <a:blip r:embed="rId17"/>
                          <a:stretch>
                            <a:fillRect/>
                          </a:stretch>
                        </pic:blipFill>
                        <pic:spPr>
                          <a:xfrm>
                            <a:off x="0" y="0"/>
                            <a:ext cx="2496820" cy="18726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4207" w:type="dxa"/>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项目区西侧道路（七）</w:t>
            </w:r>
          </w:p>
        </w:tc>
        <w:tc>
          <w:tcPr>
            <w:tcW w:w="4166" w:type="dxa"/>
            <w:noWrap w:val="0"/>
            <w:vAlign w:val="center"/>
          </w:tcPr>
          <w:p>
            <w:p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项目区西侧道路（八）</w:t>
            </w:r>
          </w:p>
        </w:tc>
      </w:tr>
    </w:tbl>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sz w:val="32"/>
          <w:szCs w:val="32"/>
          <w:highlight w:val="none"/>
          <w:lang w:val="en-US" w:eastAsia="zh-CN"/>
        </w:rPr>
        <w:sectPr>
          <w:headerReference r:id="rId5" w:type="default"/>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adjustRightInd w:val="0"/>
        <w:snapToGrid w:val="0"/>
        <w:spacing w:line="360" w:lineRule="auto"/>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目</w:t>
      </w:r>
      <w:r>
        <w:rPr>
          <w:rFonts w:hint="default" w:ascii="Times New Roman" w:hAnsi="Times New Roman" w:eastAsia="宋体" w:cs="Times New Roman"/>
          <w:b/>
          <w:bCs/>
          <w:color w:val="auto"/>
          <w:sz w:val="28"/>
          <w:szCs w:val="28"/>
          <w:highlight w:val="none"/>
          <w:lang w:val="en-US" w:eastAsia="zh-CN"/>
        </w:rPr>
        <w:t xml:space="preserve">  </w:t>
      </w:r>
      <w:r>
        <w:rPr>
          <w:rFonts w:hint="default" w:ascii="Times New Roman" w:hAnsi="Times New Roman" w:eastAsia="宋体" w:cs="Times New Roman"/>
          <w:b/>
          <w:bCs/>
          <w:color w:val="auto"/>
          <w:sz w:val="28"/>
          <w:szCs w:val="28"/>
          <w:highlight w:val="none"/>
        </w:rPr>
        <w:t>录</w:t>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TOC \o "1-1" \h \u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_Toc20961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一、建设项目基本情况</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_Toc20961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_Toc1587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二、建设项目工程分析</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_Toc1587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14</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_Toc7404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三、区域环境质量现状、环境保护目标及评价标准</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_Toc7404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33</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_Toc6112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四、主要环境影响和保护措施</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_Toc6112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40</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_Toc6939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五、环境保护措施监督检查清单</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_Toc6939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78</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_Toc24787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六、结论</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_Toc24787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81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1"/>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_Toc24156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附表</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_Toc24156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82</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bCs/>
          <w:color w:val="auto"/>
          <w:sz w:val="24"/>
          <w:szCs w:val="24"/>
          <w:highlight w:val="none"/>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bCs/>
          <w:color w:val="auto"/>
          <w:sz w:val="28"/>
          <w:szCs w:val="28"/>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附件1：环评委托书</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附件2：公司营业执照；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法人身份证复印件；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附件4：招商引资协议；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投资项目备案证</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附件6：入园同意书；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附件7：生物质成分检测报告；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附件8：引用环境质量现状监测报告；</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附件9：寻甸回族彝族自治县人民政府关于同意《寻甸县羊街产城融合区总体规划（2017-2030）》的批复；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10：合同、进度管理表、内审表；</w:t>
      </w:r>
    </w:p>
    <w:p>
      <w:pPr>
        <w:pStyle w:val="11"/>
        <w:keepNext w:val="0"/>
        <w:keepLines w:val="0"/>
        <w:pageBreakBefore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附件11：全本公示截图。</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附图1：项目地理位置图</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附图2：</w:t>
      </w:r>
      <w:r>
        <w:rPr>
          <w:rFonts w:hint="default" w:ascii="Times New Roman" w:hAnsi="Times New Roman" w:eastAsia="宋体" w:cs="Times New Roman"/>
          <w:color w:val="auto"/>
          <w:sz w:val="24"/>
          <w:szCs w:val="24"/>
          <w:highlight w:val="none"/>
          <w:lang w:val="en-US" w:eastAsia="zh-CN"/>
        </w:rPr>
        <w:t>项目区总平面布置图；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附图3：项目周边关系图</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附图4：</w:t>
      </w:r>
      <w:r>
        <w:rPr>
          <w:rFonts w:hint="default" w:ascii="Times New Roman" w:hAnsi="Times New Roman" w:eastAsia="宋体" w:cs="Times New Roman"/>
          <w:color w:val="auto"/>
          <w:sz w:val="24"/>
          <w:highlight w:val="none"/>
        </w:rPr>
        <w:t>项目区域水系图；</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本项目与牛栏江流域（云南段）的位置关系图</w:t>
      </w:r>
      <w:r>
        <w:rPr>
          <w:rFonts w:hint="default" w:ascii="Times New Roman" w:hAnsi="Times New Roman" w:eastAsia="宋体" w:cs="Times New Roman"/>
          <w:color w:val="auto"/>
          <w:sz w:val="24"/>
          <w:highlight w:val="none"/>
        </w:rPr>
        <w:t>；</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项目区与牛栏江（寻甸段）水环境保护分区位置关系图；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本项目与</w:t>
      </w:r>
      <w:r>
        <w:rPr>
          <w:rFonts w:hint="default" w:ascii="Times New Roman" w:hAnsi="Times New Roman" w:eastAsia="宋体" w:cs="Times New Roman"/>
          <w:color w:val="auto"/>
          <w:sz w:val="24"/>
          <w:szCs w:val="24"/>
          <w:highlight w:val="none"/>
          <w:lang w:val="en-US" w:eastAsia="zh-CN"/>
        </w:rPr>
        <w:t>寻甸县羊街产城融合区位置关系图；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附图8：引用项目大气</w:t>
      </w:r>
      <w:r>
        <w:rPr>
          <w:rFonts w:hint="default" w:ascii="Times New Roman" w:hAnsi="Times New Roman" w:eastAsia="宋体" w:cs="Times New Roman"/>
          <w:color w:val="auto"/>
          <w:sz w:val="24"/>
          <w:highlight w:val="none"/>
        </w:rPr>
        <w:t>环境质量现状监测点位图</w:t>
      </w:r>
      <w:r>
        <w:rPr>
          <w:rFonts w:hint="default" w:ascii="Times New Roman" w:hAnsi="Times New Roman" w:eastAsia="宋体" w:cs="Times New Roman"/>
          <w:color w:val="auto"/>
          <w:sz w:val="24"/>
          <w:highlight w:val="none"/>
          <w:lang w:eastAsia="zh-CN"/>
        </w:rPr>
        <w:t>。</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4" w:name="_Toc20961"/>
      <w:r>
        <w:rPr>
          <w:rFonts w:hint="default" w:ascii="Times New Roman" w:hAnsi="Times New Roman" w:eastAsia="宋体" w:cs="Times New Roman"/>
          <w:b/>
          <w:bCs/>
          <w:snapToGrid w:val="0"/>
          <w:color w:val="auto"/>
          <w:sz w:val="30"/>
          <w:szCs w:val="30"/>
          <w:highlight w:val="none"/>
        </w:rPr>
        <w:t>一、建设项目基本情况</w:t>
      </w:r>
      <w:bookmarkEnd w:id="2"/>
      <w:bookmarkEnd w:id="4"/>
    </w:p>
    <w:tbl>
      <w:tblPr>
        <w:tblStyle w:val="26"/>
        <w:tblW w:w="88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24"/>
        <w:gridCol w:w="1010"/>
        <w:gridCol w:w="2136"/>
        <w:gridCol w:w="1977"/>
        <w:gridCol w:w="29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09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云南君君农业科技有限公司新建年产4.5万件软罐头及100吨椰浆生产建设项目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709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2103-530129-04-05-272154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周淑君</w:t>
            </w: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132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0766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09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u w:val="none"/>
                <w:lang w:val="en-US" w:eastAsia="zh-CN"/>
              </w:rPr>
              <w:t>云南省昆明市寻甸回族彝族自治县羊街镇产城融合区内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7095"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u w:val="single"/>
                <w:lang w:val="en-US" w:eastAsia="zh-CN"/>
              </w:rPr>
              <w:t>103</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7</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u w:val="single"/>
                <w:lang w:val="en-US" w:eastAsia="zh-CN"/>
              </w:rPr>
              <w:t>55.427</w:t>
            </w:r>
            <w:r>
              <w:rPr>
                <w:rFonts w:hint="default" w:ascii="Times New Roman" w:hAnsi="Times New Roman" w:eastAsia="宋体" w:cs="Times New Roman"/>
                <w:color w:val="auto"/>
                <w:sz w:val="24"/>
                <w:szCs w:val="24"/>
                <w:highlight w:val="none"/>
              </w:rPr>
              <w:t>秒，</w:t>
            </w:r>
            <w:r>
              <w:rPr>
                <w:rFonts w:hint="default" w:ascii="Times New Roman" w:hAnsi="Times New Roman" w:eastAsia="宋体" w:cs="Times New Roman"/>
                <w:color w:val="auto"/>
                <w:sz w:val="24"/>
                <w:szCs w:val="24"/>
                <w:highlight w:val="none"/>
                <w:u w:val="single"/>
                <w:lang w:val="en-US" w:eastAsia="zh-CN"/>
              </w:rPr>
              <w:t>25</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26</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u w:val="single"/>
                <w:lang w:val="en-US" w:eastAsia="zh-CN"/>
              </w:rPr>
              <w:t>38.003</w:t>
            </w:r>
            <w:r>
              <w:rPr>
                <w:rFonts w:hint="default" w:ascii="Times New Roman" w:hAnsi="Times New Roman" w:eastAsia="宋体"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蔬菜、水果罐头制造（C1453）；果菜汁及果菜汁饮料制造（C1523）；热力生产和供应（D4430）</w:t>
            </w: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rPr>
            </w:pPr>
            <w:bookmarkStart w:id="5" w:name="_Hlk49843745"/>
            <w:r>
              <w:rPr>
                <w:rFonts w:hint="default" w:ascii="Times New Roman" w:hAnsi="Times New Roman" w:eastAsia="宋体" w:cs="Times New Roman"/>
                <w:color w:val="auto"/>
                <w:sz w:val="24"/>
                <w:szCs w:val="24"/>
                <w:highlight w:val="none"/>
              </w:rPr>
              <w:t>建设项目</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5"/>
          </w:p>
        </w:tc>
        <w:tc>
          <w:tcPr>
            <w:tcW w:w="2982" w:type="dxa"/>
            <w:vAlign w:val="center"/>
          </w:tcPr>
          <w:p>
            <w:pPr>
              <w:adjustRightInd/>
              <w:snapToGrid/>
              <w:spacing w:beforeLines="0" w:afterLines="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十一、食品制造业14-21、罐头食品制造145；十二、酒、饮料制造业15-26、饮料制造152；</w:t>
            </w:r>
            <w:r>
              <w:rPr>
                <w:rFonts w:hint="default" w:ascii="Times New Roman" w:hAnsi="Times New Roman" w:eastAsia="宋体" w:cs="Times New Roman"/>
                <w:color w:val="auto"/>
                <w:sz w:val="24"/>
                <w:szCs w:val="24"/>
                <w:highlight w:val="none"/>
              </w:rPr>
              <w:t>四十一、电力、热力生产和供应业</w:t>
            </w:r>
            <w:r>
              <w:rPr>
                <w:rFonts w:hint="default" w:ascii="Times New Roman" w:hAnsi="Times New Roman" w:eastAsia="宋体" w:cs="Times New Roman"/>
                <w:color w:val="auto"/>
                <w:sz w:val="24"/>
                <w:szCs w:val="24"/>
                <w:highlight w:val="none"/>
                <w:lang w:val="en-US" w:eastAsia="zh-CN"/>
              </w:rPr>
              <w:t>-91、</w:t>
            </w:r>
            <w:r>
              <w:rPr>
                <w:rFonts w:hint="default" w:ascii="Times New Roman" w:hAnsi="Times New Roman" w:eastAsia="宋体" w:cs="Times New Roman"/>
                <w:color w:val="auto"/>
                <w:sz w:val="24"/>
                <w:szCs w:val="24"/>
                <w:highlight w:val="none"/>
              </w:rPr>
              <w:t>热力生产和供应工程（包括建设单位自建自用的供热工程）</w:t>
            </w:r>
            <w:r>
              <w:rPr>
                <w:rFonts w:hint="default" w:ascii="Times New Roman" w:hAnsi="Times New Roman" w:eastAsia="宋体" w:cs="Times New Roman"/>
                <w:color w:val="auto"/>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136" w:type="dxa"/>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新建（迁建）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2982" w:type="dxa"/>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 xml:space="preserve">首次申报项目             </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 xml:space="preserve">超五年重新审核项目     </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寻甸回族彝族自治县发展和改革局</w:t>
            </w:r>
          </w:p>
        </w:tc>
        <w:tc>
          <w:tcPr>
            <w:tcW w:w="1977"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w:t>
            </w:r>
          </w:p>
        </w:tc>
        <w:tc>
          <w:tcPr>
            <w:tcW w:w="298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2103-530129-04-05-272154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4000</w:t>
            </w:r>
          </w:p>
        </w:tc>
        <w:tc>
          <w:tcPr>
            <w:tcW w:w="1977"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136"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0.92</w:t>
            </w:r>
          </w:p>
        </w:tc>
        <w:tc>
          <w:tcPr>
            <w:tcW w:w="1977"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136" w:type="dxa"/>
            <w:vAlign w:val="center"/>
          </w:tcPr>
          <w:p>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pPr>
              <w:adjustRightInd w:val="0"/>
              <w:snapToGrid w:val="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lang w:val="en-US" w:eastAsia="zh-CN"/>
              </w:rPr>
              <w:t xml:space="preserve">            </w:t>
            </w:r>
          </w:p>
        </w:tc>
        <w:tc>
          <w:tcPr>
            <w:tcW w:w="1977"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2982"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10027.18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24"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8105" w:type="dxa"/>
            <w:gridSpan w:val="4"/>
            <w:vAlign w:val="center"/>
          </w:tcPr>
          <w:p>
            <w:pPr>
              <w:keepNext w:val="0"/>
              <w:keepLines w:val="0"/>
              <w:pageBreakBefore w:val="0"/>
              <w:widowControl w:val="0"/>
              <w:kinsoku/>
              <w:wordWrap/>
              <w:overflowPunct/>
              <w:topLinePunct w:val="0"/>
              <w:autoSpaceDE w:val="0"/>
              <w:autoSpaceDN w:val="0"/>
              <w:bidi w:val="0"/>
              <w:adjustRightInd w:val="0"/>
              <w:snapToGrid w:val="0"/>
              <w:spacing w:line="288"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项目专项评价判定情况如下表所示。</w:t>
            </w:r>
          </w:p>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rPr>
              <w:t>表1-1   项目专项评价判定表</w:t>
            </w:r>
          </w:p>
          <w:tbl>
            <w:tblPr>
              <w:tblStyle w:val="27"/>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3063"/>
              <w:gridCol w:w="3263"/>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专项评价类比</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设置原则</w:t>
                  </w:r>
                </w:p>
              </w:tc>
              <w:tc>
                <w:tcPr>
                  <w:tcW w:w="2071" w:type="pct"/>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本项目情况</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是否设置专项评价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tabs>
                      <w:tab w:val="left" w:pos="3255"/>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排放废气含有毒有害污染物</w:t>
                  </w:r>
                  <w:r>
                    <w:rPr>
                      <w:rFonts w:hint="default" w:ascii="Times New Roman" w:hAnsi="Times New Roman" w:eastAsia="宋体" w:cs="Times New Roman"/>
                      <w:color w:val="auto"/>
                      <w:kern w:val="0"/>
                      <w:sz w:val="21"/>
                      <w:szCs w:val="21"/>
                      <w:highlight w:val="none"/>
                      <w:vertAlign w:val="superscript"/>
                      <w:lang w:val="en-US" w:eastAsia="zh-CN"/>
                    </w:rPr>
                    <w:t>1</w:t>
                  </w:r>
                  <w:r>
                    <w:rPr>
                      <w:rFonts w:hint="default" w:ascii="Times New Roman" w:hAnsi="Times New Roman" w:eastAsia="宋体" w:cs="Times New Roman"/>
                      <w:color w:val="auto"/>
                      <w:kern w:val="0"/>
                      <w:sz w:val="21"/>
                      <w:szCs w:val="21"/>
                      <w:highlight w:val="none"/>
                      <w:vertAlign w:val="baseline"/>
                      <w:lang w:val="en-US" w:eastAsia="zh-CN"/>
                    </w:rPr>
                    <w:t>、二噁英、苯并[a]芘、氰化物、氯气且厂界500m范围内有环境空气保护目标</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2071" w:type="pct"/>
                  <w:noWrap w:val="0"/>
                  <w:vAlign w:val="center"/>
                </w:tcPr>
                <w:p>
                  <w:pPr>
                    <w:autoSpaceDE w:val="0"/>
                    <w:autoSpaceDN w:val="0"/>
                    <w:adjustRightInd w:val="0"/>
                    <w:snapToGrid w:val="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项目排放废气主要为颗粒物、</w:t>
                  </w: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r>
                    <w:rPr>
                      <w:rFonts w:hint="default" w:ascii="Times New Roman" w:hAnsi="Times New Roman" w:eastAsia="宋体"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r>
                    <w:rPr>
                      <w:rFonts w:hint="default" w:ascii="Times New Roman" w:hAnsi="Times New Roman" w:eastAsia="宋体" w:cs="Times New Roman"/>
                      <w:b w:val="0"/>
                      <w:bCs/>
                      <w:color w:val="auto"/>
                      <w:spacing w:val="-10"/>
                      <w:sz w:val="21"/>
                      <w:szCs w:val="21"/>
                      <w:highlight w:val="none"/>
                      <w:vertAlign w:val="baseline"/>
                      <w:lang w:val="en-US" w:eastAsia="zh-CN"/>
                    </w:rPr>
                    <w:t>、氨、硫化氢、臭气浓度</w:t>
                  </w:r>
                  <w:r>
                    <w:rPr>
                      <w:rFonts w:hint="default" w:ascii="Times New Roman" w:hAnsi="Times New Roman" w:eastAsia="宋体" w:cs="Times New Roman"/>
                      <w:b w:val="0"/>
                      <w:bCs w:val="0"/>
                      <w:color w:val="auto"/>
                      <w:kern w:val="0"/>
                      <w:sz w:val="21"/>
                      <w:szCs w:val="21"/>
                      <w:highlight w:val="none"/>
                      <w:vertAlign w:val="baseline"/>
                      <w:lang w:val="en-US" w:eastAsia="zh-CN"/>
                    </w:rPr>
                    <w:t>，不排放含有毒有害污染物、二噁英、苯并[a]芘、氰化物、氯气等废气。</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地表水</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新增工业废水直排建设项目（槽罐车外送污水处理厂的除外）；新增废水直排的污水集中处理厂。</w:t>
                  </w:r>
                </w:p>
              </w:tc>
              <w:tc>
                <w:tcPr>
                  <w:tcW w:w="2071" w:type="pct"/>
                  <w:noWrap w:val="0"/>
                  <w:vAlign w:val="center"/>
                </w:tcPr>
                <w:p>
                  <w:pPr>
                    <w:pStyle w:val="14"/>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31962-2015）A等级标准后经市政污水管网排入寻甸产业园区羊街片区污水处理厂进行处理。</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环境风险</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有毒有害和易燃易爆危险物质存储量超过临界量</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2071"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项目涉及有毒有害和易燃易爆危险物质最大暂存量未超过临界量。</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生态</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取水口下游500米范围内有重要水生生物的自然产卵场、索饵场、越冬场和洄游通道的新增河道取水的污染类建设项目。</w:t>
                  </w:r>
                </w:p>
              </w:tc>
              <w:tc>
                <w:tcPr>
                  <w:tcW w:w="2071"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本项目不涉及此项情况。</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6"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海洋</w:t>
                  </w:r>
                </w:p>
              </w:tc>
              <w:tc>
                <w:tcPr>
                  <w:tcW w:w="1944"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直接向海排放污染物的海洋工程建设项目。</w:t>
                  </w:r>
                </w:p>
              </w:tc>
              <w:tc>
                <w:tcPr>
                  <w:tcW w:w="2071"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项目不属于海洋工程建设项目，不向海洋排放污染物。</w:t>
                  </w:r>
                </w:p>
              </w:tc>
              <w:tc>
                <w:tcPr>
                  <w:tcW w:w="497" w:type="pct"/>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noWrap w:val="0"/>
                  <w:vAlign w:val="center"/>
                </w:tcPr>
                <w:p>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注：1.废气中有毒有害污染物指纳入《有毒有害大气污染物名录》的污染物（不包括无排放标准的污染物）。</w:t>
                  </w:r>
                </w:p>
                <w:p>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2.环境空气保护目标指自然保护区、风景名胜区、居住区、文化区和农村地区中人群较集中的区域。</w:t>
                  </w:r>
                </w:p>
                <w:p>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3.临界量及其计算方法可参考《建设项目环境风险评价技术导则》（HJ 169）附录B、附录C.。</w:t>
                  </w:r>
                </w:p>
              </w:tc>
            </w:tr>
          </w:tbl>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vertAlign w:val="baseline"/>
                <w:lang w:val="en-US" w:eastAsia="zh-CN"/>
              </w:rPr>
              <w:t>由上表可知，本项目不设置专项评价。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8105" w:type="dxa"/>
            <w:gridSpan w:val="4"/>
            <w:vAlign w:val="center"/>
          </w:tcPr>
          <w:p>
            <w:pPr>
              <w:autoSpaceDE w:val="0"/>
              <w:autoSpaceDN w:val="0"/>
              <w:adjustRightInd w:val="0"/>
              <w:snapToGrid w:val="0"/>
              <w:spacing w:line="360" w:lineRule="auto"/>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b/>
                <w:bCs/>
                <w:color w:val="auto"/>
                <w:sz w:val="24"/>
                <w:highlight w:val="none"/>
                <w:lang w:val="en-US"/>
              </w:rPr>
              <w:t>1、</w:t>
            </w:r>
            <w:r>
              <w:rPr>
                <w:rStyle w:val="70"/>
                <w:rFonts w:hint="default" w:ascii="Times New Roman" w:hAnsi="Times New Roman" w:eastAsia="宋体" w:cs="Times New Roman"/>
                <w:b/>
                <w:bCs/>
                <w:color w:val="auto"/>
                <w:sz w:val="24"/>
                <w:highlight w:val="none"/>
              </w:rPr>
              <w:t>规划名称：</w:t>
            </w:r>
            <w:r>
              <w:rPr>
                <w:rFonts w:hint="default" w:ascii="Times New Roman" w:hAnsi="Times New Roman" w:eastAsia="宋体" w:cs="Times New Roman"/>
                <w:color w:val="auto"/>
                <w:sz w:val="24"/>
              </w:rPr>
              <w:t>《寻甸县羊街产城融合区</w:t>
            </w:r>
            <w:r>
              <w:rPr>
                <w:rFonts w:hint="default" w:ascii="Times New Roman" w:hAnsi="Times New Roman" w:eastAsia="宋体" w:cs="Times New Roman"/>
                <w:color w:val="auto"/>
                <w:sz w:val="24"/>
                <w:lang w:val="en-US" w:eastAsia="zh-CN"/>
              </w:rPr>
              <w:t>总体</w:t>
            </w:r>
            <w:r>
              <w:rPr>
                <w:rFonts w:hint="default" w:ascii="Times New Roman" w:hAnsi="Times New Roman" w:eastAsia="宋体" w:cs="Times New Roman"/>
                <w:color w:val="auto"/>
                <w:sz w:val="24"/>
              </w:rPr>
              <w:t>规划（201</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-2030）》</w:t>
            </w:r>
            <w:r>
              <w:rPr>
                <w:rStyle w:val="70"/>
                <w:rFonts w:hint="default" w:ascii="Times New Roman" w:hAnsi="Times New Roman" w:eastAsia="宋体" w:cs="Times New Roman"/>
                <w:color w:val="auto"/>
                <w:sz w:val="24"/>
                <w:highlight w:val="none"/>
              </w:rPr>
              <w:t>；</w:t>
            </w:r>
          </w:p>
          <w:p>
            <w:pPr>
              <w:autoSpaceDE w:val="0"/>
              <w:autoSpaceDN w:val="0"/>
              <w:adjustRightInd w:val="0"/>
              <w:snapToGrid w:val="0"/>
              <w:spacing w:line="360" w:lineRule="auto"/>
              <w:rPr>
                <w:rFonts w:hint="default" w:ascii="Times New Roman" w:hAnsi="Times New Roman" w:eastAsia="宋体" w:cs="Times New Roman"/>
                <w:color w:val="auto"/>
                <w:highlight w:val="none"/>
                <w:lang w:val="en-US" w:eastAsia="zh-CN"/>
              </w:rPr>
            </w:pPr>
            <w:r>
              <w:rPr>
                <w:rStyle w:val="70"/>
                <w:rFonts w:hint="default" w:ascii="Times New Roman" w:hAnsi="Times New Roman" w:eastAsia="宋体" w:cs="Times New Roman"/>
                <w:b/>
                <w:bCs/>
                <w:color w:val="auto"/>
                <w:sz w:val="24"/>
                <w:highlight w:val="none"/>
                <w:lang w:val="en-US"/>
              </w:rPr>
              <w:t>2、</w:t>
            </w:r>
            <w:r>
              <w:rPr>
                <w:rStyle w:val="70"/>
                <w:rFonts w:hint="default" w:ascii="Times New Roman" w:hAnsi="Times New Roman" w:eastAsia="宋体" w:cs="Times New Roman"/>
                <w:b/>
                <w:bCs/>
                <w:color w:val="auto"/>
                <w:sz w:val="24"/>
                <w:highlight w:val="none"/>
              </w:rPr>
              <w:t>审查机关：</w:t>
            </w:r>
            <w:r>
              <w:rPr>
                <w:rFonts w:hint="default" w:ascii="Times New Roman" w:hAnsi="Times New Roman" w:eastAsia="宋体" w:cs="Times New Roman"/>
                <w:color w:val="auto"/>
                <w:kern w:val="0"/>
                <w:sz w:val="24"/>
                <w:lang w:bidi="ar"/>
              </w:rPr>
              <w:t>寻甸回族彝族自治县人民政府</w:t>
            </w:r>
            <w:r>
              <w:rPr>
                <w:rFonts w:hint="default" w:ascii="Times New Roman" w:hAnsi="Times New Roman" w:eastAsia="宋体" w:cs="Times New Roman"/>
                <w:color w:val="auto"/>
                <w:sz w:val="24"/>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24"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评价情况</w:t>
            </w:r>
          </w:p>
        </w:tc>
        <w:tc>
          <w:tcPr>
            <w:tcW w:w="8105" w:type="dxa"/>
            <w:gridSpan w:val="4"/>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24"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规划及规划环境影响评价符合性分析</w:t>
            </w:r>
          </w:p>
        </w:tc>
        <w:tc>
          <w:tcPr>
            <w:tcW w:w="8105" w:type="dxa"/>
            <w:gridSpan w:val="4"/>
            <w:vAlign w:val="center"/>
          </w:tcPr>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1、与《寻甸县羊街产城融合区总体规划（2017-2030）》的符合性分析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规划相关内容</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1）规划结构</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规划形成“两心三轴三区多节点”的总体功能结构。</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“两心”：以园区南部配套的行政办公和市场批发形成综合服务中心、以镇区行政办公和活动广场形成行政活动服务中心</w:t>
            </w:r>
            <w:r>
              <w:rPr>
                <w:rFonts w:hint="default" w:ascii="Times New Roman" w:hAnsi="Times New Roman" w:eastAsia="宋体" w:cs="Times New Roman"/>
                <w:color w:val="auto"/>
                <w:sz w:val="24"/>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“三轴”：沿规划区中央大道形成城镇发展主轴、沿A号线形成园区发展主轴、沿连接镇区和园区中央道路形成产城联系发展轴。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“三区”：以规划区贯穿南北的中央大道西侧为主的生活居住服务配套区、以规划区中央大道以东A 号线以西为主的商业娱乐服务配套区、以A 号线以东为主的农副产品加工产业区。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“多节点”：商业娱乐配套、特色食品展示配套、商业金融配套等。</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2）规划范围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区东至黑山门村及山脚，南至大庄村及渝昆高速羊街新立交，西至水井村，北至中国泛亚国际林产业园。规划范围面积439.28公顷，其中城市建设用地面积425.18公顷，工业用地规模约175.40公顷，镇区用地规模约248.89公顷。</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3）园区定位</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rPr>
              <w:t>寻甸县羊街产城融合片区是羊街镇的政治、经济、文化中心，是寻甸县南部的经济中心，是寻甸县重要的区域经济增长极；是以综合服务、高原特色农副产品加工、配送、中转等为主的新型产业集群，是寻甸县“产城融合”示范区。</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）相符性分析</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本项目为</w:t>
            </w:r>
            <w:r>
              <w:rPr>
                <w:rFonts w:hint="default" w:ascii="Times New Roman" w:hAnsi="Times New Roman" w:eastAsia="宋体" w:cs="Times New Roman"/>
                <w:color w:val="auto"/>
                <w:sz w:val="24"/>
                <w:szCs w:val="24"/>
                <w:highlight w:val="none"/>
                <w:lang w:val="en-US" w:eastAsia="zh-CN"/>
              </w:rPr>
              <w:t>甘蔗软罐头及椰浆加工项目</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属于</w:t>
            </w:r>
            <w:r>
              <w:rPr>
                <w:rFonts w:hint="default" w:ascii="Times New Roman" w:hAnsi="Times New Roman" w:eastAsia="宋体" w:cs="Times New Roman"/>
                <w:color w:val="auto"/>
                <w:sz w:val="24"/>
                <w:szCs w:val="24"/>
              </w:rPr>
              <w:t>高原特色农副产品加工</w:t>
            </w:r>
            <w:r>
              <w:rPr>
                <w:rFonts w:hint="default" w:ascii="Times New Roman" w:hAnsi="Times New Roman" w:eastAsia="宋体" w:cs="Times New Roman"/>
                <w:color w:val="auto"/>
                <w:sz w:val="24"/>
              </w:rPr>
              <w:t>，与</w:t>
            </w:r>
            <w:r>
              <w:rPr>
                <w:rFonts w:hint="default" w:ascii="Times New Roman" w:hAnsi="Times New Roman" w:eastAsia="宋体" w:cs="Times New Roman"/>
                <w:color w:val="auto"/>
                <w:sz w:val="24"/>
                <w:lang w:val="en-US" w:eastAsia="zh-CN"/>
              </w:rPr>
              <w:t>《寻甸县羊街产城融合区总体规划（2017-2030）》园区定位相符</w:t>
            </w:r>
            <w:r>
              <w:rPr>
                <w:rFonts w:hint="default" w:ascii="Times New Roman" w:hAnsi="Times New Roman" w:eastAsia="宋体" w:cs="Times New Roman"/>
                <w:color w:val="auto"/>
                <w:sz w:val="24"/>
              </w:rPr>
              <w:t>。本项目用地范围属于寻甸县羊街产城融合片区工业用地范围内</w:t>
            </w:r>
            <w:r>
              <w:rPr>
                <w:rFonts w:hint="default" w:ascii="Times New Roman" w:hAnsi="Times New Roman" w:eastAsia="宋体" w:cs="Times New Roman"/>
                <w:color w:val="auto"/>
                <w:sz w:val="24"/>
                <w:highlight w:val="none"/>
              </w:rPr>
              <w:t>（详见附图</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，用地性质符合寻甸县羊街产城融合片区规划的一类工业用地规划要求。</w:t>
            </w:r>
            <w:r>
              <w:rPr>
                <w:rFonts w:hint="default" w:ascii="Times New Roman" w:hAnsi="Times New Roman" w:eastAsia="宋体" w:cs="Times New Roman"/>
                <w:color w:val="auto"/>
                <w:sz w:val="24"/>
                <w:lang w:val="en-US" w:eastAsia="zh-CN"/>
              </w:rPr>
              <w:t>同时，</w:t>
            </w:r>
            <w:r>
              <w:rPr>
                <w:rFonts w:hint="default" w:ascii="Times New Roman" w:hAnsi="Times New Roman" w:eastAsia="宋体" w:cs="Times New Roman"/>
                <w:color w:val="auto"/>
                <w:sz w:val="24"/>
                <w:szCs w:val="24"/>
                <w:highlight w:val="none"/>
                <w:lang w:val="en-US" w:eastAsia="zh-CN"/>
              </w:rPr>
              <w:t>2021年3月12日已取得寻甸特色产业园区管理委员会出具的项目入园申请同意书</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同意书中明确“项目符合本园区产业发展，同意云南君君农业科技有限公司新建年产4.5万件软罐头生产线项目”入驻园区”，项目名称于2023年9月19日变更为“云南君君农业科技有限公司新建年产4.5万件软罐头及100吨椰浆生产建设项目”，因此项目名称与入园同意书中不一致。</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lang w:val="en-US" w:eastAsia="zh-CN"/>
              </w:rPr>
              <w:t>综上分析，</w:t>
            </w:r>
            <w:r>
              <w:rPr>
                <w:rFonts w:hint="default" w:ascii="Times New Roman" w:hAnsi="Times New Roman" w:eastAsia="宋体" w:cs="Times New Roman"/>
                <w:color w:val="auto"/>
                <w:sz w:val="24"/>
                <w:szCs w:val="24"/>
                <w:highlight w:val="none"/>
                <w:lang w:val="zh-CN"/>
              </w:rPr>
              <w:t>项目建设符</w:t>
            </w:r>
            <w:r>
              <w:rPr>
                <w:rFonts w:hint="default" w:ascii="Times New Roman" w:hAnsi="Times New Roman" w:eastAsia="宋体" w:cs="Times New Roman"/>
                <w:color w:val="auto"/>
                <w:sz w:val="24"/>
                <w:szCs w:val="24"/>
                <w:highlight w:val="none"/>
                <w:lang w:val="zh-CN" w:eastAsia="zh-CN"/>
              </w:rPr>
              <w:t>合</w:t>
            </w:r>
            <w:r>
              <w:rPr>
                <w:rFonts w:hint="default" w:ascii="Times New Roman" w:hAnsi="Times New Roman" w:eastAsia="宋体" w:cs="Times New Roman"/>
                <w:color w:val="auto"/>
                <w:sz w:val="24"/>
                <w:szCs w:val="24"/>
                <w:highlight w:val="none"/>
                <w:lang w:val="en-US" w:eastAsia="zh-CN"/>
              </w:rPr>
              <w:t>《寻甸县羊街产城融合区总体规划（2017-2030）》中的相关要求</w:t>
            </w:r>
            <w:r>
              <w:rPr>
                <w:rFonts w:hint="default" w:ascii="Times New Roman" w:hAnsi="Times New Roman" w:eastAsia="宋体" w:cs="Times New Roman"/>
                <w:color w:val="auto"/>
                <w:sz w:val="24"/>
                <w:szCs w:val="24"/>
                <w:highlight w:val="none"/>
                <w:lang w:val="zh-CN"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24"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8105" w:type="dxa"/>
            <w:gridSpan w:val="4"/>
            <w:vAlign w:val="center"/>
          </w:tcPr>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1、项目与</w:t>
            </w:r>
            <w:bookmarkStart w:id="6" w:name="_Toc1839"/>
            <w:bookmarkStart w:id="7" w:name="_Toc11005"/>
            <w:bookmarkStart w:id="8" w:name="_Toc14631_WPSOffice_Level2"/>
            <w:r>
              <w:rPr>
                <w:rFonts w:hint="default" w:ascii="Times New Roman" w:hAnsi="Times New Roman" w:eastAsia="宋体" w:cs="Times New Roman"/>
                <w:b/>
                <w:bCs w:val="0"/>
                <w:color w:val="auto"/>
                <w:sz w:val="24"/>
                <w:szCs w:val="24"/>
                <w:highlight w:val="none"/>
                <w:lang w:val="zh-CN" w:eastAsia="zh-CN"/>
              </w:rPr>
              <w:t>《昆明市人民政府关于昆明市“三线一单”生态环境分区管控的实施意见》（</w:t>
            </w:r>
            <w:r>
              <w:rPr>
                <w:rFonts w:hint="default" w:ascii="Times New Roman" w:hAnsi="Times New Roman" w:eastAsia="宋体" w:cs="Times New Roman"/>
                <w:b/>
                <w:bCs w:val="0"/>
                <w:color w:val="auto"/>
                <w:sz w:val="24"/>
                <w:szCs w:val="24"/>
                <w:highlight w:val="none"/>
                <w:lang w:val="en-US" w:eastAsia="zh-CN"/>
              </w:rPr>
              <w:t>昆政发2021[21号]</w:t>
            </w:r>
            <w:r>
              <w:rPr>
                <w:rFonts w:hint="default" w:ascii="Times New Roman" w:hAnsi="Times New Roman" w:eastAsia="宋体" w:cs="Times New Roman"/>
                <w:b/>
                <w:bCs w:val="0"/>
                <w:color w:val="auto"/>
                <w:sz w:val="24"/>
                <w:szCs w:val="24"/>
                <w:highlight w:val="none"/>
                <w:lang w:val="zh-CN" w:eastAsia="zh-CN"/>
              </w:rPr>
              <w:t>）</w:t>
            </w:r>
            <w:r>
              <w:rPr>
                <w:rFonts w:hint="default" w:ascii="Times New Roman" w:hAnsi="Times New Roman" w:eastAsia="宋体" w:cs="Times New Roman"/>
                <w:b/>
                <w:bCs w:val="0"/>
                <w:color w:val="auto"/>
                <w:sz w:val="24"/>
                <w:szCs w:val="24"/>
                <w:highlight w:val="none"/>
                <w:lang w:val="en-US" w:eastAsia="zh-CN"/>
              </w:rPr>
              <w:t>符合性分析</w:t>
            </w:r>
          </w:p>
          <w:p>
            <w:pPr>
              <w:pStyle w:val="79"/>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项目与</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highlight w:val="none"/>
                <w:lang w:val="zh-CN"/>
              </w:rPr>
              <w:t>昆明市人民政府关于昆明市“三线一单”生态环境分区管控的实施意见</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昆政发2021[21号]</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符合性分析详见下表。</w:t>
            </w:r>
          </w:p>
          <w:p>
            <w:pPr>
              <w:pStyle w:val="97"/>
              <w:spacing w:before="120" w:after="48"/>
              <w:outlineLvl w:val="9"/>
              <w:rPr>
                <w:rFonts w:hint="default" w:ascii="Times New Roman" w:hAnsi="Times New Roman" w:eastAsia="宋体" w:cs="Times New Roman"/>
                <w:bCs/>
                <w:snapToGrid w:val="0"/>
                <w:color w:val="auto"/>
                <w:kern w:val="0"/>
                <w:szCs w:val="21"/>
                <w:highlight w:val="none"/>
              </w:rPr>
            </w:pPr>
            <w:bookmarkStart w:id="9" w:name="_Toc2480"/>
            <w:r>
              <w:rPr>
                <w:rFonts w:hint="default" w:ascii="Times New Roman" w:hAnsi="Times New Roman" w:eastAsia="宋体" w:cs="Times New Roman"/>
                <w:bCs/>
                <w:snapToGrid w:val="0"/>
                <w:color w:val="auto"/>
                <w:kern w:val="0"/>
                <w:szCs w:val="21"/>
                <w:highlight w:val="none"/>
              </w:rPr>
              <w:t>表</w:t>
            </w:r>
            <w:r>
              <w:rPr>
                <w:rFonts w:hint="default" w:ascii="Times New Roman" w:hAnsi="Times New Roman" w:eastAsia="宋体" w:cs="Times New Roman"/>
                <w:bCs/>
                <w:snapToGrid w:val="0"/>
                <w:color w:val="auto"/>
                <w:kern w:val="0"/>
                <w:szCs w:val="21"/>
                <w:highlight w:val="none"/>
                <w:lang w:val="en-US" w:eastAsia="zh-CN"/>
              </w:rPr>
              <w:t xml:space="preserve">1-2 </w:t>
            </w:r>
            <w:r>
              <w:rPr>
                <w:rFonts w:hint="default" w:ascii="Times New Roman" w:hAnsi="Times New Roman" w:eastAsia="宋体" w:cs="Times New Roman"/>
                <w:bCs/>
                <w:snapToGrid w:val="0"/>
                <w:color w:val="auto"/>
                <w:kern w:val="0"/>
                <w:szCs w:val="21"/>
                <w:highlight w:val="none"/>
              </w:rPr>
              <w:t xml:space="preserve">  项目与昆明市“三线一单”文件相符性分析</w:t>
            </w:r>
            <w:bookmarkEnd w:id="9"/>
          </w:p>
          <w:tbl>
            <w:tblPr>
              <w:tblStyle w:val="26"/>
              <w:tblW w:w="4994"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94"/>
              <w:gridCol w:w="688"/>
              <w:gridCol w:w="421"/>
              <w:gridCol w:w="2995"/>
              <w:gridCol w:w="2678"/>
              <w:gridCol w:w="69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86" w:type="pct"/>
                  <w:gridSpan w:val="2"/>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类别</w:t>
                  </w:r>
                </w:p>
              </w:tc>
              <w:tc>
                <w:tcPr>
                  <w:tcW w:w="2168" w:type="pct"/>
                  <w:gridSpan w:val="2"/>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文件要求</w:t>
                  </w:r>
                </w:p>
              </w:tc>
              <w:tc>
                <w:tcPr>
                  <w:tcW w:w="1700" w:type="pct"/>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相符性分析</w:t>
                  </w:r>
                </w:p>
              </w:tc>
              <w:tc>
                <w:tcPr>
                  <w:tcW w:w="443" w:type="pct"/>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686"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生态保护红线</w:t>
                  </w:r>
                </w:p>
              </w:tc>
              <w:tc>
                <w:tcPr>
                  <w:tcW w:w="2168"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执行《云南省人民政府关于发布云南省生态保护红线的通知》（云政发〔2018〕32号），将未划入生态保护红线的自然保护区、国家公园、森林公园、风景名胜区、地质公园、湿地公园、县城集中式饮用水水源地、水产种质资源保护区等生态功能重要区、生态环境敏感区划入一般生态空间。</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本</w:t>
                  </w:r>
                  <w:r>
                    <w:rPr>
                      <w:rFonts w:hint="default" w:ascii="Times New Roman" w:hAnsi="Times New Roman" w:eastAsia="宋体" w:cs="Times New Roman"/>
                      <w:color w:val="auto"/>
                      <w:szCs w:val="21"/>
                      <w:highlight w:val="none"/>
                      <w:lang w:val="zh-CN"/>
                    </w:rPr>
                    <w:t>项目位于</w:t>
                  </w:r>
                  <w:r>
                    <w:rPr>
                      <w:rFonts w:hint="default" w:ascii="Times New Roman" w:hAnsi="Times New Roman" w:eastAsia="宋体" w:cs="Times New Roman"/>
                      <w:color w:val="auto"/>
                      <w:kern w:val="0"/>
                      <w:szCs w:val="21"/>
                      <w:highlight w:val="none"/>
                      <w:lang w:eastAsia="zh-CN"/>
                    </w:rPr>
                    <w:t>云南省昆明市寻甸回族彝族自治县羊街镇产城融合区内</w:t>
                  </w:r>
                  <w:r>
                    <w:rPr>
                      <w:rFonts w:hint="default" w:ascii="Times New Roman" w:hAnsi="Times New Roman" w:eastAsia="宋体" w:cs="Times New Roman"/>
                      <w:color w:val="auto"/>
                      <w:szCs w:val="21"/>
                      <w:highlight w:val="none"/>
                      <w:lang w:val="zh-CN"/>
                    </w:rPr>
                    <w:t>，属规划的工业用地，不在生态红线范围内，项目符合生态保护红线的相关要求。</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环境质量底线</w:t>
                  </w:r>
                </w:p>
              </w:tc>
              <w:tc>
                <w:tcPr>
                  <w:tcW w:w="436"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生态环境质量</w:t>
                  </w:r>
                </w:p>
              </w:tc>
              <w:tc>
                <w:tcPr>
                  <w:tcW w:w="2168"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生态环境质量。</w:t>
                  </w:r>
                  <w:r>
                    <w:rPr>
                      <w:rFonts w:hint="default" w:ascii="Times New Roman" w:hAnsi="Times New Roman" w:eastAsia="宋体" w:cs="Times New Roman"/>
                      <w:color w:val="auto"/>
                      <w:szCs w:val="21"/>
                      <w:highlight w:val="none"/>
                      <w:lang w:val="zh-CN"/>
                    </w:rPr>
                    <w:t>到2025年，全市生态环境质量持续改善，生态空间得到优化和有效保护，区域生态安全屏障更加牢固。到2035年，全市生态环境质量实现根本好转，生态功能显著提升，区域生态安全得到全面保障。</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本项目为新建项目，在规划的工业园区内新建厂房，不新增征地，对生态环境影响较小，不会突破当地生态环境质量底线。</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36"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大气环境质量底线</w:t>
                  </w:r>
                </w:p>
              </w:tc>
              <w:tc>
                <w:tcPr>
                  <w:tcW w:w="2168"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大气环境质量底线。</w:t>
                  </w:r>
                  <w:r>
                    <w:rPr>
                      <w:rFonts w:hint="default" w:ascii="Times New Roman" w:hAnsi="Times New Roman" w:eastAsia="宋体" w:cs="Times New Roman"/>
                      <w:color w:val="auto"/>
                      <w:szCs w:val="21"/>
                      <w:highlight w:val="none"/>
                      <w:lang w:val="zh-CN"/>
                    </w:rPr>
                    <w:t>到2025年，全市环境空气质量总体保持优良，主城建成区空气质量优良天数占比达99%以上，二氧化硫（SO</w:t>
                  </w:r>
                  <w:r>
                    <w:rPr>
                      <w:rFonts w:hint="default" w:ascii="Times New Roman" w:hAnsi="Times New Roman" w:eastAsia="宋体" w:cs="Times New Roman"/>
                      <w:color w:val="auto"/>
                      <w:szCs w:val="21"/>
                      <w:highlight w:val="none"/>
                      <w:vertAlign w:val="subscript"/>
                      <w:lang w:val="zh-CN"/>
                    </w:rPr>
                    <w:t>2</w:t>
                  </w:r>
                  <w:r>
                    <w:rPr>
                      <w:rFonts w:hint="default" w:ascii="Times New Roman" w:hAnsi="Times New Roman" w:eastAsia="宋体" w:cs="Times New Roman"/>
                      <w:color w:val="auto"/>
                      <w:szCs w:val="21"/>
                      <w:highlight w:val="none"/>
                      <w:lang w:val="zh-CN"/>
                    </w:rPr>
                    <w:t>）和氮氧化物（NOx）排放总量控制在省下达的目标以内，主城区空气中颗粒物（PM</w:t>
                  </w:r>
                  <w:r>
                    <w:rPr>
                      <w:rFonts w:hint="default" w:ascii="Times New Roman" w:hAnsi="Times New Roman" w:eastAsia="宋体" w:cs="Times New Roman"/>
                      <w:color w:val="auto"/>
                      <w:szCs w:val="21"/>
                      <w:highlight w:val="none"/>
                      <w:vertAlign w:val="subscript"/>
                      <w:lang w:val="zh-CN"/>
                    </w:rPr>
                    <w:t>10</w:t>
                  </w:r>
                  <w:r>
                    <w:rPr>
                      <w:rFonts w:hint="default" w:ascii="Times New Roman" w:hAnsi="Times New Roman" w:eastAsia="宋体" w:cs="Times New Roman"/>
                      <w:color w:val="auto"/>
                      <w:szCs w:val="21"/>
                      <w:highlight w:val="none"/>
                      <w:lang w:val="zh-CN"/>
                    </w:rPr>
                    <w:t>、PM</w:t>
                  </w:r>
                  <w:r>
                    <w:rPr>
                      <w:rFonts w:hint="default" w:ascii="Times New Roman" w:hAnsi="Times New Roman" w:eastAsia="宋体" w:cs="Times New Roman"/>
                      <w:color w:val="auto"/>
                      <w:szCs w:val="21"/>
                      <w:highlight w:val="none"/>
                      <w:vertAlign w:val="subscript"/>
                      <w:lang w:val="en-US" w:eastAsia="zh-CN"/>
                    </w:rPr>
                    <w:t>2.5</w:t>
                  </w:r>
                  <w:r>
                    <w:rPr>
                      <w:rFonts w:hint="default" w:ascii="Times New Roman" w:hAnsi="Times New Roman" w:eastAsia="宋体" w:cs="Times New Roman"/>
                      <w:color w:val="auto"/>
                      <w:szCs w:val="21"/>
                      <w:highlight w:val="none"/>
                      <w:lang w:val="zh-CN"/>
                    </w:rPr>
                    <w:t>）稳定达《环境空气质量标准》二级标准以上。到2035年，全市环境空气质量全面改善，各县（市）区、开发（度假）区环境空气质量稳定达到国家二级标准。</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项目区属于环境空气质量达标区，</w:t>
                  </w:r>
                  <w:r>
                    <w:rPr>
                      <w:rFonts w:hint="default" w:ascii="Times New Roman" w:hAnsi="Times New Roman" w:eastAsia="宋体" w:cs="Times New Roman"/>
                      <w:color w:val="auto"/>
                      <w:szCs w:val="21"/>
                      <w:highlight w:val="none"/>
                      <w:lang w:val="zh-CN"/>
                    </w:rPr>
                    <w:t>本项目建设排放的废气均经过有效治理，实现达标排放，满足区域环境质量要求，不会改变区域大气环境功能区划</w:t>
                  </w:r>
                  <w:r>
                    <w:rPr>
                      <w:rFonts w:hint="default" w:ascii="Times New Roman" w:hAnsi="Times New Roman" w:eastAsia="宋体" w:cs="Times New Roman"/>
                      <w:color w:val="auto"/>
                      <w:szCs w:val="21"/>
                      <w:highlight w:val="none"/>
                    </w:rPr>
                    <w:t>，对大气环境质量影响较小，不会突破当地环境质量底线。</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36"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水环境质量底线</w:t>
                  </w:r>
                </w:p>
              </w:tc>
              <w:tc>
                <w:tcPr>
                  <w:tcW w:w="2168"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到2025年，</w:t>
                  </w:r>
                  <w:r>
                    <w:rPr>
                      <w:rFonts w:hint="default" w:ascii="Times New Roman" w:hAnsi="Times New Roman" w:eastAsia="宋体" w:cs="Times New Roman"/>
                      <w:color w:val="auto"/>
                      <w:szCs w:val="21"/>
                      <w:highlight w:val="none"/>
                      <w:lang w:val="zh-CN"/>
                    </w:rPr>
                    <w:t>纳入国家和省级考核的地表水监测断面水质优良率稳步提升，滇池流域、阳宗海流域水环境质量明显改善，水生态系统功能逐步恢复，滇池草海水质达IV类，滇池外海水质达IV类（化学需氧量≤40毫克/升），阳宗海水质达Ⅲ类，集中式饮用水源水质巩固改善。</w:t>
                  </w:r>
                  <w:r>
                    <w:rPr>
                      <w:rFonts w:hint="default" w:ascii="Times New Roman" w:hAnsi="Times New Roman" w:eastAsia="宋体" w:cs="Times New Roman"/>
                      <w:color w:val="auto"/>
                      <w:szCs w:val="21"/>
                      <w:highlight w:val="none"/>
                    </w:rPr>
                    <w:t>到2035年，</w:t>
                  </w:r>
                  <w:r>
                    <w:rPr>
                      <w:rFonts w:hint="default" w:ascii="Times New Roman" w:hAnsi="Times New Roman" w:eastAsia="宋体" w:cs="Times New Roman"/>
                      <w:color w:val="auto"/>
                      <w:szCs w:val="21"/>
                      <w:highlight w:val="none"/>
                      <w:lang w:val="zh-CN"/>
                    </w:rPr>
                    <w:t>地表水体水质优良率全面提升，各监测断面水质达到水环境功能要求，消除劣V类水体，集中式饮用水水源水质稳定达标。</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31962-2015）A等级标准后经市政污水管网排入寻甸产业园区羊街片区污水处理厂进行处理。</w:t>
                  </w:r>
                  <w:r>
                    <w:rPr>
                      <w:rFonts w:hint="default" w:ascii="Times New Roman" w:hAnsi="Times New Roman" w:eastAsia="宋体" w:cs="Times New Roman"/>
                      <w:color w:val="auto"/>
                      <w:szCs w:val="21"/>
                      <w:highlight w:val="none"/>
                      <w:lang w:val="zh-CN"/>
                    </w:rPr>
                    <w:t>不会对区域地表水环境造成影响，不会改变区域地表水环境功能区划</w:t>
                  </w:r>
                  <w:r>
                    <w:rPr>
                      <w:rFonts w:hint="default" w:ascii="Times New Roman" w:hAnsi="Times New Roman" w:eastAsia="宋体" w:cs="Times New Roman"/>
                      <w:color w:val="auto"/>
                      <w:szCs w:val="21"/>
                      <w:highlight w:val="none"/>
                    </w:rPr>
                    <w:t>。</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36"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土壤环境风险防控底线</w:t>
                  </w:r>
                </w:p>
              </w:tc>
              <w:tc>
                <w:tcPr>
                  <w:tcW w:w="2168"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到2025年，</w:t>
                  </w:r>
                  <w:r>
                    <w:rPr>
                      <w:rFonts w:hint="default" w:ascii="Times New Roman" w:hAnsi="Times New Roman" w:eastAsia="宋体" w:cs="Times New Roman"/>
                      <w:color w:val="auto"/>
                      <w:szCs w:val="21"/>
                      <w:highlight w:val="none"/>
                      <w:lang w:val="zh-CN"/>
                    </w:rPr>
                    <w:t>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r>
                    <w:rPr>
                      <w:rFonts w:hint="default" w:ascii="Times New Roman" w:hAnsi="Times New Roman" w:eastAsia="宋体" w:cs="Times New Roman"/>
                      <w:color w:val="auto"/>
                      <w:szCs w:val="21"/>
                      <w:highlight w:val="none"/>
                    </w:rPr>
                    <w:t>到2035年，</w:t>
                  </w:r>
                  <w:r>
                    <w:rPr>
                      <w:rFonts w:hint="default" w:ascii="Times New Roman" w:hAnsi="Times New Roman" w:eastAsia="宋体" w:cs="Times New Roman"/>
                      <w:color w:val="auto"/>
                      <w:szCs w:val="21"/>
                      <w:highlight w:val="none"/>
                      <w:lang w:val="zh-CN"/>
                    </w:rPr>
                    <w:t>土壤环境质量稳中向好，农用地和建设用地土壤环境安全得到有效保障，土壤环境风险得到全面管控。</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危险废物设置危险废物暂存间暂存，委托有资质单位定期清运处置，危废间地面和四周墙裙</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，并设置围堰等应急设施。项目采取了土壤污染防控措施，对土壤环境质量影响较小。</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50" w:type="pct"/>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资源利用上线</w:t>
                  </w:r>
                </w:p>
              </w:tc>
              <w:tc>
                <w:tcPr>
                  <w:tcW w:w="436"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水资源利用上线</w:t>
                  </w:r>
                </w:p>
              </w:tc>
              <w:tc>
                <w:tcPr>
                  <w:tcW w:w="2168"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按照国家、省、市有关要求和规划，按时完成全市用水总量、用水效率、限制纳污“三条红线”水资源上限控制指标；</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本项目食堂含油废水经隔油池预处理后与其他办公生活污水、生产废水一并进入化粪池、自建污水处理设施处理达标后经市政污水管网排入寻甸产业园区羊街片区污水处理厂进行处理。</w:t>
                  </w:r>
                  <w:r>
                    <w:rPr>
                      <w:rFonts w:hint="default" w:ascii="Times New Roman" w:hAnsi="Times New Roman" w:eastAsia="宋体" w:cs="Times New Roman"/>
                      <w:color w:val="auto"/>
                      <w:sz w:val="21"/>
                      <w:szCs w:val="21"/>
                      <w:highlight w:val="none"/>
                    </w:rPr>
                    <w:t>不属于高耗水项目。</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50"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36"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能源利用上线</w:t>
                  </w:r>
                </w:p>
              </w:tc>
              <w:tc>
                <w:tcPr>
                  <w:tcW w:w="2168"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按时完成单位GDP能耗下降率、能源消费总量等能源控制指标。</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项目生产过程中使用电能</w:t>
                  </w:r>
                  <w:r>
                    <w:rPr>
                      <w:rFonts w:hint="default" w:ascii="Times New Roman" w:hAnsi="Times New Roman" w:eastAsia="宋体" w:cs="Times New Roman"/>
                      <w:color w:val="auto"/>
                      <w:szCs w:val="21"/>
                      <w:highlight w:val="none"/>
                      <w:lang w:val="en-US" w:eastAsia="zh-CN"/>
                    </w:rPr>
                    <w:t>及生物质锅炉提供热能</w:t>
                  </w:r>
                  <w:r>
                    <w:rPr>
                      <w:rFonts w:hint="default" w:ascii="Times New Roman" w:hAnsi="Times New Roman" w:eastAsia="宋体" w:cs="Times New Roman"/>
                      <w:color w:val="auto"/>
                      <w:szCs w:val="21"/>
                      <w:highlight w:val="none"/>
                    </w:rPr>
                    <w:t>，不属于高耗能项目。</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50"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36"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土地资源利用上线</w:t>
                  </w:r>
                </w:p>
              </w:tc>
              <w:tc>
                <w:tcPr>
                  <w:tcW w:w="2168" w:type="pct"/>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按时完成耕地保有量、基本农田保护面积、建设用地总规模等土地资源利用上限控制指标。</w:t>
                  </w:r>
                </w:p>
              </w:tc>
              <w:tc>
                <w:tcPr>
                  <w:tcW w:w="1700"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项目不占用耕地及基本农田，用地类型为工业工地，不会突破当地土地资源利用上线。</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生态环境准入清单</w:t>
                  </w:r>
                </w:p>
              </w:tc>
              <w:tc>
                <w:tcPr>
                  <w:tcW w:w="436" w:type="pct"/>
                  <w:vMerge w:val="restar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rPr>
                    <w:t>寻甸回族彝族自治县一般管控单元</w:t>
                  </w:r>
                </w:p>
              </w:tc>
              <w:tc>
                <w:tcPr>
                  <w:tcW w:w="267" w:type="pct"/>
                  <w:tcBorders>
                    <w:tl2br w:val="nil"/>
                    <w:tr2bl w:val="nil"/>
                  </w:tcBorders>
                  <w:noWrap w:val="0"/>
                  <w:vAlign w:val="center"/>
                </w:tcPr>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空间布局</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约束</w:t>
                  </w:r>
                </w:p>
              </w:tc>
              <w:tc>
                <w:tcPr>
                  <w:tcW w:w="1901" w:type="pct"/>
                  <w:tcBorders>
                    <w:tl2br w:val="nil"/>
                    <w:tr2bl w:val="nil"/>
                  </w:tcBorders>
                  <w:noWrap w:val="0"/>
                  <w:vAlign w:val="center"/>
                </w:tcPr>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1.禁止一切破坏水环境生态平衡的活动及破坏水源林、护岸林、与水源保护相关植被的活动。</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2.禁止向水域倾倒工业废渣、城市垃圾、粪便及其他废弃物。</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3.禁止使用剧毒和高残留农药，不得滥用化肥，不得使用炸药、毒品捕杀鱼类。</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4.禁止设立装卸垃圾、粪便、油类和有毒物品的码头。</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5.禁止新建、扩建对水体污染严重的建设项目；改建建设项目，不得增加排污量。</w:t>
                  </w:r>
                </w:p>
              </w:tc>
              <w:tc>
                <w:tcPr>
                  <w:tcW w:w="1700" w:type="pct"/>
                  <w:tcBorders>
                    <w:tl2br w:val="nil"/>
                    <w:tr2bl w:val="nil"/>
                  </w:tcBorders>
                  <w:noWrap w:val="0"/>
                  <w:vAlign w:val="center"/>
                </w:tcPr>
                <w:p>
                  <w:pP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val="0"/>
                      <w:bCs w:val="0"/>
                      <w:color w:val="auto"/>
                      <w:sz w:val="21"/>
                      <w:szCs w:val="21"/>
                      <w:highlight w:val="none"/>
                      <w:lang w:val="en-US" w:eastAsia="zh-CN"/>
                    </w:rPr>
                    <w:t>本项目食堂含油废水经隔油池预处理后与其他办公生活污水、生产废水一并进入化粪池、自建污水处理设施处理达标后经市政污水管网排入寻甸产业园区羊街片区污水处理厂进行处理。</w:t>
                  </w:r>
                  <w:r>
                    <w:rPr>
                      <w:rFonts w:hint="default" w:ascii="Times New Roman" w:hAnsi="Times New Roman" w:eastAsia="宋体" w:cs="Times New Roman"/>
                      <w:color w:val="auto"/>
                      <w:sz w:val="21"/>
                      <w:szCs w:val="21"/>
                      <w:highlight w:val="none"/>
                    </w:rPr>
                    <w:t>不属于</w:t>
                  </w:r>
                  <w:r>
                    <w:rPr>
                      <w:rFonts w:hint="default" w:ascii="Times New Roman" w:hAnsi="Times New Roman" w:eastAsia="宋体" w:cs="Times New Roman"/>
                      <w:color w:val="auto"/>
                      <w:szCs w:val="21"/>
                      <w:highlight w:val="none"/>
                      <w:lang w:val="zh-CN"/>
                    </w:rPr>
                    <w:t>对水体污染严重的建设项目</w:t>
                  </w:r>
                  <w:r>
                    <w:rPr>
                      <w:rFonts w:hint="default" w:ascii="Times New Roman" w:hAnsi="Times New Roman" w:eastAsia="宋体" w:cs="Times New Roman"/>
                      <w:color w:val="auto"/>
                      <w:sz w:val="21"/>
                      <w:szCs w:val="21"/>
                      <w:highlight w:val="none"/>
                    </w:rPr>
                    <w:t>。</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436" w:type="pct"/>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p>
              </w:tc>
              <w:tc>
                <w:tcPr>
                  <w:tcW w:w="267" w:type="pct"/>
                  <w:tcBorders>
                    <w:tl2br w:val="nil"/>
                    <w:tr2bl w:val="nil"/>
                  </w:tcBorders>
                  <w:noWrap w:val="0"/>
                  <w:vAlign w:val="center"/>
                </w:tcPr>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环境风险</w:t>
                  </w:r>
                </w:p>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防控</w:t>
                  </w:r>
                </w:p>
              </w:tc>
              <w:tc>
                <w:tcPr>
                  <w:tcW w:w="1901" w:type="pct"/>
                  <w:tcBorders>
                    <w:tl2br w:val="nil"/>
                    <w:tr2bl w:val="nil"/>
                  </w:tcBorders>
                  <w:noWrap w:val="0"/>
                  <w:vAlign w:val="center"/>
                </w:tcPr>
                <w:p>
                  <w:pPr>
                    <w:jc w:val="both"/>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1.防范农业面源污染，实现畜禽粪污资源化利用。</w:t>
                  </w:r>
                  <w:r>
                    <w:rPr>
                      <w:rFonts w:hint="default" w:ascii="Times New Roman" w:hAnsi="Times New Roman" w:eastAsia="宋体" w:cs="Times New Roman"/>
                      <w:color w:val="auto"/>
                      <w:szCs w:val="21"/>
                      <w:highlight w:val="none"/>
                      <w:lang w:val="zh-CN"/>
                    </w:rPr>
                    <w:br w:type="textWrapping"/>
                  </w:r>
                  <w:r>
                    <w:rPr>
                      <w:rFonts w:hint="default" w:ascii="Times New Roman" w:hAnsi="Times New Roman" w:eastAsia="宋体" w:cs="Times New Roman"/>
                      <w:color w:val="auto"/>
                      <w:szCs w:val="21"/>
                      <w:highlight w:val="none"/>
                      <w:lang w:val="zh-CN"/>
                    </w:rPr>
                    <w:t>2.禁止高毒高风险农药使用。</w:t>
                  </w:r>
                  <w:r>
                    <w:rPr>
                      <w:rFonts w:hint="default" w:ascii="Times New Roman" w:hAnsi="Times New Roman" w:eastAsia="宋体" w:cs="Times New Roman"/>
                      <w:color w:val="auto"/>
                      <w:szCs w:val="21"/>
                      <w:highlight w:val="none"/>
                      <w:lang w:val="zh-CN"/>
                    </w:rPr>
                    <w:br w:type="textWrapping"/>
                  </w:r>
                  <w:r>
                    <w:rPr>
                      <w:rFonts w:hint="default" w:ascii="Times New Roman" w:hAnsi="Times New Roman" w:eastAsia="宋体" w:cs="Times New Roman"/>
                      <w:color w:val="auto"/>
                      <w:szCs w:val="21"/>
                      <w:highlight w:val="none"/>
                      <w:lang w:val="zh-CN"/>
                    </w:rPr>
                    <w:t>3.建立环境风险预测预警体系，完善突发环境事件应急预案，提高预警能力。</w:t>
                  </w:r>
                </w:p>
              </w:tc>
              <w:tc>
                <w:tcPr>
                  <w:tcW w:w="1700" w:type="pct"/>
                  <w:tcBorders>
                    <w:tl2br w:val="nil"/>
                    <w:tr2bl w:val="nil"/>
                  </w:tcBorders>
                  <w:noWrap w:val="0"/>
                  <w:vAlign w:val="center"/>
                </w:tcPr>
                <w:p>
                  <w:pP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lang w:val="en-US" w:eastAsia="zh-CN"/>
                    </w:rPr>
                    <w:t>1.</w:t>
                  </w:r>
                  <w:r>
                    <w:rPr>
                      <w:rStyle w:val="98"/>
                      <w:rFonts w:hint="default" w:ascii="Times New Roman" w:hAnsi="Times New Roman" w:eastAsia="宋体" w:cs="Times New Roman"/>
                      <w:color w:val="auto"/>
                      <w:kern w:val="0"/>
                      <w:szCs w:val="21"/>
                      <w:highlight w:val="none"/>
                      <w:lang w:val="zh-CN" w:eastAsia="zh-CN"/>
                    </w:rPr>
                    <w:t>本项目为</w:t>
                  </w:r>
                  <w:r>
                    <w:rPr>
                      <w:rStyle w:val="98"/>
                      <w:rFonts w:hint="default" w:ascii="Times New Roman" w:hAnsi="Times New Roman" w:eastAsia="宋体" w:cs="Times New Roman"/>
                      <w:color w:val="auto"/>
                      <w:kern w:val="0"/>
                      <w:szCs w:val="21"/>
                      <w:highlight w:val="none"/>
                      <w:lang w:val="en-US" w:eastAsia="zh-CN"/>
                    </w:rPr>
                    <w:t>甘蔗软罐头及椰浆加工项目，不使用农药，也不会产生农业面源污染。2.本次环评提出企业建成后按照要求编制</w:t>
                  </w:r>
                  <w:r>
                    <w:rPr>
                      <w:rStyle w:val="98"/>
                      <w:rFonts w:hint="default" w:ascii="Times New Roman" w:hAnsi="Times New Roman" w:eastAsia="宋体" w:cs="Times New Roman"/>
                      <w:color w:val="auto"/>
                      <w:kern w:val="0"/>
                      <w:szCs w:val="21"/>
                      <w:highlight w:val="none"/>
                    </w:rPr>
                    <w:t>环境风险应急预案，</w:t>
                  </w:r>
                  <w:r>
                    <w:rPr>
                      <w:rStyle w:val="98"/>
                      <w:rFonts w:hint="default" w:ascii="Times New Roman" w:hAnsi="Times New Roman" w:eastAsia="宋体" w:cs="Times New Roman"/>
                      <w:color w:val="auto"/>
                      <w:kern w:val="0"/>
                      <w:szCs w:val="21"/>
                      <w:highlight w:val="none"/>
                      <w:lang w:val="en-US" w:eastAsia="zh-CN"/>
                    </w:rPr>
                    <w:t>并报当地环保部门备案。</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pPr>
              <w:pStyle w:val="79"/>
              <w:shd w:val="clear"/>
              <w:ind w:firstLine="482"/>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highlight w:val="none"/>
              </w:rPr>
              <w:t>由上表可知，本项目</w:t>
            </w:r>
            <w:r>
              <w:rPr>
                <w:rFonts w:hint="default"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color w:val="auto"/>
                <w:sz w:val="24"/>
                <w:highlight w:val="none"/>
              </w:rPr>
              <w:t>建设符合</w:t>
            </w:r>
            <w:r>
              <w:rPr>
                <w:rFonts w:hint="default" w:ascii="Times New Roman" w:hAnsi="Times New Roman" w:eastAsia="宋体" w:cs="Times New Roman"/>
                <w:color w:val="auto"/>
                <w:sz w:val="24"/>
                <w:highlight w:val="none"/>
                <w:lang w:val="zh-CN"/>
              </w:rPr>
              <w:t>《昆明市人民政府关于昆明市“三线一单”生态环境分区管控的实施意见》（</w:t>
            </w:r>
            <w:r>
              <w:rPr>
                <w:rFonts w:hint="default" w:ascii="Times New Roman" w:hAnsi="Times New Roman" w:eastAsia="宋体" w:cs="Times New Roman"/>
                <w:color w:val="auto"/>
                <w:sz w:val="24"/>
                <w:highlight w:val="none"/>
              </w:rPr>
              <w:t>昆政发2021[21号]</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中相关要求。</w:t>
            </w:r>
          </w:p>
          <w:bookmarkEnd w:id="6"/>
          <w:bookmarkEnd w:id="7"/>
          <w:bookmarkEnd w:id="8"/>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2、产业政策符合性分析</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pacing w:val="-3"/>
                <w:sz w:val="24"/>
                <w:highlight w:val="none"/>
              </w:rPr>
            </w:pPr>
            <w:r>
              <w:rPr>
                <w:rFonts w:hint="default" w:ascii="Times New Roman" w:hAnsi="Times New Roman" w:eastAsia="宋体" w:cs="Times New Roman"/>
                <w:color w:val="auto"/>
                <w:sz w:val="24"/>
              </w:rPr>
              <w:t>根据《国民经济行业分类》（GB/T4754-2017）及第1号修改单的通知（国统字〔2019〕66号）</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highlight w:val="none"/>
              </w:rPr>
              <w:t>属于</w:t>
            </w:r>
            <w:r>
              <w:rPr>
                <w:rFonts w:hint="default" w:ascii="Times New Roman" w:hAnsi="Times New Roman" w:eastAsia="宋体" w:cs="Times New Roman"/>
                <w:color w:val="auto"/>
                <w:sz w:val="24"/>
                <w:szCs w:val="24"/>
                <w:highlight w:val="none"/>
                <w:lang w:val="en-US" w:eastAsia="zh-CN"/>
              </w:rPr>
              <w:t>蔬菜、水果罐头制造（C1453）、果菜汁及果菜汁饮料制造（C1523）及热力生产和供应（D4430）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根据《产业结构调整指导目录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2019年本</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2021修订版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val="0"/>
                <w:iCs w:val="0"/>
                <w:caps w:val="0"/>
                <w:color w:val="auto"/>
                <w:spacing w:val="0"/>
                <w:sz w:val="24"/>
                <w:szCs w:val="24"/>
                <w:highlight w:val="none"/>
                <w:shd w:val="clear"/>
              </w:rPr>
              <w:t>国家发展改革委令第49号公布</w:t>
            </w:r>
            <w:r>
              <w:rPr>
                <w:rFonts w:hint="default" w:ascii="Times New Roman" w:hAnsi="Times New Roman" w:eastAsia="宋体" w:cs="Times New Roman"/>
                <w:i w:val="0"/>
                <w:iCs w:val="0"/>
                <w:caps w:val="0"/>
                <w:color w:val="auto"/>
                <w:spacing w:val="0"/>
                <w:sz w:val="24"/>
                <w:szCs w:val="24"/>
                <w:highlight w:val="none"/>
                <w:shd w:val="clear"/>
                <w:lang w:val="en-US" w:eastAsia="zh-CN"/>
              </w:rPr>
              <w:t xml:space="preserve"> </w:t>
            </w:r>
            <w:r>
              <w:rPr>
                <w:rFonts w:hint="default" w:ascii="Times New Roman" w:hAnsi="Times New Roman" w:eastAsia="宋体" w:cs="Times New Roman"/>
                <w:i w:val="0"/>
                <w:iCs w:val="0"/>
                <w:caps w:val="0"/>
                <w:color w:val="auto"/>
                <w:spacing w:val="0"/>
                <w:sz w:val="24"/>
                <w:szCs w:val="24"/>
                <w:highlight w:val="none"/>
                <w:shd w:val="clear"/>
              </w:rPr>
              <w:t>自2021年12月30日起施行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rPr>
              <w:t>不属于产业结构调整政策内的</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限制</w:t>
            </w:r>
            <w:r>
              <w:rPr>
                <w:rFonts w:hint="default" w:ascii="Times New Roman" w:hAnsi="Times New Roman" w:eastAsia="宋体" w:cs="Times New Roman"/>
                <w:color w:val="auto"/>
                <w:sz w:val="24"/>
                <w:szCs w:val="24"/>
                <w:lang w:val="en-US" w:eastAsia="zh-CN"/>
              </w:rPr>
              <w:t>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淘汰类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及</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鼓励类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行业，为允许类项目</w:t>
            </w:r>
            <w:r>
              <w:rPr>
                <w:rFonts w:hint="default" w:ascii="Times New Roman" w:hAnsi="Times New Roman" w:eastAsia="宋体" w:cs="Times New Roman"/>
                <w:color w:val="auto"/>
                <w:sz w:val="24"/>
                <w:szCs w:val="24"/>
                <w:highlight w:val="none"/>
                <w:lang w:val="en-US" w:eastAsia="zh-CN"/>
              </w:rPr>
              <w:t>。同时，</w:t>
            </w:r>
            <w:r>
              <w:rPr>
                <w:rFonts w:hint="default" w:ascii="Times New Roman" w:hAnsi="Times New Roman" w:eastAsia="宋体" w:cs="Times New Roman"/>
                <w:color w:val="auto"/>
                <w:kern w:val="0"/>
                <w:sz w:val="24"/>
                <w:highlight w:val="none"/>
                <w:lang w:eastAsia="zh-CN"/>
              </w:rPr>
              <w:t>本项目设备不属于国家明令淘汰的落后设备</w:t>
            </w:r>
            <w:r>
              <w:rPr>
                <w:rFonts w:hint="default" w:ascii="Times New Roman" w:hAnsi="Times New Roman" w:eastAsia="宋体" w:cs="Times New Roman"/>
                <w:color w:val="auto"/>
                <w:spacing w:val="-3"/>
                <w:sz w:val="24"/>
                <w:highlight w:val="none"/>
              </w:rPr>
              <w:t>，符合国家和云南省</w:t>
            </w:r>
            <w:r>
              <w:rPr>
                <w:rFonts w:hint="default" w:ascii="Times New Roman" w:hAnsi="Times New Roman" w:eastAsia="宋体" w:cs="Times New Roman"/>
                <w:color w:val="auto"/>
                <w:spacing w:val="-3"/>
                <w:sz w:val="24"/>
                <w:highlight w:val="none"/>
                <w:lang w:val="en-US" w:eastAsia="zh-CN"/>
              </w:rPr>
              <w:t>现行相关</w:t>
            </w:r>
            <w:r>
              <w:rPr>
                <w:rFonts w:hint="default" w:ascii="Times New Roman" w:hAnsi="Times New Roman" w:eastAsia="宋体" w:cs="Times New Roman"/>
                <w:color w:val="auto"/>
                <w:spacing w:val="-3"/>
                <w:sz w:val="24"/>
                <w:highlight w:val="none"/>
              </w:rPr>
              <w:t>产业政策。</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68"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3"/>
                <w:sz w:val="24"/>
                <w:highlight w:val="none"/>
                <w:lang w:val="en-US" w:eastAsia="zh-CN"/>
              </w:rPr>
              <w:t>综上，本项目</w:t>
            </w:r>
            <w:r>
              <w:rPr>
                <w:rFonts w:hint="default" w:ascii="Times New Roman" w:hAnsi="Times New Roman" w:eastAsia="宋体" w:cs="Times New Roman"/>
                <w:color w:val="auto"/>
                <w:sz w:val="24"/>
                <w:szCs w:val="24"/>
                <w:highlight w:val="none"/>
                <w:lang w:val="en-US" w:eastAsia="zh-CN"/>
              </w:rPr>
              <w:t>符合国家和地方相关产业政策。</w:t>
            </w:r>
          </w:p>
          <w:p>
            <w:pPr>
              <w:keepNext w:val="0"/>
              <w:keepLines w:val="0"/>
              <w:pageBreakBefore w:val="0"/>
              <w:kinsoku/>
              <w:wordWrap/>
              <w:overflowPunct/>
              <w:topLinePunct w:val="0"/>
              <w:bidi w:val="0"/>
              <w:spacing w:line="360" w:lineRule="auto"/>
              <w:ind w:firstLine="482"/>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3、与《云南省牛栏江保护条例》符合性分析</w:t>
            </w:r>
          </w:p>
          <w:p>
            <w:pPr>
              <w:pStyle w:val="71"/>
              <w:keepNext w:val="0"/>
              <w:keepLines w:val="0"/>
              <w:pageBreakBefore w:val="0"/>
              <w:kinsoku/>
              <w:wordWrap/>
              <w:overflowPunct/>
              <w:topLinePunct w:val="0"/>
              <w:bidi w:val="0"/>
              <w:spacing w:line="360" w:lineRule="auto"/>
              <w:textAlignment w:val="auto"/>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根据《云南省牛栏江保护条例》牛栏江流域上游保护区划分为水源保护核心区、重点污染控制区和重点水源涵养区。</w:t>
            </w:r>
          </w:p>
          <w:p>
            <w:pPr>
              <w:pStyle w:val="71"/>
              <w:keepNext w:val="0"/>
              <w:keepLines w:val="0"/>
              <w:pageBreakBefore w:val="0"/>
              <w:kinsoku/>
              <w:wordWrap/>
              <w:overflowPunct/>
              <w:topLinePunct w:val="0"/>
              <w:bidi w:val="0"/>
              <w:spacing w:line="360" w:lineRule="auto"/>
              <w:textAlignment w:val="auto"/>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pPr>
              <w:pStyle w:val="71"/>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pPr>
              <w:pStyle w:val="71"/>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（三）重点水源涵养区为流域范围内除水源保护核心区、重点污染控制区以外的集水区域。</w:t>
            </w:r>
          </w:p>
          <w:p>
            <w:pPr>
              <w:pStyle w:val="71"/>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本项目位于云南省昆明市寻甸回族彝族自治县羊街镇产城融合区内，根据牛栏江水系功能规划图可知，项目区属于</w:t>
            </w:r>
            <w:r>
              <w:rPr>
                <w:rStyle w:val="70"/>
                <w:rFonts w:hint="default" w:ascii="Times New Roman" w:hAnsi="Times New Roman" w:eastAsia="宋体" w:cs="Times New Roman"/>
                <w:color w:val="auto"/>
                <w:sz w:val="24"/>
                <w:highlight w:val="none"/>
                <w:lang w:val="en-US"/>
              </w:rPr>
              <w:t>重点</w:t>
            </w:r>
            <w:r>
              <w:rPr>
                <w:rStyle w:val="70"/>
                <w:rFonts w:hint="default" w:ascii="Times New Roman" w:hAnsi="Times New Roman" w:eastAsia="宋体" w:cs="Times New Roman"/>
                <w:color w:val="auto"/>
                <w:sz w:val="24"/>
                <w:highlight w:val="none"/>
              </w:rPr>
              <w:t>污染控制区，本项目与牛栏江流域的位置关系详见附图</w:t>
            </w:r>
            <w:r>
              <w:rPr>
                <w:rStyle w:val="70"/>
                <w:rFonts w:hint="default" w:ascii="Times New Roman" w:hAnsi="Times New Roman" w:eastAsia="宋体" w:cs="Times New Roman"/>
                <w:color w:val="auto"/>
                <w:sz w:val="24"/>
                <w:highlight w:val="none"/>
                <w:lang w:val="en-US"/>
              </w:rPr>
              <w:t>5、6</w:t>
            </w:r>
            <w:r>
              <w:rPr>
                <w:rStyle w:val="70"/>
                <w:rFonts w:hint="default" w:ascii="Times New Roman" w:hAnsi="Times New Roman" w:eastAsia="宋体" w:cs="Times New Roman"/>
                <w:color w:val="auto"/>
                <w:sz w:val="24"/>
                <w:highlight w:val="none"/>
              </w:rPr>
              <w:t>。根据《云南省牛栏江保护条例》中第三十二、三十三条中规定的禁止行为分析项目选址符合性。</w:t>
            </w:r>
          </w:p>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1-3</w:t>
            </w:r>
            <w:r>
              <w:rPr>
                <w:rFonts w:hint="default" w:ascii="Times New Roman" w:hAnsi="Times New Roman" w:eastAsia="宋体" w:cs="Times New Roman"/>
                <w:b/>
                <w:bCs/>
                <w:color w:val="auto"/>
                <w:spacing w:val="-2"/>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建设内容与《云南省牛栏江保护条例》符合性分析</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3153"/>
              <w:gridCol w:w="3224"/>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保护区划分</w:t>
                  </w: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禁止行为</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建设内容</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520" w:type="pct"/>
                  <w:vMerge w:val="restar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lang w:val="en-US"/>
                    </w:rPr>
                    <w:t>重点</w:t>
                  </w:r>
                  <w:r>
                    <w:rPr>
                      <w:rStyle w:val="70"/>
                      <w:rFonts w:hint="default" w:ascii="Times New Roman" w:hAnsi="Times New Roman" w:eastAsia="宋体" w:cs="Times New Roman"/>
                      <w:color w:val="auto"/>
                      <w:sz w:val="21"/>
                      <w:szCs w:val="21"/>
                      <w:highlight w:val="none"/>
                    </w:rPr>
                    <w:t>污染控制区</w:t>
                  </w: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（一）盗伐、滥伐林木和破坏草地；</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项目位于</w:t>
                  </w:r>
                  <w:r>
                    <w:rPr>
                      <w:rStyle w:val="70"/>
                      <w:rFonts w:hint="default" w:ascii="Times New Roman" w:hAnsi="Times New Roman" w:eastAsia="宋体" w:cs="Times New Roman"/>
                      <w:color w:val="auto"/>
                      <w:sz w:val="21"/>
                      <w:szCs w:val="21"/>
                      <w:highlight w:val="none"/>
                      <w:lang w:val="en-US"/>
                    </w:rPr>
                    <w:t>云南省昆明市寻甸回族彝族自治县羊街镇产城融合区内</w:t>
                  </w:r>
                  <w:r>
                    <w:rPr>
                      <w:rStyle w:val="70"/>
                      <w:rFonts w:hint="default" w:ascii="Times New Roman" w:hAnsi="Times New Roman" w:eastAsia="宋体" w:cs="Times New Roman"/>
                      <w:color w:val="auto"/>
                      <w:sz w:val="21"/>
                      <w:szCs w:val="21"/>
                      <w:highlight w:val="none"/>
                    </w:rPr>
                    <w:t>，为</w:t>
                  </w:r>
                  <w:r>
                    <w:rPr>
                      <w:rStyle w:val="70"/>
                      <w:rFonts w:hint="default" w:ascii="Times New Roman" w:hAnsi="Times New Roman" w:eastAsia="宋体" w:cs="Times New Roman"/>
                      <w:color w:val="auto"/>
                      <w:sz w:val="21"/>
                      <w:szCs w:val="21"/>
                      <w:highlight w:val="none"/>
                      <w:lang w:val="en-US"/>
                    </w:rPr>
                    <w:t>新建</w:t>
                  </w:r>
                  <w:r>
                    <w:rPr>
                      <w:rStyle w:val="70"/>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18"/>
                      <w:highlight w:val="none"/>
                    </w:rPr>
                    <w:t>项目用地属于园区工业用地，不存在盗伐、滥伐林木和破坏草地行为</w:t>
                  </w:r>
                  <w:r>
                    <w:rPr>
                      <w:rStyle w:val="70"/>
                      <w:rFonts w:hint="default" w:ascii="Times New Roman" w:hAnsi="Times New Roman" w:eastAsia="宋体" w:cs="Times New Roman"/>
                      <w:color w:val="auto"/>
                      <w:sz w:val="21"/>
                      <w:szCs w:val="21"/>
                      <w:highlight w:val="none"/>
                    </w:rPr>
                    <w:t>。</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（二）使用高毒、高残留农药；</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不涉及。</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（三）利用溶洞、渗井、渗坑、裂隙排放、倾倒含有毒有害物质的废水、废渣；</w:t>
                  </w:r>
                </w:p>
              </w:tc>
              <w:tc>
                <w:tcPr>
                  <w:tcW w:w="2046" w:type="pct"/>
                  <w:vMerge w:val="restar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1.项目废水</w:t>
                  </w:r>
                  <w:r>
                    <w:rPr>
                      <w:rStyle w:val="70"/>
                      <w:rFonts w:hint="default" w:ascii="Times New Roman" w:hAnsi="Times New Roman" w:eastAsia="宋体" w:cs="Times New Roman"/>
                      <w:color w:val="auto"/>
                      <w:sz w:val="21"/>
                      <w:szCs w:val="21"/>
                      <w:highlight w:val="none"/>
                      <w:lang w:val="en-US"/>
                    </w:rPr>
                    <w:t>为间接排放</w:t>
                  </w:r>
                  <w:r>
                    <w:rPr>
                      <w:rStyle w:val="70"/>
                      <w:rFonts w:hint="default" w:ascii="Times New Roman" w:hAnsi="Times New Roman" w:eastAsia="宋体" w:cs="Times New Roman"/>
                      <w:color w:val="auto"/>
                      <w:sz w:val="21"/>
                      <w:szCs w:val="21"/>
                      <w:highlight w:val="none"/>
                    </w:rPr>
                    <w:t>。</w:t>
                  </w:r>
                </w:p>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2.项目所有固体废弃物均得到合理有效的利用和处置，处置率为100%。</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（四）向水体排放废水、倾倒工业废渣、城镇垃圾或者其他废弃物；</w:t>
                  </w:r>
                </w:p>
              </w:tc>
              <w:tc>
                <w:tcPr>
                  <w:tcW w:w="2046"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（五）在江河、渠道、水库最高水位线以下的滩地、岸坡堆放、存贮固体废弃物或者其他污染物；</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设置危险废物暂存间暂存危险废物，并委托资质单位进行处置，危险废物贮存设施的选址与设计、运行与管理、安全防护、环境监测及应急措施以及关闭等遵循《危险废物贮存污染控制标准》（GB18597-2023）的规定。</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（六）利用无防渗漏措施的沟渠、坑塘等输送或者存贮含有毒污染物的废水、含病原体的污水或者其他废弃物。</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项目不产生含有毒、病原体的污水，项目各污染物均得到妥善处置，无此行为。</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（七）新建、扩建工业园区；</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无此行为。</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（八）新建、扩建重点水污染物排放的工业项目；</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项目不是重点水污染物排放的工业项目。</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0" w:type="pct"/>
                  <w:vMerge w:val="continue"/>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200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（九）新建、改建、扩建经营性陵园、公墓。</w:t>
                  </w:r>
                </w:p>
              </w:tc>
              <w:tc>
                <w:tcPr>
                  <w:tcW w:w="2046"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与项目无关。</w:t>
                  </w:r>
                </w:p>
              </w:tc>
              <w:tc>
                <w:tcPr>
                  <w:tcW w:w="431" w:type="pct"/>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Style w:val="70"/>
                <w:rFonts w:hint="default" w:ascii="Times New Roman" w:hAnsi="Times New Roman" w:eastAsia="宋体" w:cs="Times New Roman"/>
                <w:color w:val="auto"/>
                <w:sz w:val="24"/>
                <w:highlight w:val="none"/>
              </w:rPr>
              <w:t>综上所述，本项目生产中不涉及高毒、高残留农药，项目废水</w:t>
            </w:r>
            <w:r>
              <w:rPr>
                <w:rStyle w:val="70"/>
                <w:rFonts w:hint="default" w:ascii="Times New Roman" w:hAnsi="Times New Roman" w:eastAsia="宋体" w:cs="Times New Roman"/>
                <w:color w:val="auto"/>
                <w:sz w:val="24"/>
                <w:highlight w:val="none"/>
                <w:lang w:val="en-US"/>
              </w:rPr>
              <w:t>为间接排放</w:t>
            </w:r>
            <w:r>
              <w:rPr>
                <w:rStyle w:val="70"/>
                <w:rFonts w:hint="default" w:ascii="Times New Roman" w:hAnsi="Times New Roman" w:eastAsia="宋体" w:cs="Times New Roman"/>
                <w:color w:val="auto"/>
                <w:sz w:val="24"/>
                <w:highlight w:val="none"/>
              </w:rPr>
              <w:t>；固废均能得到有效处置，处置率达100%。项目建设和运营期不存在牛栏江</w:t>
            </w:r>
            <w:r>
              <w:rPr>
                <w:rStyle w:val="70"/>
                <w:rFonts w:hint="default" w:ascii="Times New Roman" w:hAnsi="Times New Roman" w:eastAsia="宋体" w:cs="Times New Roman"/>
                <w:color w:val="auto"/>
                <w:sz w:val="24"/>
                <w:highlight w:val="none"/>
                <w:lang w:val="en-US"/>
              </w:rPr>
              <w:t>重点</w:t>
            </w:r>
            <w:r>
              <w:rPr>
                <w:rStyle w:val="70"/>
                <w:rFonts w:hint="default" w:ascii="Times New Roman" w:hAnsi="Times New Roman" w:eastAsia="宋体" w:cs="Times New Roman"/>
                <w:color w:val="auto"/>
                <w:sz w:val="24"/>
                <w:highlight w:val="none"/>
              </w:rPr>
              <w:t>污染控制区禁止的行为，故项目与《云南省牛栏江保护条例》相符。</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4、与《牛栏江流域（云南部分）水环境保护规划（2009~2030）》的相符性分析</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²，属于重点保护区。重点污染控制区主要是水源保护核心区边界外的坝区。涉及小哨乡、嵩阳镇、小街镇、杨桥乡、羊街镇、金所乡、月望乡、大坡乡、菱角乡、田坝乡十个乡镇，面积1892.56km²，属于污染重点治理区。水源涵养区包括除水源保护核心区、重点污染控制区以外的山地。涉及杨林镇、仁德镇、通泉镇、王家庄镇、马过河镇、旧县镇六个乡镇，面积1764.16km²。</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位于云南省昆明市寻甸回族彝族自治县羊街镇产城融合区内，根据牛栏江水系功能规划图，项目属于重点污染控制区。根据《牛栏江流域（云南部分）水环境保护规划（2009~2030）》中的工业园区污染源控制规划，开展杨林工业园区、寻甸特色工业园区和马龙工业园区的综合环境执法检查，清查园区内现有工业企业，对违反国家法律法规、产业政策及入园规定的企业实行关停或限期整改，建设完善污水处理设施、有毒有害固体废弃物处置设施。</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本项目食堂含油废水经隔油池预处理后与其他办公生活污水、生产废水一并进入化粪池、自建污水处理设施处理达《污水排入城镇下水道水质标准》（GB/T 31962-2015）A等级标准后经市政污水管网排入寻甸产业园区羊街片区污水处理厂进行处理。项目内拟设置垃圾和危废收集设施，可保证固废合理收集处置，一般生活固废由环卫部门进行处置，危废收集后委托有资质单位处理。项目选址符合《云南省牛栏江保护条例》中的选址要求。</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综上所述，项目选址符合《牛栏江流域（云南部分）水环境保护规划（2009~2030）》对重点污染控制区的水环境保护要求。</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5、《长江经济带发展负面清单指南》（试行，2022年版）的通知》的符合性分析</w:t>
            </w:r>
          </w:p>
          <w:p>
            <w:pPr>
              <w:spacing w:line="360" w:lineRule="auto"/>
              <w:ind w:firstLine="480" w:firstLineChars="200"/>
              <w:rPr>
                <w:rFonts w:hint="default" w:ascii="Times New Roman" w:hAnsi="Times New Roman" w:eastAsia="宋体" w:cs="Times New Roman"/>
                <w:b/>
                <w:color w:val="auto"/>
                <w:szCs w:val="21"/>
                <w:highlight w:val="none"/>
              </w:rPr>
            </w:pPr>
            <w:r>
              <w:rPr>
                <w:rFonts w:hint="default" w:ascii="Times New Roman" w:hAnsi="Times New Roman" w:eastAsia="宋体" w:cs="Times New Roman"/>
                <w:color w:val="auto"/>
                <w:sz w:val="24"/>
                <w:highlight w:val="none"/>
              </w:rPr>
              <w:t>项目与《《长江经济带发展负面清单指南》（试行，2022年版）的通知》对比分析情况见下表1-</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表1-</w:t>
            </w:r>
            <w:r>
              <w:rPr>
                <w:rFonts w:hint="default" w:ascii="Times New Roman" w:hAnsi="Times New Roman" w:eastAsia="宋体" w:cs="Times New Roman"/>
                <w:b/>
                <w:color w:val="auto"/>
                <w:szCs w:val="21"/>
                <w:highlight w:val="none"/>
                <w:lang w:val="en-US" w:eastAsia="zh-CN"/>
              </w:rPr>
              <w:t>4</w:t>
            </w:r>
            <w:r>
              <w:rPr>
                <w:rFonts w:hint="default" w:ascii="Times New Roman" w:hAnsi="Times New Roman" w:eastAsia="宋体" w:cs="Times New Roman"/>
                <w:b/>
                <w:color w:val="auto"/>
                <w:szCs w:val="21"/>
                <w:highlight w:val="none"/>
              </w:rPr>
              <w:t xml:space="preserve">  与《长江经济带发展负面清单指南》（试行，2022年版）的通知》相符性分析</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3"/>
              <w:gridCol w:w="2556"/>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1" w:hRule="atLeast"/>
              </w:trPr>
              <w:tc>
                <w:tcPr>
                  <w:tcW w:w="2813" w:type="pc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《指南》要求</w:t>
                  </w:r>
                </w:p>
              </w:tc>
              <w:tc>
                <w:tcPr>
                  <w:tcW w:w="1622" w:type="pc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本项目</w:t>
                  </w:r>
                </w:p>
              </w:tc>
              <w:tc>
                <w:tcPr>
                  <w:tcW w:w="563" w:type="pc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813" w:type="pct"/>
                  <w:noWrap w:val="0"/>
                  <w:vAlign w:val="center"/>
                </w:tcPr>
                <w:p>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r>
                    <w:rPr>
                      <w:rFonts w:hint="default" w:ascii="Times New Roman" w:hAnsi="Times New Roman" w:eastAsia="宋体" w:cs="Times New Roman"/>
                      <w:color w:val="auto"/>
                      <w:sz w:val="21"/>
                      <w:szCs w:val="21"/>
                      <w:highlight w:val="none"/>
                      <w:lang w:val="zh-CN"/>
                    </w:rPr>
                    <w:t>禁止建设不符合全国和省级港口布局规划以及港口总体夫划的码头项目，禁止建设不符合《长江于线过江通道布局规划》的过长江通道项目。</w:t>
                  </w:r>
                </w:p>
              </w:tc>
              <w:tc>
                <w:tcPr>
                  <w:tcW w:w="1622"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云南省昆明市寻甸回族彝族自治县羊街镇产城融合区内</w:t>
                  </w:r>
                  <w:r>
                    <w:rPr>
                      <w:rFonts w:hint="default" w:ascii="Times New Roman" w:hAnsi="Times New Roman" w:eastAsia="宋体" w:cs="Times New Roman"/>
                      <w:color w:val="auto"/>
                      <w:sz w:val="21"/>
                      <w:szCs w:val="21"/>
                      <w:highlight w:val="none"/>
                    </w:rPr>
                    <w:t>，不属于码头或过长江通道项目。</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3"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w:t>
                  </w:r>
                  <w:r>
                    <w:rPr>
                      <w:rFonts w:hint="default" w:ascii="Times New Roman" w:hAnsi="Times New Roman" w:eastAsia="宋体" w:cs="Times New Roman"/>
                      <w:color w:val="auto"/>
                      <w:szCs w:val="21"/>
                      <w:highlight w:val="none"/>
                      <w:lang w:val="zh-CN"/>
                    </w:rPr>
                    <w:t>禁止在自然保护区核心区、缓冲区的岸线和河段范围内投资建设旅游和生产经营项目。禁止在风景名胜区核心景区的岸线和河段范围内投资建设与风景名胜资源保护无关的项目。</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云南省昆明市寻甸回族彝族自治县羊街镇产城融合区内</w:t>
                  </w:r>
                  <w:r>
                    <w:rPr>
                      <w:rFonts w:hint="default" w:ascii="Times New Roman" w:hAnsi="Times New Roman" w:eastAsia="宋体" w:cs="Times New Roman"/>
                      <w:color w:val="auto"/>
                      <w:highlight w:val="none"/>
                    </w:rPr>
                    <w:t>，项目选址区域不涉及自然保护区、风景名胜区等，不涉及条款禁止行为</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1"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w:t>
                  </w:r>
                  <w:r>
                    <w:rPr>
                      <w:rFonts w:hint="default" w:ascii="Times New Roman" w:hAnsi="Times New Roman" w:eastAsia="宋体" w:cs="Times New Roman"/>
                      <w:color w:val="auto"/>
                      <w:szCs w:val="21"/>
                      <w:highlight w:val="none"/>
                      <w:lang w:val="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云南省昆明市寻甸回族彝族自治县羊街镇产城融合区内</w:t>
                  </w:r>
                  <w:r>
                    <w:rPr>
                      <w:rFonts w:hint="default" w:ascii="Times New Roman" w:hAnsi="Times New Roman" w:eastAsia="宋体" w:cs="Times New Roman"/>
                      <w:color w:val="auto"/>
                      <w:highlight w:val="none"/>
                    </w:rPr>
                    <w:t>，项目选址区域不涉及</w:t>
                  </w:r>
                  <w:r>
                    <w:rPr>
                      <w:rFonts w:hint="default" w:ascii="Times New Roman" w:hAnsi="Times New Roman" w:eastAsia="宋体" w:cs="Times New Roman"/>
                      <w:color w:val="auto"/>
                      <w:szCs w:val="21"/>
                      <w:highlight w:val="none"/>
                      <w:lang w:val="zh-CN"/>
                    </w:rPr>
                    <w:t>饮用水水源一、二级保护区，</w:t>
                  </w:r>
                  <w:r>
                    <w:rPr>
                      <w:rFonts w:hint="default" w:ascii="Times New Roman" w:hAnsi="Times New Roman" w:eastAsia="宋体" w:cs="Times New Roman"/>
                      <w:color w:val="auto"/>
                      <w:highlight w:val="none"/>
                    </w:rPr>
                    <w:t>不涉及条款禁止行为</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1" w:hRule="atLeast"/>
              </w:trPr>
              <w:tc>
                <w:tcPr>
                  <w:tcW w:w="2813" w:type="pct"/>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（四）</w:t>
                  </w:r>
                  <w:r>
                    <w:rPr>
                      <w:rFonts w:hint="default" w:ascii="Times New Roman" w:hAnsi="Times New Roman" w:eastAsia="宋体" w:cs="Times New Roman"/>
                      <w:color w:val="auto"/>
                      <w:highlight w:val="none"/>
                      <w:lang w:val="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22" w:type="pct"/>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项目不属于在水产种质资源保护区的岸线和河段范围内新建围湖造田、围海造地或围填海等投资建设项目，项目符合主体功能定位的投资建设项目。</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6"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（五）</w:t>
                  </w:r>
                  <w:r>
                    <w:rPr>
                      <w:rFonts w:hint="default" w:ascii="Times New Roman" w:hAnsi="Times New Roman" w:eastAsia="宋体" w:cs="Times New Roman"/>
                      <w:color w:val="auto"/>
                      <w:szCs w:val="21"/>
                      <w:highlight w:val="none"/>
                      <w:lang w:val="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项目在工业园区内，不属于</w:t>
                  </w:r>
                  <w:r>
                    <w:rPr>
                      <w:rFonts w:hint="default" w:ascii="Times New Roman" w:hAnsi="Times New Roman" w:eastAsia="宋体" w:cs="Times New Roman"/>
                      <w:color w:val="auto"/>
                      <w:szCs w:val="21"/>
                      <w:highlight w:val="none"/>
                      <w:lang w:val="zh-CN"/>
                    </w:rPr>
                    <w:t>违法利用、占用长江流域河湖岸线和投资建设不利于水资源及自然生态保护的项目</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（六）</w:t>
                  </w:r>
                  <w:r>
                    <w:rPr>
                      <w:rFonts w:hint="default" w:ascii="Times New Roman" w:hAnsi="Times New Roman" w:eastAsia="宋体" w:cs="Times New Roman"/>
                      <w:color w:val="auto"/>
                      <w:szCs w:val="21"/>
                      <w:highlight w:val="none"/>
                      <w:lang w:val="zh-CN"/>
                    </w:rPr>
                    <w:t>禁止未经许可在长江干支流及湖泊新设、改设或扩大排污口。</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项目废水</w:t>
                  </w:r>
                  <w:r>
                    <w:rPr>
                      <w:rFonts w:hint="default" w:ascii="Times New Roman" w:hAnsi="Times New Roman" w:eastAsia="宋体" w:cs="Times New Roman"/>
                      <w:color w:val="auto"/>
                      <w:szCs w:val="21"/>
                      <w:highlight w:val="none"/>
                      <w:lang w:val="en-US" w:eastAsia="zh-CN"/>
                    </w:rPr>
                    <w:t>为间接排放</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（七）</w:t>
                  </w:r>
                  <w:r>
                    <w:rPr>
                      <w:rFonts w:hint="default" w:ascii="Times New Roman" w:hAnsi="Times New Roman" w:eastAsia="宋体" w:cs="Times New Roman"/>
                      <w:color w:val="auto"/>
                      <w:szCs w:val="21"/>
                      <w:highlight w:val="none"/>
                      <w:lang w:val="zh-CN"/>
                    </w:rPr>
                    <w:t>禁止在“一江一口两湖七河”和332个水生生物保护区开展生产性捕捞。</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项目不涉及捕捞。</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7"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（八）</w:t>
                  </w:r>
                  <w:r>
                    <w:rPr>
                      <w:rFonts w:hint="default" w:ascii="Times New Roman" w:hAnsi="Times New Roman" w:eastAsia="宋体" w:cs="Times New Roman"/>
                      <w:color w:val="auto"/>
                      <w:szCs w:val="21"/>
                      <w:highlight w:val="none"/>
                      <w:lang w:val="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w:t>
                  </w:r>
                  <w:bookmarkStart w:id="36" w:name="_GoBack"/>
                  <w:bookmarkEnd w:id="36"/>
                  <w:r>
                    <w:rPr>
                      <w:rFonts w:hint="default" w:ascii="Times New Roman" w:hAnsi="Times New Roman" w:eastAsia="宋体" w:cs="Times New Roman"/>
                      <w:color w:val="auto"/>
                      <w:szCs w:val="21"/>
                      <w:highlight w:val="none"/>
                      <w:lang w:val="zh-CN"/>
                    </w:rPr>
                    <w:t>的的改建除外。</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highlight w:val="none"/>
                    </w:rPr>
                    <w:t>位于</w:t>
                  </w:r>
                  <w:r>
                    <w:rPr>
                      <w:rFonts w:hint="default" w:ascii="Times New Roman" w:hAnsi="Times New Roman" w:eastAsia="宋体" w:cs="Times New Roman"/>
                      <w:color w:val="auto"/>
                      <w:kern w:val="0"/>
                      <w:sz w:val="21"/>
                      <w:szCs w:val="21"/>
                      <w:highlight w:val="none"/>
                      <w:lang w:val="en-US" w:eastAsia="zh-CN" w:bidi="ar-SA"/>
                    </w:rPr>
                    <w:t>云南省昆明市寻甸回族彝族自治县羊街镇产城融合区内</w:t>
                  </w:r>
                  <w:r>
                    <w:rPr>
                      <w:rFonts w:hint="default" w:ascii="Times New Roman" w:hAnsi="Times New Roman" w:eastAsia="宋体" w:cs="Times New Roman"/>
                      <w:color w:val="auto"/>
                      <w:highlight w:val="none"/>
                    </w:rPr>
                    <w:t>，位于合规园区内，项目不属于</w:t>
                  </w:r>
                  <w:r>
                    <w:rPr>
                      <w:rFonts w:hint="default" w:ascii="Times New Roman" w:hAnsi="Times New Roman" w:eastAsia="宋体" w:cs="Times New Roman"/>
                      <w:color w:val="auto"/>
                      <w:szCs w:val="21"/>
                      <w:highlight w:val="none"/>
                      <w:lang w:val="zh-CN"/>
                    </w:rPr>
                    <w:t>尾矿库、冶炼渣库和磷石膏库的项目</w:t>
                  </w:r>
                  <w:r>
                    <w:rPr>
                      <w:rFonts w:hint="default" w:ascii="Times New Roman" w:hAnsi="Times New Roman" w:eastAsia="宋体" w:cs="Times New Roman"/>
                      <w:color w:val="auto"/>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3"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（九）</w:t>
                  </w:r>
                  <w:r>
                    <w:rPr>
                      <w:rFonts w:hint="default" w:ascii="Times New Roman" w:hAnsi="Times New Roman" w:eastAsia="宋体" w:cs="Times New Roman"/>
                      <w:color w:val="auto"/>
                      <w:szCs w:val="21"/>
                      <w:highlight w:val="none"/>
                      <w:lang w:val="zh-CN"/>
                    </w:rPr>
                    <w:t>禁止在合规园区外新建、扩建钢铁、石化、化工、焦化、建材、有色、制浆造纸等高污染项目。</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szCs w:val="21"/>
                      <w:highlight w:val="none"/>
                      <w:lang w:val="zh-CN"/>
                    </w:rPr>
                    <w:t>合规园区内</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45" w:hRule="atLeast"/>
              </w:trPr>
              <w:tc>
                <w:tcPr>
                  <w:tcW w:w="2813" w:type="pc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（十）</w:t>
                  </w:r>
                  <w:r>
                    <w:rPr>
                      <w:rFonts w:hint="default" w:ascii="Times New Roman" w:hAnsi="Times New Roman" w:eastAsia="宋体" w:cs="Times New Roman"/>
                      <w:color w:val="auto"/>
                      <w:szCs w:val="21"/>
                      <w:highlight w:val="none"/>
                      <w:lang w:val="zh-CN"/>
                    </w:rPr>
                    <w:t>禁止新建、扩建法律法规和相关政策明令禁止的落后产能项目。禁止新建、扩建不符合国家产能置换要求的严重过剩产能行业的项目。禁止新建、扩建不符合要求的高耗能高排放项目。</w:t>
                  </w:r>
                </w:p>
              </w:tc>
              <w:tc>
                <w:tcPr>
                  <w:tcW w:w="1622"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项目不属于</w:t>
                  </w:r>
                  <w:r>
                    <w:rPr>
                      <w:rFonts w:hint="default" w:ascii="Times New Roman" w:hAnsi="Times New Roman" w:eastAsia="宋体" w:cs="Times New Roman"/>
                      <w:color w:val="auto"/>
                      <w:szCs w:val="21"/>
                      <w:highlight w:val="none"/>
                      <w:lang w:val="zh-CN"/>
                    </w:rPr>
                    <w:t>新建、扩建法律法规和相关政策明令禁止的落后产能项目，不属于禁止新建、扩建不符合国家产能置换要求的严重过剩产能行业的项目，不属于禁止新建、扩建不符合要求的高耗能高排放项目</w:t>
                  </w:r>
                  <w:r>
                    <w:rPr>
                      <w:rFonts w:hint="default" w:ascii="Times New Roman" w:hAnsi="Times New Roman" w:eastAsia="宋体" w:cs="Times New Roman"/>
                      <w:color w:val="auto"/>
                      <w:szCs w:val="21"/>
                      <w:highlight w:val="none"/>
                    </w:rPr>
                    <w:t>。</w:t>
                  </w:r>
                </w:p>
              </w:tc>
              <w:tc>
                <w:tcPr>
                  <w:tcW w:w="563" w:type="pc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Chars="0" w:right="0" w:rightChars="0" w:firstLine="480" w:firstLineChars="200"/>
              <w:jc w:val="both"/>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bookmarkStart w:id="10" w:name="_Toc15006"/>
            <w:r>
              <w:rPr>
                <w:rFonts w:hint="default" w:ascii="Times New Roman" w:hAnsi="Times New Roman" w:eastAsia="宋体" w:cs="Times New Roman"/>
                <w:b w:val="0"/>
                <w:bCs w:val="0"/>
                <w:color w:val="auto"/>
                <w:kern w:val="0"/>
                <w:sz w:val="24"/>
                <w:szCs w:val="24"/>
                <w:highlight w:val="none"/>
                <w:lang w:val="en-US" w:eastAsia="zh-CN"/>
              </w:rPr>
              <w:t>综上，本项目的建设与</w:t>
            </w:r>
            <w:r>
              <w:rPr>
                <w:rFonts w:hint="default" w:ascii="Times New Roman" w:hAnsi="Times New Roman" w:eastAsia="宋体" w:cs="Times New Roman"/>
                <w:b w:val="0"/>
                <w:bCs w:val="0"/>
                <w:color w:val="auto"/>
                <w:sz w:val="24"/>
                <w:szCs w:val="24"/>
                <w:highlight w:val="none"/>
                <w:lang w:val="en-US" w:eastAsia="zh-CN"/>
              </w:rPr>
              <w:t>《长江经济带发展负面清单指南》（试行，2022年版）的通知》相符。</w:t>
            </w:r>
          </w:p>
          <w:p>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Chars="0" w:right="0" w:rightChars="0" w:firstLine="482" w:firstLineChars="200"/>
              <w:jc w:val="both"/>
              <w:textAlignment w:val="auto"/>
              <w:outlineLvl w:val="2"/>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6、与《云南省长江经济带发展负面清单指南实施细则（试行，2022年版）》的符合性分析</w:t>
            </w:r>
            <w:bookmarkEnd w:id="10"/>
          </w:p>
          <w:p>
            <w:pPr>
              <w:keepNext w:val="0"/>
              <w:keepLines w:val="0"/>
              <w:pageBreakBefore w:val="0"/>
              <w:kinsoku/>
              <w:wordWrap/>
              <w:overflowPunct/>
              <w:topLinePunct w:val="0"/>
              <w:bidi w:val="0"/>
              <w:snapToGrid w:val="0"/>
              <w:spacing w:beforeAutospacing="0" w:afterAutospacing="0" w:line="24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表</w:t>
            </w:r>
            <w:r>
              <w:rPr>
                <w:rFonts w:hint="default" w:ascii="Times New Roman" w:hAnsi="Times New Roman" w:eastAsia="宋体" w:cs="Times New Roman"/>
                <w:b/>
                <w:bCs/>
                <w:color w:val="auto"/>
                <w:sz w:val="18"/>
                <w:szCs w:val="18"/>
                <w:highlight w:val="none"/>
                <w:lang w:val="en-US" w:eastAsia="zh-CN"/>
              </w:rPr>
              <w:t xml:space="preserve">1-5   </w:t>
            </w:r>
            <w:r>
              <w:rPr>
                <w:rFonts w:hint="default" w:ascii="Times New Roman" w:hAnsi="Times New Roman" w:eastAsia="宋体" w:cs="Times New Roman"/>
                <w:b/>
                <w:bCs/>
                <w:color w:val="auto"/>
                <w:sz w:val="18"/>
                <w:szCs w:val="18"/>
                <w:highlight w:val="none"/>
              </w:rPr>
              <w:t>《云南省长江经济带发展负面清单指南实施细则（试行</w:t>
            </w:r>
            <w:r>
              <w:rPr>
                <w:rFonts w:hint="default" w:ascii="Times New Roman" w:hAnsi="Times New Roman" w:eastAsia="宋体" w:cs="Times New Roman"/>
                <w:b/>
                <w:bCs/>
                <w:color w:val="auto"/>
                <w:sz w:val="18"/>
                <w:szCs w:val="18"/>
                <w:highlight w:val="none"/>
                <w:lang w:eastAsia="zh-CN"/>
              </w:rPr>
              <w:t>，</w:t>
            </w:r>
            <w:r>
              <w:rPr>
                <w:rFonts w:hint="default" w:ascii="Times New Roman" w:hAnsi="Times New Roman" w:eastAsia="宋体" w:cs="Times New Roman"/>
                <w:b/>
                <w:bCs/>
                <w:color w:val="auto"/>
                <w:sz w:val="18"/>
                <w:szCs w:val="18"/>
                <w:highlight w:val="none"/>
                <w:lang w:val="en-US" w:eastAsia="zh-CN"/>
              </w:rPr>
              <w:t>2022年版</w:t>
            </w:r>
            <w:r>
              <w:rPr>
                <w:rFonts w:hint="default" w:ascii="Times New Roman" w:hAnsi="Times New Roman" w:eastAsia="宋体" w:cs="Times New Roman"/>
                <w:b/>
                <w:bCs/>
                <w:color w:val="auto"/>
                <w:sz w:val="18"/>
                <w:szCs w:val="18"/>
                <w:highlight w:val="none"/>
              </w:rPr>
              <w:t>）》符合性分析</w:t>
            </w:r>
          </w:p>
          <w:tbl>
            <w:tblPr>
              <w:tblStyle w:val="2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66"/>
              <w:gridCol w:w="2258"/>
              <w:gridCol w:w="6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shd w:val="clear" w:color="auto" w:fill="FFFFFF"/>
                    </w:rPr>
                    <w:t>规范要求</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rPr>
                    <w:t>项目实际情况</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sz w:val="21"/>
                      <w:szCs w:val="21"/>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禁止新建、改建和扩建不符合《全国内河航道与港</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口布局规划》等全国港口规划和《昭通市港口码头岸线规划（金沙江段 2019 年—2035年）》、《景洪港总体规划（2019—2035年）》等州（市）级以上港口布局规划以及港口总体规划的码头项目。</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eastAsia="zh-CN"/>
                    </w:rPr>
                    <w:t>不属于港口布局规划以及港口总体规划的码头项目。</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禁止在自然保护区核心区、缓冲区的岸线和河段范</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w:t>
                  </w:r>
                  <w:r>
                    <w:rPr>
                      <w:rFonts w:hint="default" w:ascii="Times New Roman" w:hAnsi="Times New Roman" w:eastAsia="宋体" w:cs="Times New Roman"/>
                      <w:color w:val="auto"/>
                      <w:sz w:val="21"/>
                      <w:szCs w:val="21"/>
                      <w:lang w:eastAsia="zh-CN"/>
                    </w:rPr>
                    <w:t>涉及</w:t>
                  </w:r>
                  <w:r>
                    <w:rPr>
                      <w:rFonts w:hint="default" w:ascii="Times New Roman" w:hAnsi="Times New Roman" w:eastAsia="宋体" w:cs="Times New Roman"/>
                      <w:color w:val="auto"/>
                      <w:sz w:val="21"/>
                      <w:szCs w:val="21"/>
                      <w:shd w:val="clear" w:color="auto" w:fill="FFFFFF"/>
                    </w:rPr>
                    <w:t>《长江岸线保护和开发利用总体规划》划定的岸线保护区、《全国重要江河湖泊水功能区划》划定的河段保护区、保留区</w:t>
                  </w:r>
                  <w:r>
                    <w:rPr>
                      <w:rFonts w:hint="default" w:ascii="Times New Roman" w:hAnsi="Times New Roman" w:eastAsia="宋体" w:cs="Times New Roman"/>
                      <w:color w:val="auto"/>
                      <w:sz w:val="21"/>
                      <w:szCs w:val="21"/>
                      <w:shd w:val="clear" w:color="auto" w:fill="FFFFFF"/>
                      <w:lang w:eastAsia="zh-CN"/>
                    </w:rPr>
                    <w:t>。本项目不属于旅游项目，不</w:t>
                  </w:r>
                  <w:r>
                    <w:rPr>
                      <w:rFonts w:hint="default" w:ascii="Times New Roman" w:hAnsi="Times New Roman" w:eastAsia="宋体" w:cs="Times New Roman"/>
                      <w:color w:val="auto"/>
                      <w:sz w:val="21"/>
                      <w:szCs w:val="21"/>
                      <w:shd w:val="clear" w:color="auto" w:fill="FFFFFF"/>
                    </w:rPr>
                    <w:t>进行开矿、采石、挖沙等活动</w:t>
                  </w:r>
                  <w:r>
                    <w:rPr>
                      <w:rFonts w:hint="default" w:ascii="Times New Roman" w:hAnsi="Times New Roman" w:eastAsia="宋体" w:cs="Times New Roman"/>
                      <w:color w:val="auto"/>
                      <w:sz w:val="21"/>
                      <w:szCs w:val="21"/>
                      <w:shd w:val="clear" w:color="auto" w:fill="FFFFFF"/>
                      <w:lang w:eastAsia="zh-CN"/>
                    </w:rPr>
                    <w:t>；本项目不属于自然保护区的核心区、缓冲区和试验区内。</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禁止在风景名胜区核心景区的岸线和河段范围内</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rPr>
                    <w:t>用地不涉及</w:t>
                  </w:r>
                  <w:r>
                    <w:rPr>
                      <w:rFonts w:hint="default" w:ascii="Times New Roman" w:hAnsi="Times New Roman" w:eastAsia="宋体" w:cs="Times New Roman"/>
                      <w:color w:val="auto"/>
                      <w:sz w:val="21"/>
                      <w:szCs w:val="21"/>
                      <w:lang w:eastAsia="zh-CN"/>
                    </w:rPr>
                    <w:t>风景名胜区。</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禁止在饮用水水源一级保护区的岸线和河段范围</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w:t>
                  </w:r>
                  <w:r>
                    <w:rPr>
                      <w:rFonts w:hint="default" w:ascii="Times New Roman" w:hAnsi="Times New Roman" w:eastAsia="宋体" w:cs="Times New Roman"/>
                      <w:color w:val="auto"/>
                      <w:sz w:val="21"/>
                      <w:szCs w:val="21"/>
                      <w:lang w:eastAsia="zh-CN"/>
                    </w:rPr>
                    <w:t>涉及饮用水水源一级保护区</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 w:val="21"/>
                      <w:szCs w:val="21"/>
                      <w:shd w:val="clear" w:color="auto" w:fill="FFFFFF"/>
                    </w:rPr>
                    <w:t>饮用水水源二级保护区</w:t>
                  </w:r>
                  <w:r>
                    <w:rPr>
                      <w:rFonts w:hint="default" w:ascii="Times New Roman" w:hAnsi="Times New Roman" w:eastAsia="宋体" w:cs="Times New Roman"/>
                      <w:color w:val="auto"/>
                      <w:sz w:val="21"/>
                      <w:szCs w:val="21"/>
                      <w:lang w:eastAsia="zh-CN"/>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禁止在水产种质资源保护区的岸线和河段范围内</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w:t>
                  </w:r>
                  <w:r>
                    <w:rPr>
                      <w:rFonts w:hint="default" w:ascii="Times New Roman" w:hAnsi="Times New Roman" w:eastAsia="宋体" w:cs="Times New Roman"/>
                      <w:color w:val="auto"/>
                      <w:sz w:val="21"/>
                      <w:szCs w:val="21"/>
                      <w:lang w:eastAsia="zh-CN"/>
                    </w:rPr>
                    <w:t>涉及水产种质资源保护区的岸线或河段范围；本项目不涉及国家湿地公园的土地。</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禁止违法利用、占用长江流域河湖岸线。禁止在金</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w:t>
                  </w:r>
                  <w:r>
                    <w:rPr>
                      <w:rFonts w:hint="default" w:ascii="Times New Roman" w:hAnsi="Times New Roman" w:eastAsia="宋体" w:cs="Times New Roman"/>
                      <w:color w:val="auto"/>
                      <w:sz w:val="21"/>
                      <w:szCs w:val="21"/>
                      <w:shd w:val="clear" w:color="auto" w:fill="FFFFFF"/>
                    </w:rPr>
                    <w:t>占用长江流域河湖岸线</w:t>
                  </w:r>
                  <w:r>
                    <w:rPr>
                      <w:rFonts w:hint="default" w:ascii="Times New Roman" w:hAnsi="Times New Roman" w:eastAsia="宋体" w:cs="Times New Roman"/>
                      <w:color w:val="auto"/>
                      <w:sz w:val="21"/>
                      <w:szCs w:val="21"/>
                      <w:shd w:val="clear" w:color="auto" w:fill="FFFFFF"/>
                      <w:lang w:eastAsia="zh-CN"/>
                    </w:rPr>
                    <w:t>项目。</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lang w:eastAsia="zh-CN"/>
                    </w:rPr>
                    <w:t>项目不属于过江基础设施项目，</w:t>
                  </w:r>
                  <w:r>
                    <w:rPr>
                      <w:rFonts w:hint="default" w:ascii="Times New Roman" w:hAnsi="Times New Roman" w:eastAsia="宋体" w:cs="Times New Roman"/>
                      <w:color w:val="auto"/>
                      <w:szCs w:val="21"/>
                      <w:lang w:val="en-US" w:eastAsia="zh-CN"/>
                    </w:rPr>
                    <w:t>本项目废水为间接排放，</w:t>
                  </w:r>
                  <w:r>
                    <w:rPr>
                      <w:rFonts w:hint="default" w:ascii="Times New Roman" w:hAnsi="Times New Roman" w:eastAsia="宋体" w:cs="Times New Roman"/>
                      <w:color w:val="auto"/>
                      <w:szCs w:val="21"/>
                      <w:lang w:eastAsia="zh-CN"/>
                    </w:rPr>
                    <w:t>不涉及</w:t>
                  </w:r>
                  <w:r>
                    <w:rPr>
                      <w:rFonts w:hint="default" w:ascii="Times New Roman" w:hAnsi="Times New Roman" w:eastAsia="宋体" w:cs="Times New Roman"/>
                      <w:color w:val="auto"/>
                      <w:szCs w:val="21"/>
                    </w:rPr>
                    <w:t>在金沙江干流、长江一级支流、九大高原湖泊流域新设、改设或扩大排污口</w:t>
                  </w:r>
                  <w:r>
                    <w:rPr>
                      <w:rFonts w:hint="default" w:ascii="Times New Roman" w:hAnsi="Times New Roman" w:eastAsia="宋体" w:cs="Times New Roman"/>
                      <w:color w:val="auto"/>
                      <w:szCs w:val="21"/>
                      <w:lang w:eastAsia="zh-CN"/>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禁止在金沙江干流、长江一级支流、水生生物保护区和长江流域禁捕水域开展天然渔业资源生产性捕捞。</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本项目不涉及</w:t>
                  </w:r>
                  <w:r>
                    <w:rPr>
                      <w:rFonts w:hint="default" w:ascii="Times New Roman" w:hAnsi="Times New Roman" w:eastAsia="宋体" w:cs="Times New Roman"/>
                      <w:color w:val="auto"/>
                      <w:sz w:val="21"/>
                      <w:szCs w:val="21"/>
                      <w:shd w:val="clear" w:color="auto" w:fill="FFFFFF"/>
                    </w:rPr>
                    <w:t>天然渔业资源生产性捕捞</w:t>
                  </w:r>
                  <w:r>
                    <w:rPr>
                      <w:rFonts w:hint="default" w:ascii="Times New Roman" w:hAnsi="Times New Roman" w:eastAsia="宋体" w:cs="Times New Roman"/>
                      <w:color w:val="auto"/>
                      <w:sz w:val="21"/>
                      <w:szCs w:val="21"/>
                      <w:lang w:eastAsia="zh-CN"/>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所在区域不属于</w:t>
                  </w:r>
                  <w:r>
                    <w:rPr>
                      <w:rFonts w:hint="default" w:ascii="Times New Roman" w:hAnsi="Times New Roman" w:eastAsia="宋体" w:cs="Times New Roman"/>
                      <w:color w:val="auto"/>
                      <w:sz w:val="21"/>
                      <w:szCs w:val="21"/>
                      <w:shd w:val="clear" w:color="auto" w:fill="FFFFFF"/>
                    </w:rPr>
                    <w:t>金沙江干流、长江一级支流、水生生物保护区</w:t>
                  </w:r>
                  <w:r>
                    <w:rPr>
                      <w:rFonts w:hint="default" w:ascii="Times New Roman" w:hAnsi="Times New Roman" w:eastAsia="宋体" w:cs="Times New Roman"/>
                      <w:color w:val="auto"/>
                      <w:sz w:val="21"/>
                      <w:szCs w:val="21"/>
                      <w:shd w:val="clear" w:color="auto" w:fill="FFFFFF"/>
                      <w:lang w:eastAsia="zh-CN"/>
                    </w:rPr>
                    <w:t>、</w:t>
                  </w:r>
                  <w:r>
                    <w:rPr>
                      <w:rFonts w:hint="default" w:ascii="Times New Roman" w:hAnsi="Times New Roman" w:eastAsia="宋体" w:cs="Times New Roman"/>
                      <w:color w:val="auto"/>
                      <w:sz w:val="21"/>
                      <w:szCs w:val="21"/>
                      <w:shd w:val="clear" w:color="auto" w:fill="FFFFFF"/>
                    </w:rPr>
                    <w:t>九大高原湖泊岸线一公里范围</w:t>
                  </w:r>
                  <w:r>
                    <w:rPr>
                      <w:rFonts w:hint="default" w:ascii="Times New Roman" w:hAnsi="Times New Roman" w:eastAsia="宋体" w:cs="Times New Roman"/>
                      <w:color w:val="auto"/>
                      <w:sz w:val="21"/>
                      <w:szCs w:val="21"/>
                      <w:shd w:val="clear" w:color="auto" w:fill="FFFFFF"/>
                      <w:lang w:eastAsia="zh-CN"/>
                    </w:rPr>
                    <w:t>。</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禁止在合规园区外新建、扩建钢铁、石化、化工、焦化、建材、有色、制浆造纸行业中的高污染项目。</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本项目建设地址为合规园区。</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禁止新建、扩建不符合国家石化、现代煤化工等产业布局规划的项目。禁止列入《云南省城镇人口密集区危险化学品生产企业搬迁改造名单》的搬迁改造企业在原址新建、扩建危险化学品生产项目</w:t>
                  </w:r>
                  <w:r>
                    <w:rPr>
                      <w:rFonts w:hint="default" w:ascii="Times New Roman" w:hAnsi="Times New Roman" w:eastAsia="宋体" w:cs="Times New Roman"/>
                      <w:color w:val="auto"/>
                      <w:sz w:val="21"/>
                      <w:szCs w:val="21"/>
                      <w:shd w:val="clear" w:color="auto" w:fill="FFFFFF"/>
                      <w:lang w:eastAsia="zh-CN"/>
                    </w:rPr>
                    <w:t>。</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w:t>
                  </w:r>
                  <w:r>
                    <w:rPr>
                      <w:rFonts w:hint="default" w:ascii="Times New Roman" w:hAnsi="Times New Roman" w:eastAsia="宋体" w:cs="Times New Roman"/>
                      <w:color w:val="auto"/>
                      <w:sz w:val="21"/>
                      <w:szCs w:val="21"/>
                      <w:shd w:val="clear" w:color="auto" w:fill="FFFFFF"/>
                    </w:rPr>
                    <w:t>石化、现代煤化工等产业布局规划项目</w:t>
                  </w:r>
                  <w:r>
                    <w:rPr>
                      <w:rFonts w:hint="default" w:ascii="Times New Roman" w:hAnsi="Times New Roman" w:eastAsia="宋体" w:cs="Times New Roman"/>
                      <w:color w:val="auto"/>
                      <w:sz w:val="21"/>
                      <w:szCs w:val="21"/>
                      <w:shd w:val="clear" w:color="auto" w:fill="FFFFFF"/>
                      <w:lang w:eastAsia="zh-CN"/>
                    </w:rPr>
                    <w:t>；本项目不属于危险化学品生产项目。</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15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43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本项目不属于落后产能项目、过剩产能行业的项目、高能耗、高排放项目。本项目不涉及建设</w:t>
                  </w:r>
                  <w:r>
                    <w:rPr>
                      <w:rFonts w:hint="default" w:ascii="Times New Roman" w:hAnsi="Times New Roman" w:eastAsia="宋体" w:cs="Times New Roman"/>
                      <w:color w:val="auto"/>
                      <w:sz w:val="21"/>
                      <w:szCs w:val="21"/>
                      <w:shd w:val="clear" w:color="auto" w:fill="FFFFFF"/>
                    </w:rPr>
                    <w:t>高毒高残留以及对环境影响大的农药原药生产装置，</w:t>
                  </w:r>
                  <w:r>
                    <w:rPr>
                      <w:rFonts w:hint="default" w:ascii="Times New Roman" w:hAnsi="Times New Roman" w:eastAsia="宋体" w:cs="Times New Roman"/>
                      <w:color w:val="auto"/>
                      <w:sz w:val="21"/>
                      <w:szCs w:val="21"/>
                      <w:shd w:val="clear" w:color="auto" w:fill="FFFFFF"/>
                      <w:lang w:eastAsia="zh-CN"/>
                    </w:rPr>
                    <w:t>不属于</w:t>
                  </w:r>
                  <w:r>
                    <w:rPr>
                      <w:rFonts w:hint="default" w:ascii="Times New Roman" w:hAnsi="Times New Roman" w:eastAsia="宋体" w:cs="Times New Roman"/>
                      <w:color w:val="auto"/>
                      <w:sz w:val="21"/>
                      <w:szCs w:val="21"/>
                      <w:shd w:val="clear" w:color="auto" w:fill="FFFFFF"/>
                    </w:rPr>
                    <w:t>尿素、磷铵、电石、焦炭、黄磷、烧碱、纯碱、聚氯乙烯等行业。</w:t>
                  </w:r>
                </w:p>
              </w:tc>
              <w:tc>
                <w:tcPr>
                  <w:tcW w:w="41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highlight w:val="none"/>
              </w:rPr>
              <w:t>综上，本项目与《云南省长江经济带发展负面清单指南实施细则（试行</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2022年版</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中</w:t>
            </w:r>
            <w:r>
              <w:rPr>
                <w:rFonts w:hint="default" w:ascii="Times New Roman" w:hAnsi="Times New Roman" w:eastAsia="宋体" w:cs="Times New Roman"/>
                <w:color w:val="auto"/>
                <w:sz w:val="24"/>
                <w:highlight w:val="none"/>
              </w:rPr>
              <w:t>规定的内容相符合。</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98" w:firstLineChars="200"/>
              <w:textAlignment w:val="auto"/>
              <w:rPr>
                <w:rFonts w:hint="default" w:ascii="Times New Roman" w:hAnsi="Times New Roman" w:eastAsia="宋体" w:cs="Times New Roman"/>
                <w:b/>
                <w:color w:val="auto"/>
                <w:spacing w:val="4"/>
                <w:kern w:val="24"/>
                <w:sz w:val="24"/>
                <w:highlight w:val="none"/>
                <w:lang w:bidi="ar"/>
              </w:rPr>
            </w:pPr>
            <w:r>
              <w:rPr>
                <w:rFonts w:hint="default" w:ascii="Times New Roman" w:hAnsi="Times New Roman" w:eastAsia="宋体" w:cs="Times New Roman"/>
                <w:b/>
                <w:color w:val="auto"/>
                <w:spacing w:val="4"/>
                <w:kern w:val="24"/>
                <w:sz w:val="24"/>
                <w:highlight w:val="none"/>
                <w:lang w:val="en-US" w:eastAsia="zh-CN" w:bidi="ar"/>
              </w:rPr>
              <w:t>7、</w:t>
            </w:r>
            <w:r>
              <w:rPr>
                <w:rFonts w:hint="default" w:ascii="Times New Roman" w:hAnsi="Times New Roman" w:eastAsia="宋体" w:cs="Times New Roman"/>
                <w:b/>
                <w:color w:val="auto"/>
                <w:spacing w:val="4"/>
                <w:kern w:val="24"/>
                <w:sz w:val="24"/>
                <w:highlight w:val="none"/>
                <w:lang w:bidi="ar"/>
              </w:rPr>
              <w:t>与《昆明市大气污染防治条例》相符性分析</w:t>
            </w:r>
          </w:p>
          <w:p>
            <w:pPr>
              <w:jc w:val="center"/>
              <w:rPr>
                <w:rFonts w:hint="default" w:ascii="Times New Roman" w:hAnsi="Times New Roman" w:eastAsia="宋体" w:cs="Times New Roman"/>
                <w:b/>
                <w:color w:val="auto"/>
                <w:spacing w:val="4"/>
                <w:kern w:val="24"/>
                <w:szCs w:val="21"/>
                <w:highlight w:val="none"/>
                <w:lang w:bidi="ar"/>
              </w:rPr>
            </w:pPr>
            <w:r>
              <w:rPr>
                <w:rFonts w:hint="default" w:ascii="Times New Roman" w:hAnsi="Times New Roman" w:eastAsia="宋体" w:cs="Times New Roman"/>
                <w:b/>
                <w:color w:val="auto"/>
                <w:spacing w:val="4"/>
                <w:kern w:val="24"/>
                <w:szCs w:val="21"/>
                <w:highlight w:val="none"/>
                <w:lang w:bidi="ar"/>
              </w:rPr>
              <w:t>表1-</w:t>
            </w:r>
            <w:r>
              <w:rPr>
                <w:rFonts w:hint="default" w:ascii="Times New Roman" w:hAnsi="Times New Roman" w:eastAsia="宋体" w:cs="Times New Roman"/>
                <w:b/>
                <w:color w:val="auto"/>
                <w:spacing w:val="4"/>
                <w:kern w:val="24"/>
                <w:szCs w:val="21"/>
                <w:highlight w:val="none"/>
                <w:lang w:val="en-US" w:eastAsia="zh-CN" w:bidi="ar"/>
              </w:rPr>
              <w:t xml:space="preserve">6 </w:t>
            </w:r>
            <w:r>
              <w:rPr>
                <w:rFonts w:hint="default" w:ascii="Times New Roman" w:hAnsi="Times New Roman" w:eastAsia="宋体" w:cs="Times New Roman"/>
                <w:b/>
                <w:color w:val="auto"/>
                <w:spacing w:val="4"/>
                <w:kern w:val="24"/>
                <w:szCs w:val="21"/>
                <w:highlight w:val="none"/>
                <w:lang w:bidi="ar"/>
              </w:rPr>
              <w:t xml:space="preserve">  与《昆明市大气污染防治条例》符合性分析</w:t>
            </w:r>
          </w:p>
          <w:tbl>
            <w:tblPr>
              <w:tblStyle w:val="26"/>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2"/>
              <w:gridCol w:w="1792"/>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142"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相关要求</w:t>
                  </w:r>
                </w:p>
              </w:tc>
              <w:tc>
                <w:tcPr>
                  <w:tcW w:w="1792"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项目情况</w:t>
                  </w:r>
                </w:p>
              </w:tc>
              <w:tc>
                <w:tcPr>
                  <w:tcW w:w="949"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2" w:type="dxa"/>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1792" w:type="dxa"/>
                  <w:vMerge w:val="restart"/>
                  <w:vAlign w:val="center"/>
                </w:tcPr>
                <w:p>
                  <w:pPr>
                    <w:widowControl/>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本项目锅炉废气经“高温布袋除尘器”处理达标后由</w:t>
                  </w:r>
                  <w:r>
                    <w:rPr>
                      <w:rFonts w:hint="default" w:ascii="Times New Roman" w:hAnsi="Times New Roman" w:eastAsia="宋体" w:cs="Times New Roman"/>
                      <w:color w:val="auto"/>
                      <w:sz w:val="21"/>
                      <w:szCs w:val="21"/>
                      <w:highlight w:val="none"/>
                    </w:rPr>
                    <w:t>1根</w:t>
                  </w:r>
                  <w:r>
                    <w:rPr>
                      <w:rFonts w:hint="default" w:ascii="Times New Roman" w:hAnsi="Times New Roman" w:eastAsia="宋体" w:cs="Times New Roman"/>
                      <w:color w:val="auto"/>
                      <w:sz w:val="21"/>
                      <w:szCs w:val="21"/>
                      <w:highlight w:val="none"/>
                      <w:lang w:val="en-US" w:eastAsia="zh-CN"/>
                    </w:rPr>
                    <w:t>25m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p>
                <w:p>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化粪池及污水处理设施臭气定期喷洒生物除臭剂，</w:t>
                  </w:r>
                  <w:r>
                    <w:rPr>
                      <w:rFonts w:hint="default" w:ascii="Times New Roman" w:hAnsi="Times New Roman" w:eastAsia="宋体" w:cs="Times New Roman"/>
                      <w:color w:val="auto"/>
                      <w:sz w:val="21"/>
                      <w:szCs w:val="21"/>
                      <w:highlight w:val="none"/>
                    </w:rPr>
                    <w:t>本项目废气均设置合理的处置措施处理后达标排放，不存在偷排</w:t>
                  </w:r>
                  <w:r>
                    <w:rPr>
                      <w:rFonts w:hint="default" w:ascii="Times New Roman" w:hAnsi="Times New Roman" w:eastAsia="宋体" w:cs="Times New Roman"/>
                      <w:snapToGrid w:val="0"/>
                      <w:color w:val="auto"/>
                      <w:kern w:val="0"/>
                      <w:sz w:val="21"/>
                      <w:szCs w:val="21"/>
                      <w:highlight w:val="none"/>
                    </w:rPr>
                    <w:t>。</w:t>
                  </w:r>
                </w:p>
              </w:tc>
              <w:tc>
                <w:tcPr>
                  <w:tcW w:w="949"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2" w:type="dxa"/>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1792" w:type="dxa"/>
                  <w:vMerge w:val="continue"/>
                  <w:vAlign w:val="center"/>
                </w:tcPr>
                <w:p>
                  <w:pPr>
                    <w:widowControl/>
                    <w:jc w:val="center"/>
                    <w:rPr>
                      <w:rFonts w:hint="default" w:ascii="Times New Roman" w:hAnsi="Times New Roman" w:eastAsia="宋体" w:cs="Times New Roman"/>
                      <w:color w:val="auto"/>
                      <w:sz w:val="21"/>
                      <w:szCs w:val="21"/>
                      <w:highlight w:val="none"/>
                    </w:rPr>
                  </w:pPr>
                </w:p>
              </w:tc>
              <w:tc>
                <w:tcPr>
                  <w:tcW w:w="949"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2"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1792" w:type="dxa"/>
                  <w:vAlign w:val="center"/>
                </w:tcPr>
                <w:p>
                  <w:pPr>
                    <w:widowControl/>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w:t>
                  </w:r>
                  <w:r>
                    <w:rPr>
                      <w:rFonts w:hint="default" w:ascii="Times New Roman" w:hAnsi="Times New Roman" w:eastAsia="宋体" w:cs="Times New Roman"/>
                      <w:color w:val="auto"/>
                      <w:highlight w:val="none"/>
                      <w:lang w:val="en-US" w:eastAsia="zh-CN"/>
                    </w:rPr>
                    <w:t>使用的原辅料及生产的产品均不</w:t>
                  </w:r>
                  <w:r>
                    <w:rPr>
                      <w:rFonts w:hint="default" w:ascii="Times New Roman" w:hAnsi="Times New Roman" w:eastAsia="宋体" w:cs="Times New Roman"/>
                      <w:color w:val="auto"/>
                      <w:highlight w:val="none"/>
                    </w:rPr>
                    <w:t>含挥发性有机物。</w:t>
                  </w:r>
                </w:p>
              </w:tc>
              <w:tc>
                <w:tcPr>
                  <w:tcW w:w="949" w:type="dxa"/>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Cs/>
                <w:color w:val="auto"/>
                <w:spacing w:val="4"/>
                <w:kern w:val="24"/>
                <w:sz w:val="24"/>
                <w:szCs w:val="24"/>
                <w:highlight w:val="none"/>
                <w:lang w:bidi="ar"/>
              </w:rPr>
              <w:t>综上，</w:t>
            </w:r>
            <w:r>
              <w:rPr>
                <w:rFonts w:hint="default" w:ascii="Times New Roman" w:hAnsi="Times New Roman" w:eastAsia="宋体" w:cs="Times New Roman"/>
                <w:color w:val="auto"/>
                <w:kern w:val="0"/>
                <w:sz w:val="24"/>
                <w:highlight w:val="none"/>
              </w:rPr>
              <w:t>项目符合</w:t>
            </w:r>
            <w:r>
              <w:rPr>
                <w:rFonts w:hint="default" w:ascii="Times New Roman" w:hAnsi="Times New Roman" w:eastAsia="宋体" w:cs="Times New Roman"/>
                <w:color w:val="auto"/>
                <w:sz w:val="24"/>
                <w:highlight w:val="none"/>
              </w:rPr>
              <w:t>《昆明市大气污染防治条例》要求。</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8、选址合理性分析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本项目为</w:t>
            </w:r>
            <w:r>
              <w:rPr>
                <w:rFonts w:hint="default" w:ascii="Times New Roman" w:hAnsi="Times New Roman" w:eastAsia="宋体" w:cs="Times New Roman"/>
                <w:color w:val="auto"/>
                <w:sz w:val="24"/>
                <w:szCs w:val="24"/>
                <w:highlight w:val="none"/>
                <w:lang w:val="en-US" w:eastAsia="zh-CN"/>
              </w:rPr>
              <w:t>甘蔗软罐头及椰浆加工项目</w:t>
            </w:r>
            <w:r>
              <w:rPr>
                <w:rFonts w:hint="default" w:ascii="Times New Roman" w:hAnsi="Times New Roman" w:eastAsia="宋体" w:cs="Times New Roman"/>
                <w:b w:val="0"/>
                <w:bCs w:val="0"/>
                <w:color w:val="auto"/>
                <w:kern w:val="0"/>
                <w:sz w:val="24"/>
                <w:szCs w:val="24"/>
                <w:highlight w:val="none"/>
                <w:lang w:val="en-US" w:eastAsia="zh-CN" w:bidi="ar"/>
              </w:rPr>
              <w:t>，位于</w:t>
            </w:r>
            <w:r>
              <w:rPr>
                <w:rFonts w:hint="default" w:ascii="Times New Roman" w:hAnsi="Times New Roman" w:eastAsia="宋体" w:cs="Times New Roman"/>
                <w:color w:val="auto"/>
                <w:sz w:val="24"/>
                <w:szCs w:val="24"/>
                <w:highlight w:val="none"/>
                <w:u w:val="none"/>
                <w:lang w:val="en-US" w:eastAsia="zh-CN"/>
              </w:rPr>
              <w:t>云南省昆明市寻甸回族彝族自治县羊街镇产城融合区内</w:t>
            </w:r>
            <w:r>
              <w:rPr>
                <w:rFonts w:hint="default" w:ascii="Times New Roman" w:hAnsi="Times New Roman" w:eastAsia="宋体" w:cs="Times New Roman"/>
                <w:b w:val="0"/>
                <w:bCs w:val="0"/>
                <w:color w:val="auto"/>
                <w:kern w:val="0"/>
                <w:sz w:val="24"/>
                <w:szCs w:val="24"/>
                <w:highlight w:val="none"/>
                <w:lang w:val="en-US" w:eastAsia="zh-CN" w:bidi="ar"/>
              </w:rPr>
              <w:t>，用地性质属工业用地，符合园区规划。由于园区基础设施的建设，所选厂地在供电、供水、交通等基础条件十分便利。在采取相应环保措施后，项目产生的废气均可达标排放，对周围环境影响不大；废水达标排放，对周围地表水环境影响不大；噪声厂界可达标，不会造成扰民现象；固体废物均能得到合理处置。目前项目周边环境质量良好，外环境较简单，无重大环境制约因素存在。建设用地周围无需要特殊保护的文物、名胜、古迹和文化、自然遗产，不属于自然保护区和风景名胜区的保护范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综上，项目建设场地条件、交通运输、环境保护和水、电、通信等条件好，无重大的环境制约因素，项目选址合理。</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9、项目平面布置合理性分析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位于云南省昆明市寻甸回族彝族自治县羊街镇产城融合区内，项目周边主要为空地；厂区总图方案功能分区明确，总体划分为两个主要区域，即办公生活区及生产加工区。项目区场地呈东西向，根据项目区地形特点及生产生活的需求，在项目区靠近道路厂界一侧设置1个总入口及1个总出口，方便物料运进和产品运出；共设置1个生产厂房，位于整个项目区东侧；办公综合楼位于整个项目区西侧，生产区及办公区有一定的距离，方便厂区管理又不影响工作人员的办公及生活。项目建、构筑物的布置紧凑合理，人货流通畅顺捷，减少交叉。可满足生产系统的加工和储、装、运等主要生产环节的要求。总体布置分区明确，布置合理。</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综上所述，从环保角度考虑，项目布局合理。</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10、环境相容性分析</w:t>
            </w:r>
          </w:p>
          <w:p>
            <w:pPr>
              <w:pStyle w:val="71"/>
              <w:keepNext w:val="0"/>
              <w:keepLines w:val="0"/>
              <w:pageBreakBefore w:val="0"/>
              <w:kinsoku/>
              <w:wordWrap/>
              <w:overflowPunct/>
              <w:topLinePunct w:val="0"/>
              <w:bidi w:val="0"/>
              <w:spacing w:line="360" w:lineRule="auto"/>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本项目位于</w:t>
            </w:r>
            <w:r>
              <w:rPr>
                <w:rFonts w:hint="default" w:ascii="Times New Roman" w:hAnsi="Times New Roman" w:eastAsia="宋体" w:cs="Times New Roman"/>
                <w:b w:val="0"/>
                <w:bCs w:val="0"/>
                <w:color w:val="auto"/>
                <w:kern w:val="0"/>
                <w:sz w:val="24"/>
                <w:szCs w:val="24"/>
                <w:highlight w:val="none"/>
                <w:lang w:val="en-US" w:eastAsia="zh-CN" w:bidi="ar"/>
              </w:rPr>
              <w:t>云南省昆明市寻甸回族彝族自治县羊街镇产城融合区内</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lang w:val="zh-CN" w:eastAsia="zh-CN"/>
              </w:rPr>
              <w:t>根据现场调查，</w:t>
            </w:r>
            <w:r>
              <w:rPr>
                <w:rFonts w:hint="default" w:ascii="Times New Roman" w:hAnsi="Times New Roman" w:eastAsia="宋体" w:cs="Times New Roman"/>
                <w:color w:val="auto"/>
                <w:kern w:val="2"/>
                <w:sz w:val="24"/>
                <w:szCs w:val="24"/>
                <w:highlight w:val="none"/>
                <w:lang w:val="en-US" w:eastAsia="zh-CN" w:bidi="ar-SA"/>
              </w:rPr>
              <w:t>项目周边500m范围内企业具体分布情况见下表。</w:t>
            </w:r>
          </w:p>
          <w:p>
            <w:pPr>
              <w:keepNext w:val="0"/>
              <w:keepLines w:val="0"/>
              <w:pageBreakBefore w:val="0"/>
              <w:widowControl/>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表</w:t>
            </w:r>
            <w:r>
              <w:rPr>
                <w:rFonts w:hint="default" w:ascii="Times New Roman" w:hAnsi="Times New Roman" w:eastAsia="宋体" w:cs="Times New Roman"/>
                <w:b/>
                <w:bCs/>
                <w:color w:val="auto"/>
                <w:spacing w:val="-2"/>
                <w:sz w:val="21"/>
                <w:szCs w:val="21"/>
                <w:highlight w:val="none"/>
                <w:lang w:val="en-US" w:eastAsia="zh-CN"/>
              </w:rPr>
              <w:t xml:space="preserve">1-7  </w:t>
            </w:r>
            <w:r>
              <w:rPr>
                <w:rFonts w:hint="default" w:ascii="Times New Roman" w:hAnsi="Times New Roman" w:eastAsia="宋体" w:cs="Times New Roman"/>
                <w:b/>
                <w:bCs/>
                <w:color w:val="auto"/>
                <w:spacing w:val="-2"/>
                <w:sz w:val="21"/>
                <w:szCs w:val="21"/>
                <w:highlight w:val="none"/>
              </w:rPr>
              <w:t xml:space="preserve"> 本项目周边</w:t>
            </w:r>
            <w:r>
              <w:rPr>
                <w:rFonts w:hint="default" w:ascii="Times New Roman" w:hAnsi="Times New Roman" w:eastAsia="宋体" w:cs="Times New Roman"/>
                <w:b/>
                <w:bCs/>
                <w:color w:val="auto"/>
                <w:spacing w:val="-2"/>
                <w:sz w:val="21"/>
                <w:szCs w:val="21"/>
                <w:highlight w:val="none"/>
                <w:lang w:val="en-US" w:eastAsia="zh-CN"/>
              </w:rPr>
              <w:t>情况</w:t>
            </w:r>
            <w:r>
              <w:rPr>
                <w:rFonts w:hint="default" w:ascii="Times New Roman" w:hAnsi="Times New Roman" w:eastAsia="宋体" w:cs="Times New Roman"/>
                <w:b/>
                <w:bCs/>
                <w:color w:val="auto"/>
                <w:spacing w:val="-2"/>
                <w:sz w:val="21"/>
                <w:szCs w:val="21"/>
                <w:highlight w:val="none"/>
              </w:rPr>
              <w:t>一览表</w:t>
            </w:r>
          </w:p>
          <w:tbl>
            <w:tblPr>
              <w:tblStyle w:val="26"/>
              <w:tblW w:w="4950"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361"/>
              <w:gridCol w:w="1457"/>
              <w:gridCol w:w="1135"/>
              <w:gridCol w:w="2107"/>
              <w:gridCol w:w="2744"/>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31" w:type="pct"/>
                  <w:tcBorders>
                    <w:tl2br w:val="nil"/>
                    <w:tr2bl w:val="nil"/>
                  </w:tcBorders>
                  <w:noWrap w:val="0"/>
                  <w:vAlign w:val="center"/>
                </w:tcPr>
                <w:p>
                  <w:pPr>
                    <w:pStyle w:val="77"/>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933" w:type="pct"/>
                  <w:tcBorders>
                    <w:tl2br w:val="nil"/>
                    <w:tr2bl w:val="nil"/>
                  </w:tcBorders>
                  <w:noWrap w:val="0"/>
                  <w:vAlign w:val="center"/>
                </w:tcPr>
                <w:p>
                  <w:pPr>
                    <w:pStyle w:val="77"/>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工业企业单位名称</w:t>
                  </w:r>
                </w:p>
              </w:tc>
              <w:tc>
                <w:tcPr>
                  <w:tcW w:w="726" w:type="pct"/>
                  <w:tcBorders>
                    <w:tl2br w:val="nil"/>
                    <w:tr2bl w:val="nil"/>
                  </w:tcBorders>
                  <w:noWrap w:val="0"/>
                  <w:vAlign w:val="center"/>
                </w:tcPr>
                <w:p>
                  <w:pPr>
                    <w:pStyle w:val="77"/>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0"/>
                      <w:sz w:val="21"/>
                      <w:szCs w:val="21"/>
                      <w:highlight w:val="none"/>
                    </w:rPr>
                    <w:t>与本项目厂界方位、距离</w:t>
                  </w:r>
                </w:p>
              </w:tc>
              <w:tc>
                <w:tcPr>
                  <w:tcW w:w="1350" w:type="pct"/>
                  <w:tcBorders>
                    <w:tl2br w:val="nil"/>
                    <w:tr2bl w:val="nil"/>
                  </w:tcBorders>
                  <w:noWrap w:val="0"/>
                  <w:vAlign w:val="center"/>
                </w:tcPr>
                <w:p>
                  <w:pPr>
                    <w:pStyle w:val="77"/>
                    <w:spacing w:before="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z w:val="21"/>
                      <w:szCs w:val="21"/>
                      <w:highlight w:val="none"/>
                    </w:rPr>
                    <w:t>主营业务</w:t>
                  </w:r>
                </w:p>
              </w:tc>
              <w:tc>
                <w:tcPr>
                  <w:tcW w:w="1758" w:type="pct"/>
                  <w:tcBorders>
                    <w:tl2br w:val="nil"/>
                    <w:tr2bl w:val="nil"/>
                  </w:tcBorders>
                  <w:noWrap w:val="0"/>
                  <w:vAlign w:val="center"/>
                </w:tcPr>
                <w:p>
                  <w:pPr>
                    <w:pStyle w:val="77"/>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主要污染物</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31"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933"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羊街牛市</w:t>
                  </w:r>
                </w:p>
              </w:tc>
              <w:tc>
                <w:tcPr>
                  <w:tcW w:w="726"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北侧300m</w:t>
                  </w:r>
                </w:p>
              </w:tc>
              <w:tc>
                <w:tcPr>
                  <w:tcW w:w="135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活畜交易、屠宰加工、畜产品交易、物资交易、畜牧业生态旅游。</w:t>
                  </w:r>
                </w:p>
              </w:tc>
              <w:tc>
                <w:tcPr>
                  <w:tcW w:w="1758"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废水：生产废水、生活污水；废气：异味；噪声；固废；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31"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933"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云南振硕农业发展有限公司</w:t>
                  </w:r>
                </w:p>
              </w:tc>
              <w:tc>
                <w:tcPr>
                  <w:tcW w:w="726"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南侧紧邻</w:t>
                  </w:r>
                </w:p>
              </w:tc>
              <w:tc>
                <w:tcPr>
                  <w:tcW w:w="135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食品添加剂、水果初加工。</w:t>
                  </w:r>
                </w:p>
              </w:tc>
              <w:tc>
                <w:tcPr>
                  <w:tcW w:w="1758"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废水：生产废水、生活污水；废气：颗粒物；噪声；固废；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231"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933"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芝麻油项目</w:t>
                  </w:r>
                </w:p>
              </w:tc>
              <w:tc>
                <w:tcPr>
                  <w:tcW w:w="726"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南侧150m</w:t>
                  </w:r>
                </w:p>
              </w:tc>
              <w:tc>
                <w:tcPr>
                  <w:tcW w:w="135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芝麻油生产。</w:t>
                  </w:r>
                </w:p>
              </w:tc>
              <w:tc>
                <w:tcPr>
                  <w:tcW w:w="1758" w:type="pct"/>
                  <w:tcBorders>
                    <w:tl2br w:val="nil"/>
                    <w:tr2bl w:val="nil"/>
                  </w:tcBorders>
                  <w:noWrap w:val="0"/>
                  <w:vAlign w:val="center"/>
                </w:tcPr>
                <w:p>
                  <w:pPr>
                    <w:pStyle w:val="77"/>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废水：生产废水、生活污水；废气：颗粒物；噪声；固废；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PrEx>
              <w:trPr>
                <w:jc w:val="center"/>
              </w:trPr>
              <w:tc>
                <w:tcPr>
                  <w:tcW w:w="231"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933"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羊街自来水厂</w:t>
                  </w:r>
                </w:p>
              </w:tc>
              <w:tc>
                <w:tcPr>
                  <w:tcW w:w="726" w:type="pct"/>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南侧190m</w:t>
                  </w:r>
                </w:p>
              </w:tc>
              <w:tc>
                <w:tcPr>
                  <w:tcW w:w="1350" w:type="pct"/>
                  <w:tcBorders>
                    <w:tl2br w:val="nil"/>
                    <w:tr2bl w:val="nil"/>
                  </w:tcBorders>
                  <w:noWrap w:val="0"/>
                  <w:vAlign w:val="center"/>
                </w:tcPr>
                <w:p>
                  <w:pPr>
                    <w:pStyle w:val="77"/>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自来水供水。</w:t>
                  </w:r>
                </w:p>
              </w:tc>
              <w:tc>
                <w:tcPr>
                  <w:tcW w:w="1758" w:type="pct"/>
                  <w:tcBorders>
                    <w:tl2br w:val="nil"/>
                    <w:tr2bl w:val="nil"/>
                  </w:tcBorders>
                  <w:noWrap w:val="0"/>
                  <w:vAlign w:val="center"/>
                </w:tcPr>
                <w:p>
                  <w:pPr>
                    <w:pStyle w:val="77"/>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废水：生活污水；噪声；固废；</w:t>
                  </w:r>
                </w:p>
              </w:tc>
            </w:tr>
          </w:tbl>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从对项目周边企业情况调查可知，周围的企业对本项目无制约性因素。根据工程分析，</w:t>
            </w:r>
            <w:r>
              <w:rPr>
                <w:rFonts w:hint="default" w:ascii="Times New Roman" w:hAnsi="Times New Roman" w:eastAsia="宋体" w:cs="Times New Roman"/>
                <w:color w:val="auto"/>
                <w:kern w:val="2"/>
                <w:sz w:val="24"/>
                <w:szCs w:val="24"/>
                <w:highlight w:val="none"/>
                <w:lang w:val="zh-CN" w:eastAsia="zh-CN" w:bidi="ar-SA"/>
              </w:rPr>
              <w:t>项目</w:t>
            </w:r>
            <w:r>
              <w:rPr>
                <w:rFonts w:hint="default" w:ascii="Times New Roman" w:hAnsi="Times New Roman" w:eastAsia="宋体" w:cs="Times New Roman"/>
                <w:color w:val="auto"/>
                <w:kern w:val="2"/>
                <w:sz w:val="24"/>
                <w:szCs w:val="24"/>
                <w:highlight w:val="none"/>
                <w:lang w:val="en-US" w:eastAsia="zh-CN" w:bidi="ar-SA"/>
              </w:rPr>
              <w:t>产生的废水、</w:t>
            </w:r>
            <w:r>
              <w:rPr>
                <w:rFonts w:hint="default" w:ascii="Times New Roman" w:hAnsi="Times New Roman" w:eastAsia="宋体" w:cs="Times New Roman"/>
                <w:color w:val="auto"/>
                <w:kern w:val="2"/>
                <w:sz w:val="24"/>
                <w:szCs w:val="24"/>
                <w:highlight w:val="none"/>
                <w:lang w:val="zh-CN" w:eastAsia="zh-CN" w:bidi="ar-SA"/>
              </w:rPr>
              <w:t>废气</w:t>
            </w:r>
            <w:r>
              <w:rPr>
                <w:rFonts w:hint="default" w:ascii="Times New Roman" w:hAnsi="Times New Roman" w:eastAsia="宋体" w:cs="Times New Roman"/>
                <w:color w:val="auto"/>
                <w:kern w:val="2"/>
                <w:sz w:val="24"/>
                <w:szCs w:val="24"/>
                <w:highlight w:val="none"/>
                <w:lang w:val="en-US" w:eastAsia="zh-CN" w:bidi="ar-SA"/>
              </w:rPr>
              <w:t>及</w:t>
            </w:r>
            <w:r>
              <w:rPr>
                <w:rFonts w:hint="default" w:ascii="Times New Roman" w:hAnsi="Times New Roman" w:eastAsia="宋体" w:cs="Times New Roman"/>
                <w:color w:val="auto"/>
                <w:kern w:val="2"/>
                <w:sz w:val="24"/>
                <w:szCs w:val="24"/>
                <w:highlight w:val="none"/>
                <w:lang w:val="zh-CN" w:eastAsia="zh-CN" w:bidi="ar-SA"/>
              </w:rPr>
              <w:t>噪声均能达标排放，</w:t>
            </w:r>
            <w:r>
              <w:rPr>
                <w:rFonts w:hint="default" w:ascii="Times New Roman" w:hAnsi="Times New Roman" w:eastAsia="宋体" w:cs="Times New Roman"/>
                <w:color w:val="auto"/>
                <w:kern w:val="2"/>
                <w:sz w:val="24"/>
                <w:szCs w:val="24"/>
                <w:highlight w:val="none"/>
                <w:lang w:val="en-US" w:eastAsia="zh-CN" w:bidi="ar-SA"/>
              </w:rPr>
              <w:t>固体废物100%合理处置，</w:t>
            </w:r>
            <w:r>
              <w:rPr>
                <w:rFonts w:hint="default" w:ascii="Times New Roman" w:hAnsi="Times New Roman" w:eastAsia="宋体" w:cs="Times New Roman"/>
                <w:color w:val="auto"/>
                <w:kern w:val="2"/>
                <w:sz w:val="24"/>
                <w:szCs w:val="24"/>
                <w:highlight w:val="none"/>
                <w:lang w:val="zh-CN" w:eastAsia="zh-CN" w:bidi="ar-SA"/>
              </w:rPr>
              <w:t>项目的生产对周围企业的影响不大。</w:t>
            </w: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综上所述，本项目与</w:t>
            </w:r>
            <w:r>
              <w:rPr>
                <w:rFonts w:hint="default" w:ascii="Times New Roman" w:hAnsi="Times New Roman" w:eastAsia="宋体" w:cs="Times New Roman"/>
                <w:color w:val="auto"/>
                <w:kern w:val="2"/>
                <w:sz w:val="24"/>
                <w:szCs w:val="24"/>
                <w:highlight w:val="none"/>
                <w:lang w:val="en-US" w:eastAsia="zh-CN" w:bidi="ar-SA"/>
              </w:rPr>
              <w:t>周边</w:t>
            </w:r>
            <w:r>
              <w:rPr>
                <w:rFonts w:hint="default" w:ascii="Times New Roman" w:hAnsi="Times New Roman" w:eastAsia="宋体" w:cs="Times New Roman"/>
                <w:color w:val="auto"/>
                <w:kern w:val="2"/>
                <w:sz w:val="24"/>
                <w:szCs w:val="24"/>
                <w:highlight w:val="none"/>
                <w:lang w:val="zh-CN" w:eastAsia="zh-CN" w:bidi="ar-SA"/>
              </w:rPr>
              <w:t>环境是相容的。</w:t>
            </w: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pPr>
              <w:pStyle w:val="7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p>
        </w:tc>
      </w:tr>
    </w:tbl>
    <w:p>
      <w:pPr>
        <w:spacing w:line="360" w:lineRule="auto"/>
        <w:outlineLvl w:val="9"/>
        <w:rPr>
          <w:rFonts w:hint="default" w:ascii="Times New Roman" w:hAnsi="Times New Roman" w:eastAsia="宋体" w:cs="Times New Roman"/>
          <w:color w:val="auto"/>
          <w:sz w:val="30"/>
          <w:highlight w:val="none"/>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11" w:name="_Toc22458"/>
      <w:bookmarkStart w:id="12" w:name="_Toc1587"/>
      <w:r>
        <w:rPr>
          <w:rFonts w:hint="default" w:ascii="Times New Roman" w:hAnsi="Times New Roman" w:eastAsia="宋体" w:cs="Times New Roman"/>
          <w:b/>
          <w:bCs/>
          <w:snapToGrid w:val="0"/>
          <w:color w:val="auto"/>
          <w:sz w:val="30"/>
          <w:szCs w:val="30"/>
          <w:highlight w:val="none"/>
        </w:rPr>
        <w:t>二、建设项目工程分析</w:t>
      </w:r>
      <w:bookmarkEnd w:id="11"/>
      <w:bookmarkEnd w:id="12"/>
    </w:p>
    <w:tbl>
      <w:tblPr>
        <w:tblStyle w:val="26"/>
        <w:tblW w:w="939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9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56" w:type="dxa"/>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建设内容</w:t>
            </w:r>
          </w:p>
        </w:tc>
        <w:tc>
          <w:tcPr>
            <w:tcW w:w="8936" w:type="dxa"/>
            <w:vAlign w:val="top"/>
          </w:tcPr>
          <w:p>
            <w:pPr>
              <w:pStyle w:val="17"/>
              <w:keepNext w:val="0"/>
              <w:keepLines w:val="0"/>
              <w:pageBreakBefore w:val="0"/>
              <w:widowControl w:val="0"/>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一、项目由来</w:t>
            </w:r>
          </w:p>
          <w:p>
            <w:pPr>
              <w:keepNext w:val="0"/>
              <w:keepLines w:val="0"/>
              <w:pageBreakBefore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云南君君农业科技有限公司成立于2020年12月17日，项目法人为周淑君</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highlight w:val="none"/>
                <w:lang w:val="en-US" w:eastAsia="zh-CN"/>
              </w:rPr>
              <w:t>经营范围主要为农产品初加工服务；其他农副食品、水果和坚果的加工；罐头食品、饮料、糖果、巧克力及蜜钱的制造；其他饮料及冷饮、包装的服务；饮料销售；果冻生产及销售；农业技术的研究、推广及应用；农产品仓储；互联网销售；农副产品、预包装食品、果品、蔬菜。</w:t>
            </w:r>
            <w:r>
              <w:rPr>
                <w:rFonts w:hint="default" w:ascii="Times New Roman" w:hAnsi="Times New Roman" w:eastAsia="宋体" w:cs="Times New Roman"/>
                <w:color w:val="auto"/>
                <w:sz w:val="24"/>
                <w:szCs w:val="24"/>
                <w:highlight w:val="none"/>
                <w:lang w:val="en-US" w:eastAsia="zh-CN"/>
              </w:rPr>
              <w:t>现</w:t>
            </w:r>
            <w:r>
              <w:rPr>
                <w:rFonts w:hint="default" w:ascii="Times New Roman" w:hAnsi="Times New Roman" w:eastAsia="宋体" w:cs="Times New Roman"/>
                <w:color w:val="auto"/>
                <w:sz w:val="24"/>
                <w:szCs w:val="24"/>
                <w:highlight w:val="none"/>
                <w:lang w:val="zh-CN"/>
              </w:rPr>
              <w:t>拟投资</w:t>
            </w:r>
            <w:r>
              <w:rPr>
                <w:rFonts w:hint="default" w:ascii="Times New Roman" w:hAnsi="Times New Roman" w:eastAsia="宋体" w:cs="Times New Roman"/>
                <w:color w:val="auto"/>
                <w:sz w:val="24"/>
                <w:szCs w:val="24"/>
                <w:highlight w:val="none"/>
                <w:lang w:val="en-US" w:eastAsia="zh-CN"/>
              </w:rPr>
              <w:t>4000</w:t>
            </w:r>
            <w:r>
              <w:rPr>
                <w:rFonts w:hint="default" w:ascii="Times New Roman" w:hAnsi="Times New Roman" w:eastAsia="宋体" w:cs="Times New Roman"/>
                <w:color w:val="auto"/>
                <w:sz w:val="24"/>
                <w:szCs w:val="24"/>
                <w:highlight w:val="none"/>
                <w:lang w:val="zh-CN"/>
              </w:rPr>
              <w:t>万元在</w:t>
            </w:r>
            <w:r>
              <w:rPr>
                <w:rFonts w:hint="default" w:ascii="Times New Roman" w:hAnsi="Times New Roman" w:eastAsia="宋体" w:cs="Times New Roman"/>
                <w:color w:val="auto"/>
                <w:sz w:val="24"/>
                <w:szCs w:val="24"/>
                <w:highlight w:val="none"/>
                <w:lang w:val="zh-CN" w:eastAsia="zh-CN"/>
              </w:rPr>
              <w:t>云南省昆明市寻甸回族彝族自治县羊街镇产城融合区</w:t>
            </w:r>
            <w:r>
              <w:rPr>
                <w:rFonts w:hint="default" w:ascii="Times New Roman" w:hAnsi="Times New Roman" w:eastAsia="宋体" w:cs="Times New Roman"/>
                <w:color w:val="auto"/>
                <w:sz w:val="24"/>
                <w:szCs w:val="24"/>
                <w:highlight w:val="none"/>
              </w:rPr>
              <w:t>内建设“</w:t>
            </w:r>
            <w:r>
              <w:rPr>
                <w:rFonts w:hint="default" w:ascii="Times New Roman" w:hAnsi="Times New Roman" w:eastAsia="宋体" w:cs="Times New Roman"/>
                <w:color w:val="auto"/>
                <w:sz w:val="24"/>
                <w:szCs w:val="24"/>
                <w:highlight w:val="none"/>
                <w:lang w:val="en-US" w:eastAsia="zh-CN"/>
              </w:rPr>
              <w:t>云南君君农业科技有限公司新建年产4.5万件软罐头及100吨椰浆生产建设项目</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项目已于</w:t>
            </w:r>
            <w:r>
              <w:rPr>
                <w:rFonts w:hint="default" w:ascii="Times New Roman" w:hAnsi="Times New Roman" w:eastAsia="宋体" w:cs="Times New Roman"/>
                <w:color w:val="auto"/>
                <w:sz w:val="24"/>
                <w:szCs w:val="24"/>
                <w:highlight w:val="none"/>
                <w:lang w:val="en-US" w:eastAsia="zh-CN"/>
              </w:rPr>
              <w:t>2021年3月12日取得了寻甸特色产业园区管理委员会出具的项目入园申请同意书</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同意书中明确“项目符合本园区产业发展，同意云南君君农业科技有限公司新建年产4.5万件软罐头生产线项目”入驻园区”。2021年3月9日</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2"/>
                <w:sz w:val="24"/>
                <w:szCs w:val="24"/>
                <w:highlight w:val="none"/>
                <w:lang w:val="en-US" w:eastAsia="zh-CN" w:bidi="ar-SA"/>
              </w:rPr>
              <w:t>云南君君农业科技有限公司</w:t>
            </w:r>
            <w:r>
              <w:rPr>
                <w:rFonts w:hint="default" w:ascii="Times New Roman" w:hAnsi="Times New Roman" w:eastAsia="宋体" w:cs="Times New Roman"/>
                <w:color w:val="auto"/>
                <w:sz w:val="24"/>
                <w:szCs w:val="24"/>
                <w:highlight w:val="none"/>
              </w:rPr>
              <w:t>取得了</w:t>
            </w:r>
            <w:r>
              <w:rPr>
                <w:rFonts w:hint="default" w:ascii="Times New Roman" w:hAnsi="Times New Roman" w:eastAsia="宋体" w:cs="Times New Roman"/>
                <w:color w:val="auto"/>
                <w:sz w:val="24"/>
                <w:szCs w:val="24"/>
                <w:highlight w:val="none"/>
                <w:lang w:val="en-US" w:eastAsia="zh-CN"/>
              </w:rPr>
              <w:t>寻甸回族彝族自治县发展和改革局</w:t>
            </w:r>
            <w:r>
              <w:rPr>
                <w:rFonts w:hint="default" w:ascii="Times New Roman" w:hAnsi="Times New Roman" w:eastAsia="宋体" w:cs="Times New Roman"/>
                <w:color w:val="auto"/>
                <w:sz w:val="24"/>
                <w:szCs w:val="24"/>
                <w:highlight w:val="none"/>
              </w:rPr>
              <w:t>核发的</w:t>
            </w:r>
            <w:r>
              <w:rPr>
                <w:rFonts w:hint="default" w:ascii="Times New Roman" w:hAnsi="Times New Roman" w:eastAsia="宋体" w:cs="Times New Roman"/>
                <w:color w:val="auto"/>
                <w:sz w:val="24"/>
                <w:szCs w:val="24"/>
                <w:highlight w:val="none"/>
                <w:lang w:val="en-US" w:eastAsia="zh-CN"/>
              </w:rPr>
              <w:t>云南省固定资产投资项目备案证</w:t>
            </w:r>
            <w:r>
              <w:rPr>
                <w:rFonts w:hint="default" w:ascii="Times New Roman" w:hAnsi="Times New Roman" w:eastAsia="宋体" w:cs="Times New Roman"/>
                <w:color w:val="auto"/>
                <w:sz w:val="24"/>
                <w:szCs w:val="24"/>
                <w:highlight w:val="none"/>
              </w:rPr>
              <w:t>，项目代码为：</w:t>
            </w:r>
            <w:r>
              <w:rPr>
                <w:rFonts w:hint="default" w:ascii="Times New Roman" w:hAnsi="Times New Roman" w:eastAsia="宋体" w:cs="Times New Roman"/>
                <w:color w:val="auto"/>
                <w:sz w:val="24"/>
                <w:szCs w:val="24"/>
                <w:highlight w:val="none"/>
                <w:lang w:val="en-US" w:eastAsia="zh-CN"/>
              </w:rPr>
              <w:t>2103-530129-04-05-272154</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2023年6月19日项目登记信息进行了部分变更，变更后项目名称为“云南君君农业科技有限公司新建年产4.5万件软罐头及100吨椰浆生产建设项目”，因此实际项目名称与入园同意书中不一致；变更后总占地面积为10027.18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，总建筑面积9938.31m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（其中生产车间建筑面积为7874.92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，辅助用房建筑面积为2063.39</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建成后</w:t>
            </w:r>
            <w:r>
              <w:rPr>
                <w:rFonts w:hint="default" w:ascii="Times New Roman" w:hAnsi="Times New Roman" w:eastAsia="宋体" w:cs="Times New Roman"/>
                <w:color w:val="auto"/>
                <w:sz w:val="24"/>
                <w:szCs w:val="24"/>
                <w:highlight w:val="none"/>
                <w:lang w:val="en-US" w:eastAsia="zh-CN"/>
              </w:rPr>
              <w:t>年产4.5万件甘蔗软罐头及100t椰浆。</w:t>
            </w:r>
          </w:p>
          <w:p>
            <w:pPr>
              <w:keepNext w:val="0"/>
              <w:keepLines w:val="0"/>
              <w:pageBreakBefore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根据《中华人民共和国环境保护法》、《中华人民共和国环境影响评价法》、《建设项目环境保护管理条例》和《云南省建设项目环境保护管理规定》的规定，建设项目必须履行环境影响评价制度。根据《建设项目环境影响评价分类管理名录》（2021年版）等有关法律、法规的要求，项目属于“</w:t>
            </w:r>
            <w:r>
              <w:rPr>
                <w:rFonts w:hint="default" w:ascii="Times New Roman" w:hAnsi="Times New Roman" w:eastAsia="宋体" w:cs="Times New Roman"/>
                <w:color w:val="auto"/>
                <w:sz w:val="24"/>
                <w:szCs w:val="24"/>
                <w:highlight w:val="none"/>
                <w:lang w:val="en-US" w:eastAsia="zh-CN"/>
              </w:rPr>
              <w:t>十一、食品制造业14-21、罐头食品制造145—除单纯分装外的</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zh-CN"/>
              </w:rPr>
              <w:t>十二、酒、饮料制造业15-26、饮料制造152—原汁生产的</w:t>
            </w:r>
            <w:r>
              <w:rPr>
                <w:rFonts w:hint="default" w:ascii="Times New Roman" w:hAnsi="Times New Roman" w:eastAsia="宋体" w:cs="Times New Roman"/>
                <w:color w:val="auto"/>
                <w:kern w:val="0"/>
                <w:sz w:val="24"/>
                <w:szCs w:val="24"/>
                <w:highlight w:val="none"/>
                <w:lang w:val="en-US" w:eastAsia="zh-CN" w:bidi="ar"/>
              </w:rPr>
              <w:t>”及“</w:t>
            </w:r>
            <w:r>
              <w:rPr>
                <w:rFonts w:hint="default" w:ascii="Times New Roman" w:hAnsi="Times New Roman" w:eastAsia="宋体" w:cs="Times New Roman"/>
                <w:color w:val="auto"/>
                <w:sz w:val="24"/>
                <w:szCs w:val="24"/>
                <w:highlight w:val="none"/>
              </w:rPr>
              <w:t>四十一、电力、热力生产和供应业</w:t>
            </w:r>
            <w:r>
              <w:rPr>
                <w:rFonts w:hint="default" w:ascii="Times New Roman" w:hAnsi="Times New Roman" w:eastAsia="宋体" w:cs="Times New Roman"/>
                <w:color w:val="auto"/>
                <w:sz w:val="24"/>
                <w:szCs w:val="24"/>
                <w:highlight w:val="none"/>
                <w:lang w:val="en-US" w:eastAsia="zh-CN"/>
              </w:rPr>
              <w:t>-91、</w:t>
            </w:r>
            <w:r>
              <w:rPr>
                <w:rFonts w:hint="default" w:ascii="Times New Roman" w:hAnsi="Times New Roman" w:eastAsia="宋体" w:cs="Times New Roman"/>
                <w:color w:val="auto"/>
                <w:sz w:val="24"/>
                <w:szCs w:val="24"/>
                <w:highlight w:val="none"/>
              </w:rPr>
              <w:t>热力生产和供应工程（包括建设单位自建自用的供热工程）</w:t>
            </w:r>
            <w:r>
              <w:rPr>
                <w:rFonts w:hint="default" w:ascii="Times New Roman" w:hAnsi="Times New Roman" w:eastAsia="宋体" w:cs="Times New Roman"/>
                <w:color w:val="auto"/>
                <w:kern w:val="0"/>
                <w:sz w:val="24"/>
                <w:szCs w:val="24"/>
                <w:highlight w:val="none"/>
                <w:lang w:val="en-US" w:eastAsia="zh-CN" w:bidi="ar"/>
              </w:rPr>
              <w:t>”，需编制环境影响评价报告表。为此，云南君君农业科技有限公司委托云南勤策环境检测技术有限公司承担该项目的环境影响报告表编制工作（委托书见附件1）。我单位接受委托后，根据国家建设项目环境管理</w:t>
            </w:r>
            <w:r>
              <w:rPr>
                <w:rFonts w:hint="default" w:ascii="Times New Roman" w:hAnsi="Times New Roman" w:eastAsia="宋体" w:cs="Times New Roman"/>
                <w:color w:val="auto"/>
                <w:sz w:val="24"/>
                <w:szCs w:val="24"/>
                <w:highlight w:val="none"/>
              </w:rPr>
              <w:t>的有关规定，对项目建设地周围环境状况进行了实地调查，收集及核实了当地有关环境资料，按照环境影响评价有关技术规范编制了《</w:t>
            </w:r>
            <w:r>
              <w:rPr>
                <w:rFonts w:hint="default" w:ascii="Times New Roman" w:hAnsi="Times New Roman" w:eastAsia="宋体" w:cs="Times New Roman"/>
                <w:color w:val="auto"/>
                <w:sz w:val="24"/>
                <w:szCs w:val="24"/>
                <w:highlight w:val="none"/>
                <w:lang w:val="en-US" w:eastAsia="zh-CN"/>
              </w:rPr>
              <w:t>云南君君农业科技有限公司新建年产4.5万件软罐头及100吨椰浆生产建设项目</w:t>
            </w:r>
            <w:r>
              <w:rPr>
                <w:rFonts w:hint="default" w:ascii="Times New Roman" w:hAnsi="Times New Roman" w:eastAsia="宋体" w:cs="Times New Roman"/>
                <w:color w:val="auto"/>
                <w:sz w:val="24"/>
                <w:szCs w:val="24"/>
                <w:highlight w:val="none"/>
              </w:rPr>
              <w:t>环境影响报告表》，供建设单位上报审批</w:t>
            </w:r>
            <w:r>
              <w:rPr>
                <w:rFonts w:hint="default" w:ascii="Times New Roman" w:hAnsi="Times New Roman" w:eastAsia="宋体" w:cs="Times New Roman"/>
                <w:color w:val="auto"/>
                <w:sz w:val="24"/>
                <w:szCs w:val="24"/>
                <w:highlight w:val="none"/>
                <w:lang w:eastAsia="zh-CN"/>
              </w:rPr>
              <w:t>。</w:t>
            </w:r>
          </w:p>
          <w:p>
            <w:pPr>
              <w:pStyle w:val="10"/>
              <w:keepNext w:val="0"/>
              <w:keepLines w:val="0"/>
              <w:pageBreakBefore w:val="0"/>
              <w:widowControl w:val="0"/>
              <w:tabs>
                <w:tab w:val="center" w:pos="4360"/>
              </w:tabs>
              <w:kinsoku/>
              <w:wordWrap/>
              <w:overflowPunct/>
              <w:topLinePunct w:val="0"/>
              <w:autoSpaceDE/>
              <w:autoSpaceDN/>
              <w:bidi w:val="0"/>
              <w:spacing w:line="356" w:lineRule="auto"/>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二、</w:t>
            </w:r>
            <w:r>
              <w:rPr>
                <w:rFonts w:hint="default" w:ascii="Times New Roman" w:hAnsi="Times New Roman" w:eastAsia="宋体" w:cs="Times New Roman"/>
                <w:b/>
                <w:color w:val="auto"/>
                <w:sz w:val="24"/>
                <w:szCs w:val="24"/>
                <w:highlight w:val="none"/>
              </w:rPr>
              <w:t>工程内容及规模</w:t>
            </w:r>
          </w:p>
          <w:p>
            <w:pPr>
              <w:pStyle w:val="17"/>
              <w:keepNext w:val="0"/>
              <w:keepLines w:val="0"/>
              <w:pageBreakBefore w:val="0"/>
              <w:widowControl w:val="0"/>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1、项目建设内容及规模</w:t>
            </w:r>
          </w:p>
          <w:p>
            <w:pPr>
              <w:widowControl/>
              <w:adjustRightInd w:val="0"/>
              <w:snapToGrid w:val="0"/>
              <w:spacing w:line="356"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本项目为新建项目，总投资4000万元，总占地面积10027.18m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，总建筑面积9938.31m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（其中生产车间建筑面积为7874.92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，辅助用房建筑面积为2063.39</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，主要新建1个标准生产厂房、1栋综合楼及相关辅助设施，同时配套建设道路、停车场、围墙、绿化、环保设施、供配电、给排水、消防等。建设内容</w:t>
            </w:r>
            <w:r>
              <w:rPr>
                <w:rFonts w:hint="default" w:ascii="Times New Roman" w:hAnsi="Times New Roman" w:eastAsia="宋体" w:cs="Times New Roman"/>
                <w:color w:val="auto"/>
                <w:sz w:val="24"/>
                <w:szCs w:val="24"/>
                <w:highlight w:val="none"/>
              </w:rPr>
              <w:t>包括主体工程</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辅助工程、公用工程、环保工</w:t>
            </w:r>
            <w:r>
              <w:rPr>
                <w:rFonts w:hint="default" w:ascii="Times New Roman" w:hAnsi="Times New Roman" w:eastAsia="宋体" w:cs="Times New Roman"/>
                <w:color w:val="auto"/>
                <w:sz w:val="24"/>
                <w:szCs w:val="24"/>
                <w:highlight w:val="none"/>
                <w:lang w:val="en-US" w:eastAsia="zh-CN"/>
              </w:rPr>
              <w:t>程。项目共设置1条产能为4.5万件/a的软罐头生产线及1条产能为100t/a的椰浆生产线。</w:t>
            </w:r>
          </w:p>
          <w:p>
            <w:pPr>
              <w:widowControl/>
              <w:adjustRightInd w:val="0"/>
              <w:snapToGrid w:val="0"/>
              <w:spacing w:line="356"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highlight w:val="none"/>
              </w:rPr>
              <w:t>主要建设内容见表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-1。</w:t>
            </w:r>
          </w:p>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-1 </w:t>
            </w:r>
            <w:r>
              <w:rPr>
                <w:rFonts w:hint="default" w:ascii="Times New Roman" w:hAnsi="Times New Roman" w:eastAsia="宋体"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szCs w:val="21"/>
                <w:highlight w:val="none"/>
                <w:lang w:val="en-US" w:eastAsia="zh-CN"/>
              </w:rPr>
              <w:t>本</w:t>
            </w:r>
            <w:r>
              <w:rPr>
                <w:rFonts w:hint="default" w:ascii="Times New Roman" w:hAnsi="Times New Roman" w:eastAsia="宋体" w:cs="Times New Roman"/>
                <w:b/>
                <w:bCs/>
                <w:color w:val="auto"/>
                <w:szCs w:val="21"/>
                <w:highlight w:val="none"/>
              </w:rPr>
              <w:t>项目组成一览表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701"/>
              <w:gridCol w:w="1078"/>
              <w:gridCol w:w="416"/>
              <w:gridCol w:w="5379"/>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2" w:type="pct"/>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工程分类</w:t>
                  </w:r>
                </w:p>
              </w:tc>
              <w:tc>
                <w:tcPr>
                  <w:tcW w:w="1021" w:type="pct"/>
                  <w:gridSpan w:val="2"/>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项目名称</w:t>
                  </w:r>
                </w:p>
              </w:tc>
              <w:tc>
                <w:tcPr>
                  <w:tcW w:w="3328" w:type="pct"/>
                  <w:gridSpan w:val="2"/>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建设内容及规模</w:t>
                  </w:r>
                </w:p>
              </w:tc>
              <w:tc>
                <w:tcPr>
                  <w:tcW w:w="406" w:type="pct"/>
                  <w:vMerge w:val="restart"/>
                  <w:vAlign w:val="center"/>
                </w:tcPr>
                <w:p>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021" w:type="pct"/>
                  <w:gridSpan w:val="2"/>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3328" w:type="pct"/>
                  <w:gridSpan w:val="2"/>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6"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42" w:type="pc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主体工程</w:t>
                  </w:r>
                </w:p>
              </w:tc>
              <w:tc>
                <w:tcPr>
                  <w:tcW w:w="1021" w:type="pct"/>
                  <w:gridSpan w:val="2"/>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生产厂房（7874.92m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vertAlign w:val="baseline"/>
                      <w:lang w:val="en-US" w:eastAsia="zh-CN"/>
                    </w:rPr>
                    <w:t>F钢架结构，高15.15m。</w:t>
                  </w:r>
                  <w:r>
                    <w:rPr>
                      <w:rFonts w:hint="default" w:ascii="Times New Roman" w:hAnsi="Times New Roman" w:eastAsia="宋体" w:cs="Times New Roman"/>
                      <w:color w:val="auto"/>
                      <w:sz w:val="21"/>
                      <w:szCs w:val="21"/>
                      <w:highlight w:val="none"/>
                      <w:lang w:val="en-US" w:eastAsia="zh-CN"/>
                    </w:rPr>
                    <w:t>）</w:t>
                  </w:r>
                </w:p>
              </w:tc>
              <w:tc>
                <w:tcPr>
                  <w:tcW w:w="3328" w:type="pct"/>
                  <w:gridSpan w:val="2"/>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本项目共设置1个标准化生产厂房，为局部2F生产车间，占地面积为5661.56m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，建筑面积为7874.92m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，包括冷库、原料堆存区、锅炉房、生产加工区及成品堆放区等，内部共设置1条产能为4.5万件/a的甘蔗软罐头生产线及1条产能为100t/a的椰浆生产线。</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新建标准化厂房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242" w:type="pc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辅助工程</w:t>
                  </w:r>
                </w:p>
              </w:tc>
              <w:tc>
                <w:tcPr>
                  <w:tcW w:w="1021" w:type="pct"/>
                  <w:gridSpan w:val="2"/>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办公综合</w:t>
                  </w:r>
                  <w:r>
                    <w:rPr>
                      <w:rFonts w:hint="default" w:ascii="Times New Roman" w:hAnsi="Times New Roman" w:eastAsia="宋体" w:cs="Times New Roman"/>
                      <w:color w:val="auto"/>
                      <w:kern w:val="0"/>
                      <w:sz w:val="21"/>
                      <w:szCs w:val="21"/>
                      <w:highlight w:val="none"/>
                    </w:rPr>
                    <w:t>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2063.39m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vertAlign w:val="baseline"/>
                      <w:lang w:val="en-US" w:eastAsia="zh-CN"/>
                    </w:rPr>
                    <w:t>F砖混结构，高14.55m。</w:t>
                  </w:r>
                  <w:r>
                    <w:rPr>
                      <w:rFonts w:hint="default" w:ascii="Times New Roman" w:hAnsi="Times New Roman" w:eastAsia="宋体" w:cs="Times New Roman"/>
                      <w:color w:val="auto"/>
                      <w:kern w:val="0"/>
                      <w:sz w:val="21"/>
                      <w:szCs w:val="21"/>
                      <w:highlight w:val="none"/>
                      <w:lang w:eastAsia="zh-CN"/>
                    </w:rPr>
                    <w:t>）</w:t>
                  </w:r>
                </w:p>
              </w:tc>
              <w:tc>
                <w:tcPr>
                  <w:tcW w:w="3328" w:type="pct"/>
                  <w:gridSpan w:val="2"/>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拟建1</w:t>
                  </w:r>
                  <w:r>
                    <w:rPr>
                      <w:rFonts w:hint="default" w:ascii="Times New Roman" w:hAnsi="Times New Roman" w:eastAsia="宋体" w:cs="Times New Roman"/>
                      <w:color w:val="auto"/>
                      <w:kern w:val="0"/>
                      <w:sz w:val="21"/>
                      <w:szCs w:val="21"/>
                      <w:highlight w:val="none"/>
                    </w:rPr>
                    <w:t>栋</w:t>
                  </w:r>
                  <w:r>
                    <w:rPr>
                      <w:rFonts w:hint="default"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层的</w:t>
                  </w:r>
                  <w:r>
                    <w:rPr>
                      <w:rFonts w:hint="default" w:ascii="Times New Roman" w:hAnsi="Times New Roman" w:eastAsia="宋体" w:cs="Times New Roman"/>
                      <w:color w:val="auto"/>
                      <w:kern w:val="0"/>
                      <w:sz w:val="21"/>
                      <w:szCs w:val="21"/>
                      <w:highlight w:val="none"/>
                      <w:lang w:val="en-US" w:eastAsia="zh-CN"/>
                    </w:rPr>
                    <w:t>砖混结构办公综合</w:t>
                  </w:r>
                  <w:r>
                    <w:rPr>
                      <w:rFonts w:hint="default" w:ascii="Times New Roman" w:hAnsi="Times New Roman" w:eastAsia="宋体" w:cs="Times New Roman"/>
                      <w:color w:val="auto"/>
                      <w:kern w:val="0"/>
                      <w:sz w:val="21"/>
                      <w:szCs w:val="21"/>
                      <w:highlight w:val="none"/>
                    </w:rPr>
                    <w:t>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占地面积为473.96</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建筑面积为</w:t>
                  </w:r>
                  <w:r>
                    <w:rPr>
                      <w:rFonts w:hint="default" w:ascii="Times New Roman" w:hAnsi="Times New Roman" w:eastAsia="宋体" w:cs="Times New Roman"/>
                      <w:color w:val="auto"/>
                      <w:kern w:val="0"/>
                      <w:sz w:val="21"/>
                      <w:szCs w:val="21"/>
                      <w:highlight w:val="none"/>
                      <w:lang w:val="en-US" w:eastAsia="zh-CN"/>
                    </w:rPr>
                    <w:t>2063.39</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高度为</w:t>
                  </w:r>
                  <w:r>
                    <w:rPr>
                      <w:rFonts w:hint="default" w:ascii="Times New Roman" w:hAnsi="Times New Roman" w:eastAsia="宋体" w:cs="Times New Roman"/>
                      <w:color w:val="auto"/>
                      <w:kern w:val="0"/>
                      <w:sz w:val="21"/>
                      <w:szCs w:val="21"/>
                      <w:highlight w:val="none"/>
                      <w:lang w:val="en-US" w:eastAsia="zh-CN"/>
                    </w:rPr>
                    <w:t>14.55</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位于整个项目区西侧</w:t>
                  </w:r>
                  <w:r>
                    <w:rPr>
                      <w:rFonts w:hint="default" w:ascii="Times New Roman" w:hAnsi="Times New Roman" w:eastAsia="宋体" w:cs="Times New Roman"/>
                      <w:color w:val="auto"/>
                      <w:kern w:val="0"/>
                      <w:sz w:val="21"/>
                      <w:szCs w:val="21"/>
                      <w:highlight w:val="none"/>
                    </w:rPr>
                    <w:t>；主要包含办公室、展厅、接待室</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会议室、</w:t>
                  </w:r>
                  <w:r>
                    <w:rPr>
                      <w:rFonts w:hint="default" w:ascii="Times New Roman" w:hAnsi="Times New Roman" w:eastAsia="宋体" w:cs="Times New Roman"/>
                      <w:color w:val="auto"/>
                      <w:kern w:val="0"/>
                      <w:sz w:val="21"/>
                      <w:szCs w:val="21"/>
                      <w:highlight w:val="none"/>
                    </w:rPr>
                    <w:t>员工</w:t>
                  </w:r>
                  <w:r>
                    <w:rPr>
                      <w:rFonts w:hint="default" w:ascii="Times New Roman" w:hAnsi="Times New Roman" w:eastAsia="宋体" w:cs="Times New Roman"/>
                      <w:color w:val="auto"/>
                      <w:kern w:val="0"/>
                      <w:sz w:val="21"/>
                      <w:szCs w:val="21"/>
                      <w:highlight w:val="none"/>
                      <w:lang w:val="en-US" w:eastAsia="zh-CN"/>
                    </w:rPr>
                    <w:t>食堂、宿舍等</w:t>
                  </w:r>
                  <w:r>
                    <w:rPr>
                      <w:rFonts w:hint="default" w:ascii="Times New Roman" w:hAnsi="Times New Roman" w:eastAsia="宋体" w:cs="Times New Roman"/>
                      <w:color w:val="auto"/>
                      <w:kern w:val="0"/>
                      <w:sz w:val="21"/>
                      <w:szCs w:val="21"/>
                      <w:highlight w:val="none"/>
                    </w:rPr>
                    <w:t>。</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restar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公用工程</w:t>
                  </w:r>
                </w:p>
              </w:tc>
              <w:tc>
                <w:tcPr>
                  <w:tcW w:w="1021"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供水</w:t>
                  </w:r>
                </w:p>
              </w:tc>
              <w:tc>
                <w:tcPr>
                  <w:tcW w:w="3328"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由园区供水管网供给。</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021"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排水</w:t>
                  </w:r>
                </w:p>
              </w:tc>
              <w:tc>
                <w:tcPr>
                  <w:tcW w:w="3328"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yellow"/>
                      <w:lang w:val="en-US" w:eastAsia="zh-CN"/>
                    </w:rPr>
                  </w:pPr>
                  <w:r>
                    <w:rPr>
                      <w:rFonts w:hint="default" w:ascii="Times New Roman" w:hAnsi="Times New Roman" w:eastAsia="宋体" w:cs="Times New Roman"/>
                      <w:b w:val="0"/>
                      <w:bCs w:val="0"/>
                      <w:color w:val="auto"/>
                      <w:sz w:val="21"/>
                      <w:szCs w:val="21"/>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31962-2015）A等级标准后经市政污水管网排入寻甸产业园区羊街片区污水处理厂进行处理。</w:t>
                  </w:r>
                </w:p>
              </w:tc>
              <w:tc>
                <w:tcPr>
                  <w:tcW w:w="406" w:type="pct"/>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021"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供电</w:t>
                  </w:r>
                </w:p>
              </w:tc>
              <w:tc>
                <w:tcPr>
                  <w:tcW w:w="3328"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从园区已有供电系统接入。</w:t>
                  </w:r>
                </w:p>
              </w:tc>
              <w:tc>
                <w:tcPr>
                  <w:tcW w:w="406"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021"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供热</w:t>
                  </w:r>
                </w:p>
              </w:tc>
              <w:tc>
                <w:tcPr>
                  <w:tcW w:w="3328"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项目生产过程中能量主要为蒸汽，</w:t>
                  </w:r>
                  <w:r>
                    <w:rPr>
                      <w:rFonts w:hint="default" w:ascii="Times New Roman" w:hAnsi="Times New Roman" w:eastAsia="宋体" w:cs="Times New Roman"/>
                      <w:bCs/>
                      <w:color w:val="auto"/>
                      <w:spacing w:val="6"/>
                      <w:sz w:val="21"/>
                      <w:szCs w:val="21"/>
                      <w:highlight w:val="none"/>
                    </w:rPr>
                    <w:t>本项目</w:t>
                  </w:r>
                  <w:r>
                    <w:rPr>
                      <w:rFonts w:hint="default" w:ascii="Times New Roman" w:hAnsi="Times New Roman" w:eastAsia="宋体" w:cs="Times New Roman"/>
                      <w:bCs/>
                      <w:color w:val="auto"/>
                      <w:spacing w:val="6"/>
                      <w:sz w:val="21"/>
                      <w:szCs w:val="21"/>
                      <w:highlight w:val="none"/>
                      <w:lang w:val="en-US" w:eastAsia="zh-CN"/>
                    </w:rPr>
                    <w:t>拟</w:t>
                  </w:r>
                  <w:r>
                    <w:rPr>
                      <w:rFonts w:hint="default" w:ascii="Times New Roman" w:hAnsi="Times New Roman" w:eastAsia="宋体" w:cs="Times New Roman"/>
                      <w:bCs/>
                      <w:color w:val="auto"/>
                      <w:spacing w:val="6"/>
                      <w:sz w:val="21"/>
                      <w:szCs w:val="21"/>
                      <w:highlight w:val="none"/>
                    </w:rPr>
                    <w:t>设置</w:t>
                  </w:r>
                  <w:r>
                    <w:rPr>
                      <w:rFonts w:hint="default" w:ascii="Times New Roman" w:hAnsi="Times New Roman" w:eastAsia="宋体" w:cs="Times New Roman"/>
                      <w:bCs/>
                      <w:color w:val="auto"/>
                      <w:spacing w:val="6"/>
                      <w:sz w:val="21"/>
                      <w:szCs w:val="21"/>
                      <w:highlight w:val="none"/>
                      <w:lang w:val="en-US" w:eastAsia="zh-CN"/>
                    </w:rPr>
                    <w:t>2台0.6t/h的蒸汽锅炉为生产过程提供热量</w:t>
                  </w:r>
                  <w:r>
                    <w:rPr>
                      <w:rFonts w:hint="default" w:ascii="Times New Roman" w:hAnsi="Times New Roman" w:eastAsia="宋体" w:cs="Times New Roman"/>
                      <w:color w:val="auto"/>
                      <w:sz w:val="21"/>
                      <w:szCs w:val="21"/>
                      <w:highlight w:val="none"/>
                    </w:rPr>
                    <w:t>。办公生活区使用电能</w:t>
                  </w:r>
                  <w:r>
                    <w:rPr>
                      <w:rFonts w:hint="default" w:ascii="Times New Roman" w:hAnsi="Times New Roman" w:eastAsia="宋体" w:cs="Times New Roman"/>
                      <w:color w:val="auto"/>
                      <w:sz w:val="21"/>
                      <w:szCs w:val="21"/>
                      <w:highlight w:val="none"/>
                      <w:lang w:eastAsia="zh-CN"/>
                    </w:rPr>
                    <w:t>及液化石油气，辅以太阳能提供</w:t>
                  </w:r>
                  <w:r>
                    <w:rPr>
                      <w:rFonts w:hint="default" w:ascii="Times New Roman" w:hAnsi="Times New Roman" w:eastAsia="宋体" w:cs="Times New Roman"/>
                      <w:color w:val="auto"/>
                      <w:sz w:val="21"/>
                      <w:szCs w:val="21"/>
                      <w:highlight w:val="none"/>
                    </w:rPr>
                    <w:t>热水。</w:t>
                  </w:r>
                </w:p>
              </w:tc>
              <w:tc>
                <w:tcPr>
                  <w:tcW w:w="406"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021"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消防</w:t>
                  </w:r>
                </w:p>
              </w:tc>
              <w:tc>
                <w:tcPr>
                  <w:tcW w:w="3328"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项目建筑均</w:t>
                  </w:r>
                  <w:r>
                    <w:rPr>
                      <w:rFonts w:hint="default" w:ascii="Times New Roman" w:hAnsi="Times New Roman" w:eastAsia="宋体" w:cs="Times New Roman"/>
                      <w:color w:val="auto"/>
                      <w:kern w:val="0"/>
                      <w:sz w:val="21"/>
                      <w:szCs w:val="21"/>
                      <w:highlight w:val="none"/>
                      <w:lang w:eastAsia="zh-CN"/>
                    </w:rPr>
                    <w:t>配置</w:t>
                  </w:r>
                  <w:r>
                    <w:rPr>
                      <w:rFonts w:hint="default" w:ascii="Times New Roman" w:hAnsi="Times New Roman" w:eastAsia="宋体" w:cs="Times New Roman"/>
                      <w:color w:val="auto"/>
                      <w:kern w:val="0"/>
                      <w:sz w:val="21"/>
                      <w:szCs w:val="21"/>
                      <w:highlight w:val="none"/>
                    </w:rPr>
                    <w:t>灭火</w:t>
                  </w:r>
                  <w:r>
                    <w:rPr>
                      <w:rFonts w:hint="default" w:ascii="Times New Roman" w:hAnsi="Times New Roman" w:eastAsia="宋体" w:cs="Times New Roman"/>
                      <w:color w:val="auto"/>
                      <w:kern w:val="0"/>
                      <w:sz w:val="21"/>
                      <w:szCs w:val="21"/>
                      <w:highlight w:val="none"/>
                      <w:lang w:eastAsia="zh-CN"/>
                    </w:rPr>
                    <w:t>器材</w:t>
                  </w:r>
                  <w:r>
                    <w:rPr>
                      <w:rFonts w:hint="default" w:ascii="Times New Roman" w:hAnsi="Times New Roman" w:eastAsia="宋体" w:cs="Times New Roman"/>
                      <w:color w:val="auto"/>
                      <w:kern w:val="0"/>
                      <w:sz w:val="21"/>
                      <w:szCs w:val="21"/>
                      <w:highlight w:val="none"/>
                    </w:rPr>
                    <w:t>，消防水源为市政管网水，水量水压能满足消防要求。</w:t>
                  </w:r>
                </w:p>
              </w:tc>
              <w:tc>
                <w:tcPr>
                  <w:tcW w:w="406"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242" w:type="pct"/>
                  <w:vMerge w:val="restart"/>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环保工程</w:t>
                  </w:r>
                </w:p>
              </w:tc>
              <w:tc>
                <w:tcPr>
                  <w:tcW w:w="402" w:type="pct"/>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废气处理设施</w:t>
                  </w:r>
                </w:p>
              </w:tc>
              <w:tc>
                <w:tcPr>
                  <w:tcW w:w="858" w:type="pct"/>
                  <w:gridSpan w:val="2"/>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生物质锅炉废气（高温布袋除尘器+25m高排气筒DA001）</w:t>
                  </w:r>
                </w:p>
              </w:tc>
              <w:tc>
                <w:tcPr>
                  <w:tcW w:w="3089"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2台0.6t/h的生物质锅炉废气经1套“高温布袋除尘器”处理后由1根25m高排气筒（DA001）排放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default" w:ascii="Times New Roman" w:hAnsi="Times New Roman" w:eastAsia="宋体" w:cs="Times New Roman"/>
                      <w:bCs/>
                      <w:color w:val="auto"/>
                      <w:sz w:val="21"/>
                      <w:szCs w:val="21"/>
                      <w:highlight w:val="none"/>
                      <w:lang w:val="en-US" w:eastAsia="zh-CN"/>
                    </w:rPr>
                    <w:t>1300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高温布袋除尘器对颗粒物的处理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为95%，排气筒内径0.2m</w:t>
                  </w:r>
                  <w:r>
                    <w:rPr>
                      <w:rFonts w:hint="default" w:ascii="Times New Roman" w:hAnsi="Times New Roman" w:eastAsia="宋体" w:cs="Times New Roman"/>
                      <w:color w:val="auto"/>
                      <w:sz w:val="21"/>
                      <w:szCs w:val="21"/>
                      <w:highlight w:val="none"/>
                      <w:lang w:val="en-US" w:eastAsia="zh-CN"/>
                    </w:rPr>
                    <w:t>。</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color w:val="auto"/>
                      <w:sz w:val="21"/>
                      <w:szCs w:val="21"/>
                      <w:highlight w:val="yellow"/>
                    </w:rPr>
                  </w:pPr>
                </w:p>
              </w:tc>
              <w:tc>
                <w:tcPr>
                  <w:tcW w:w="40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yellow"/>
                      <w:lang w:val="en-US" w:eastAsia="zh-CN"/>
                    </w:rPr>
                  </w:pPr>
                </w:p>
              </w:tc>
              <w:tc>
                <w:tcPr>
                  <w:tcW w:w="858" w:type="pct"/>
                  <w:gridSpan w:val="2"/>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食堂油烟</w:t>
                  </w:r>
                </w:p>
              </w:tc>
              <w:tc>
                <w:tcPr>
                  <w:tcW w:w="3089" w:type="pct"/>
                  <w:vAlign w:val="center"/>
                </w:tcPr>
                <w:p>
                  <w:pPr>
                    <w:pStyle w:val="1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食堂油烟配套“1个集气罩+1台油烟净化设施+高于生活综合楼房顶1.5m高的排气筒”，油烟净化器净化效率不低于60%。</w:t>
                  </w:r>
                </w:p>
              </w:tc>
              <w:tc>
                <w:tcPr>
                  <w:tcW w:w="406" w:type="pct"/>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restart"/>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废水</w:t>
                  </w:r>
                  <w:r>
                    <w:rPr>
                      <w:rFonts w:hint="default" w:ascii="Times New Roman" w:hAnsi="Times New Roman" w:eastAsia="宋体" w:cs="Times New Roman"/>
                      <w:color w:val="auto"/>
                      <w:sz w:val="21"/>
                      <w:szCs w:val="21"/>
                      <w:highlight w:val="none"/>
                      <w:lang w:val="en-US" w:eastAsia="zh-CN"/>
                    </w:rPr>
                    <w:t>处理设施</w:t>
                  </w:r>
                </w:p>
              </w:tc>
              <w:tc>
                <w:tcPr>
                  <w:tcW w:w="85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雨污分流</w:t>
                  </w:r>
                </w:p>
              </w:tc>
              <w:tc>
                <w:tcPr>
                  <w:tcW w:w="308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项目实行雨污分流制，雨水经雨水管外排至</w:t>
                  </w:r>
                  <w:r>
                    <w:rPr>
                      <w:rFonts w:hint="default" w:ascii="Times New Roman" w:hAnsi="Times New Roman" w:eastAsia="宋体" w:cs="Times New Roman"/>
                      <w:color w:val="auto"/>
                      <w:sz w:val="21"/>
                      <w:szCs w:val="21"/>
                      <w:highlight w:val="none"/>
                      <w:lang w:val="en-US" w:eastAsia="zh-CN"/>
                    </w:rPr>
                    <w:t>附近雨水沟</w:t>
                  </w:r>
                  <w:r>
                    <w:rPr>
                      <w:rFonts w:hint="default" w:ascii="Times New Roman" w:hAnsi="Times New Roman" w:eastAsia="宋体" w:cs="Times New Roman"/>
                      <w:color w:val="auto"/>
                      <w:sz w:val="21"/>
                      <w:szCs w:val="21"/>
                      <w:highlight w:val="none"/>
                    </w:rPr>
                    <w:t>。</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85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隔油池</w:t>
                  </w:r>
                </w:p>
              </w:tc>
              <w:tc>
                <w:tcPr>
                  <w:tcW w:w="308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的隔油池，项目区食堂外</w:t>
                  </w:r>
                  <w:r>
                    <w:rPr>
                      <w:rFonts w:hint="default" w:ascii="Times New Roman" w:hAnsi="Times New Roman" w:eastAsia="宋体" w:cs="Times New Roman"/>
                      <w:color w:val="auto"/>
                      <w:sz w:val="21"/>
                      <w:szCs w:val="21"/>
                      <w:highlight w:val="none"/>
                      <w:lang w:val="en-US" w:eastAsia="zh-CN"/>
                    </w:rPr>
                    <w:t>南侧</w:t>
                  </w:r>
                  <w:r>
                    <w:rPr>
                      <w:rFonts w:hint="default" w:ascii="Times New Roman" w:hAnsi="Times New Roman" w:eastAsia="宋体" w:cs="Times New Roman"/>
                      <w:color w:val="auto"/>
                      <w:sz w:val="21"/>
                      <w:szCs w:val="21"/>
                      <w:highlight w:val="none"/>
                    </w:rPr>
                    <w:t>，用于处理食堂产生的含油废水。</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85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化粪池</w:t>
                  </w:r>
                </w:p>
              </w:tc>
              <w:tc>
                <w:tcPr>
                  <w:tcW w:w="308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的化粪池，设于</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综合楼</w:t>
                  </w:r>
                  <w:r>
                    <w:rPr>
                      <w:rFonts w:hint="default" w:ascii="Times New Roman" w:hAnsi="Times New Roman" w:eastAsia="宋体"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rPr>
                    <w:t>侧，用于预处理项目内所有废水。</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1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污水处理设施</w:t>
                  </w:r>
                </w:p>
              </w:tc>
              <w:tc>
                <w:tcPr>
                  <w:tcW w:w="332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1套处理规模</w:t>
                  </w:r>
                  <w:r>
                    <w:rPr>
                      <w:rFonts w:hint="default" w:ascii="Times New Roman" w:hAnsi="Times New Roman" w:eastAsia="宋体" w:cs="Times New Roman"/>
                      <w:color w:val="auto"/>
                      <w:sz w:val="21"/>
                      <w:szCs w:val="21"/>
                      <w:highlight w:val="none"/>
                      <w:lang w:val="en-US" w:eastAsia="zh-CN"/>
                    </w:rPr>
                    <w:t>为23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/d的</w:t>
                  </w:r>
                  <w:r>
                    <w:rPr>
                      <w:rFonts w:hint="default" w:ascii="Times New Roman" w:hAnsi="Times New Roman" w:eastAsia="宋体" w:cs="Times New Roman"/>
                      <w:color w:val="auto"/>
                      <w:sz w:val="21"/>
                      <w:szCs w:val="21"/>
                      <w:highlight w:val="none"/>
                      <w:lang w:eastAsia="zh-CN"/>
                    </w:rPr>
                    <w:t>污水处理设施（</w:t>
                  </w:r>
                  <w:r>
                    <w:rPr>
                      <w:rFonts w:hint="default" w:ascii="Times New Roman" w:hAnsi="Times New Roman" w:eastAsia="宋体" w:cs="Times New Roman"/>
                      <w:color w:val="auto"/>
                      <w:sz w:val="21"/>
                      <w:szCs w:val="21"/>
                      <w:highlight w:val="none"/>
                      <w:lang w:val="en-US" w:eastAsia="zh-CN"/>
                    </w:rPr>
                    <w:t>处理工艺为</w:t>
                  </w:r>
                  <w:r>
                    <w:rPr>
                      <w:rFonts w:hint="default" w:ascii="Times New Roman" w:hAnsi="Times New Roman" w:eastAsia="宋体" w:cs="Times New Roman"/>
                      <w:color w:val="auto"/>
                      <w:sz w:val="21"/>
                      <w:szCs w:val="21"/>
                      <w:highlight w:val="none"/>
                      <w:lang w:eastAsia="zh-CN"/>
                    </w:rPr>
                    <w:t>“调节池+A/O处理+混凝沉淀”）</w:t>
                  </w:r>
                  <w:r>
                    <w:rPr>
                      <w:rFonts w:hint="default" w:ascii="Times New Roman" w:hAnsi="Times New Roman" w:eastAsia="宋体" w:cs="Times New Roman"/>
                      <w:color w:val="auto"/>
                      <w:sz w:val="21"/>
                      <w:szCs w:val="21"/>
                      <w:highlight w:val="none"/>
                    </w:rPr>
                    <w:t>，用于处理项目区产生的</w:t>
                  </w:r>
                  <w:r>
                    <w:rPr>
                      <w:rFonts w:hint="default" w:ascii="Times New Roman" w:hAnsi="Times New Roman" w:eastAsia="宋体" w:cs="Times New Roman"/>
                      <w:color w:val="auto"/>
                      <w:sz w:val="21"/>
                      <w:szCs w:val="21"/>
                      <w:highlight w:val="none"/>
                      <w:lang w:val="en-US" w:eastAsia="zh-CN"/>
                    </w:rPr>
                    <w:t>所有废水。</w:t>
                  </w:r>
                  <w:r>
                    <w:rPr>
                      <w:rFonts w:hint="default" w:ascii="Times New Roman" w:hAnsi="Times New Roman" w:eastAsia="宋体" w:cs="Times New Roman"/>
                      <w:b w:val="0"/>
                      <w:bCs w:val="0"/>
                      <w:color w:val="auto"/>
                      <w:sz w:val="21"/>
                      <w:szCs w:val="21"/>
                      <w:highlight w:val="none"/>
                      <w:lang w:val="en-US" w:eastAsia="zh-CN"/>
                    </w:rPr>
                    <w:t>食堂含油废水经隔油池预处理后与其他生活污水、生产废水一并进入化粪池、自建污水处理设施处理达《污水排入城镇下水道水质标准》（GB/T 31962-2015）A等级标准后经市政污水管网排入寻甸产业园区羊街片区污水处理厂进行处理。</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1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事故应急池</w:t>
                  </w:r>
                </w:p>
              </w:tc>
              <w:tc>
                <w:tcPr>
                  <w:tcW w:w="332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污水处理设施</w:t>
                  </w:r>
                  <w:r>
                    <w:rPr>
                      <w:rFonts w:hint="default" w:ascii="Times New Roman" w:hAnsi="Times New Roman" w:eastAsia="宋体" w:cs="Times New Roman"/>
                      <w:color w:val="auto"/>
                      <w:sz w:val="21"/>
                      <w:szCs w:val="21"/>
                      <w:highlight w:val="none"/>
                      <w:lang w:val="en-US" w:eastAsia="zh-CN"/>
                    </w:rPr>
                    <w:t>旁设置1个容积约为5m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的事故应急池，用于暂存</w:t>
                  </w:r>
                  <w:r>
                    <w:rPr>
                      <w:rFonts w:hint="default" w:ascii="Times New Roman" w:hAnsi="Times New Roman" w:eastAsia="宋体" w:cs="Times New Roman"/>
                      <w:color w:val="auto"/>
                      <w:sz w:val="21"/>
                      <w:szCs w:val="21"/>
                      <w:highlight w:val="none"/>
                    </w:rPr>
                    <w:t>污水处理</w:t>
                  </w:r>
                  <w:r>
                    <w:rPr>
                      <w:rFonts w:hint="default" w:ascii="Times New Roman" w:hAnsi="Times New Roman" w:eastAsia="宋体" w:cs="Times New Roman"/>
                      <w:color w:val="auto"/>
                      <w:sz w:val="21"/>
                      <w:szCs w:val="21"/>
                      <w:highlight w:val="none"/>
                      <w:lang w:val="en-US" w:eastAsia="zh-CN"/>
                    </w:rPr>
                    <w:t>设施故障时的废水。</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3947" w:type="pct"/>
                  <w:gridSpan w:val="3"/>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项目区所有生产设备</w:t>
                  </w:r>
                  <w:r>
                    <w:rPr>
                      <w:rFonts w:hint="default" w:ascii="Times New Roman" w:hAnsi="Times New Roman" w:eastAsia="宋体" w:cs="Times New Roman"/>
                      <w:color w:val="auto"/>
                      <w:sz w:val="21"/>
                      <w:szCs w:val="21"/>
                      <w:highlight w:val="none"/>
                      <w:lang w:val="en-US" w:eastAsia="zh-CN"/>
                    </w:rPr>
                    <w:t>均</w:t>
                  </w:r>
                  <w:r>
                    <w:rPr>
                      <w:rFonts w:hint="default" w:ascii="Times New Roman" w:hAnsi="Times New Roman" w:eastAsia="宋体" w:cs="Times New Roman"/>
                      <w:color w:val="auto"/>
                      <w:sz w:val="21"/>
                      <w:szCs w:val="21"/>
                      <w:highlight w:val="none"/>
                    </w:rPr>
                    <w:t>置于厂房内，高噪声设备安装消声、减振装置。</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restart"/>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固废处理设施</w:t>
                  </w:r>
                </w:p>
              </w:tc>
              <w:tc>
                <w:tcPr>
                  <w:tcW w:w="61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带盖垃圾收集桶</w:t>
                  </w:r>
                </w:p>
              </w:tc>
              <w:tc>
                <w:tcPr>
                  <w:tcW w:w="332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厂区内分散设置若干带盖垃圾收集桶，用于收集生活垃圾。</w:t>
                  </w:r>
                </w:p>
              </w:tc>
              <w:tc>
                <w:tcPr>
                  <w:tcW w:w="406" w:type="pct"/>
                  <w:vMerge w:val="restar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1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泔水桶</w:t>
                  </w:r>
                </w:p>
              </w:tc>
              <w:tc>
                <w:tcPr>
                  <w:tcW w:w="332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食堂内设置2只泔水桶，1用1备，用于收集食堂泔水。</w:t>
                  </w:r>
                </w:p>
              </w:tc>
              <w:tc>
                <w:tcPr>
                  <w:tcW w:w="406"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19"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废油脂收集桶</w:t>
                  </w:r>
                </w:p>
              </w:tc>
              <w:tc>
                <w:tcPr>
                  <w:tcW w:w="332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2只，1用1备，用于收集食堂隔油池废油脂。</w:t>
                  </w:r>
                </w:p>
              </w:tc>
              <w:tc>
                <w:tcPr>
                  <w:tcW w:w="406" w:type="pct"/>
                  <w:vMerge w:val="continue"/>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1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一般固废暂存区</w:t>
                  </w:r>
                </w:p>
              </w:tc>
              <w:tc>
                <w:tcPr>
                  <w:tcW w:w="332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建筑面积</w:t>
                  </w:r>
                  <w:r>
                    <w:rPr>
                      <w:rFonts w:hint="default" w:ascii="Times New Roman" w:hAnsi="Times New Roman" w:eastAsia="宋体" w:cs="Times New Roman"/>
                      <w:color w:val="auto"/>
                      <w:sz w:val="21"/>
                      <w:szCs w:val="21"/>
                      <w:highlight w:val="none"/>
                      <w:lang w:val="en-US" w:eastAsia="zh-CN"/>
                    </w:rPr>
                    <w:t>20m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rPr>
                    <w:t>，用于收集暂存生产过程产生的一般固体废弃物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定期收集后外售</w:t>
                  </w:r>
                  <w:r>
                    <w:rPr>
                      <w:rFonts w:hint="default" w:ascii="Times New Roman" w:hAnsi="Times New Roman" w:eastAsia="宋体" w:cs="Times New Roman"/>
                      <w:color w:val="auto"/>
                      <w:sz w:val="21"/>
                      <w:szCs w:val="21"/>
                      <w:highlight w:val="none"/>
                    </w:rPr>
                    <w:t>。</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Merge w:val="continue"/>
                  <w:vAlign w:val="center"/>
                </w:tcPr>
                <w:p>
                  <w:pPr>
                    <w:pStyle w:val="18"/>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19"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危废</w:t>
                  </w:r>
                  <w:r>
                    <w:rPr>
                      <w:rFonts w:hint="default" w:ascii="Times New Roman" w:hAnsi="Times New Roman" w:eastAsia="宋体" w:cs="Times New Roman"/>
                      <w:color w:val="auto"/>
                      <w:sz w:val="21"/>
                      <w:szCs w:val="21"/>
                      <w:highlight w:val="none"/>
                      <w:lang w:val="en-US" w:eastAsia="zh-CN"/>
                    </w:rPr>
                    <w:t>暂存</w:t>
                  </w:r>
                  <w:r>
                    <w:rPr>
                      <w:rFonts w:hint="default" w:ascii="Times New Roman" w:hAnsi="Times New Roman" w:eastAsia="宋体" w:cs="Times New Roman"/>
                      <w:color w:val="auto"/>
                      <w:sz w:val="21"/>
                      <w:szCs w:val="21"/>
                      <w:highlight w:val="none"/>
                    </w:rPr>
                    <w:t>间</w:t>
                  </w:r>
                </w:p>
              </w:tc>
              <w:tc>
                <w:tcPr>
                  <w:tcW w:w="3328"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vertAlign w:val="subscript"/>
                      <w:lang w:val="en-US"/>
                    </w:rPr>
                  </w:pPr>
                  <w:r>
                    <w:rPr>
                      <w:rFonts w:hint="default" w:ascii="Times New Roman" w:hAnsi="Times New Roman" w:eastAsia="宋体" w:cs="Times New Roman"/>
                      <w:color w:val="auto"/>
                      <w:sz w:val="21"/>
                      <w:szCs w:val="21"/>
                      <w:highlight w:val="none"/>
                      <w:lang w:eastAsia="zh-CN"/>
                    </w:rPr>
                    <w:t>生产车间内</w:t>
                  </w:r>
                  <w:r>
                    <w:rPr>
                      <w:rFonts w:hint="default" w:ascii="Times New Roman" w:hAnsi="Times New Roman" w:eastAsia="宋体" w:cs="Times New Roman"/>
                      <w:color w:val="auto"/>
                      <w:sz w:val="21"/>
                      <w:szCs w:val="21"/>
                      <w:highlight w:val="none"/>
                    </w:rPr>
                    <w:t>设置1间占地面积为</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的危废暂存间，并配套2个危险废物专用收集容器，用于收集暂存机修过程产生的废机油、</w:t>
                  </w:r>
                  <w:r>
                    <w:rPr>
                      <w:rFonts w:hint="default" w:ascii="Times New Roman" w:hAnsi="Times New Roman" w:eastAsia="宋体" w:cs="Times New Roman"/>
                      <w:color w:val="auto"/>
                      <w:sz w:val="21"/>
                      <w:szCs w:val="21"/>
                      <w:highlight w:val="none"/>
                      <w:lang w:val="en-US" w:eastAsia="zh-CN"/>
                    </w:rPr>
                    <w:t>机修废物</w:t>
                  </w:r>
                  <w:r>
                    <w:rPr>
                      <w:rFonts w:hint="default" w:ascii="Times New Roman" w:hAnsi="Times New Roman" w:eastAsia="宋体" w:cs="Times New Roman"/>
                      <w:color w:val="auto"/>
                      <w:sz w:val="21"/>
                      <w:szCs w:val="21"/>
                      <w:highlight w:val="none"/>
                    </w:rPr>
                    <w:t>。危险废物暂存间地面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，并按照要求设置规范的标识标牌。</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402"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分区防渗</w:t>
                  </w:r>
                </w:p>
              </w:tc>
              <w:tc>
                <w:tcPr>
                  <w:tcW w:w="3947" w:type="pct"/>
                  <w:gridSpan w:val="3"/>
                  <w:vAlign w:val="center"/>
                </w:tcPr>
                <w:p>
                  <w:pPr>
                    <w:widowControl/>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重点防渗：</w:t>
                  </w:r>
                  <w:r>
                    <w:rPr>
                      <w:rFonts w:hint="default" w:ascii="Times New Roman" w:hAnsi="Times New Roman" w:eastAsia="宋体" w:cs="Times New Roman"/>
                      <w:color w:val="auto"/>
                      <w:lang w:val="zh-CN"/>
                    </w:rPr>
                    <w:t>危废暂存间地面及</w:t>
                  </w:r>
                  <w:r>
                    <w:rPr>
                      <w:rFonts w:hint="default" w:ascii="Times New Roman" w:hAnsi="Times New Roman" w:eastAsia="宋体" w:cs="Times New Roman"/>
                      <w:color w:val="auto"/>
                      <w:lang w:val="en-US" w:eastAsia="zh-CN"/>
                    </w:rPr>
                    <w:t>四周墙裙脚</w:t>
                  </w:r>
                  <w:r>
                    <w:rPr>
                      <w:rFonts w:hint="default" w:ascii="Times New Roman" w:hAnsi="Times New Roman" w:eastAsia="宋体" w:cs="Times New Roman"/>
                      <w:color w:val="auto"/>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lang w:val="zh-CN"/>
                    </w:rPr>
                    <w:t>+2mm厚HDPE+环氧树脂”</w:t>
                  </w:r>
                  <w:r>
                    <w:rPr>
                      <w:rFonts w:hint="default" w:ascii="Times New Roman" w:hAnsi="Times New Roman" w:eastAsia="宋体" w:cs="Times New Roman"/>
                      <w:color w:val="auto"/>
                      <w:lang w:val="en-US" w:eastAsia="zh-CN"/>
                    </w:rPr>
                    <w:t>进行重点防渗处理</w:t>
                  </w:r>
                  <w:r>
                    <w:rPr>
                      <w:rFonts w:hint="default" w:ascii="Times New Roman" w:hAnsi="Times New Roman" w:eastAsia="宋体" w:cs="Times New Roman"/>
                      <w:color w:val="auto"/>
                      <w:lang w:val="zh-CN"/>
                    </w:rPr>
                    <w:t>，渗透系数≤10</w:t>
                  </w:r>
                  <w:r>
                    <w:rPr>
                      <w:rFonts w:hint="default" w:ascii="Times New Roman" w:hAnsi="Times New Roman" w:eastAsia="宋体" w:cs="Times New Roman"/>
                      <w:color w:val="auto"/>
                      <w:vertAlign w:val="superscript"/>
                      <w:lang w:val="zh-CN"/>
                    </w:rPr>
                    <w:t>-10</w:t>
                  </w:r>
                  <w:r>
                    <w:rPr>
                      <w:rFonts w:hint="default" w:ascii="Times New Roman" w:hAnsi="Times New Roman" w:eastAsia="宋体" w:cs="Times New Roman"/>
                      <w:color w:val="auto"/>
                      <w:lang w:val="zh-CN"/>
                    </w:rPr>
                    <w:t>cm/s</w:t>
                  </w:r>
                  <w:r>
                    <w:rPr>
                      <w:rFonts w:hint="default" w:ascii="Times New Roman" w:hAnsi="Times New Roman" w:eastAsia="宋体" w:cs="Times New Roman"/>
                      <w:color w:val="auto"/>
                    </w:rPr>
                    <w:t>，并按照要求设置规范的标识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标牌</w:t>
                  </w:r>
                  <w:r>
                    <w:rPr>
                      <w:rFonts w:hint="default" w:ascii="Times New Roman" w:hAnsi="Times New Roman" w:eastAsia="宋体" w:cs="Times New Roman"/>
                      <w:b w:val="0"/>
                      <w:bCs w:val="0"/>
                      <w:color w:val="auto"/>
                      <w:sz w:val="21"/>
                      <w:szCs w:val="21"/>
                      <w:highlight w:val="none"/>
                      <w:lang w:val="en-US" w:eastAsia="zh-CN"/>
                    </w:rPr>
                    <w:t>。</w:t>
                  </w:r>
                </w:p>
                <w:p>
                  <w:pPr>
                    <w:widowControl/>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一般防渗区：</w:t>
                  </w:r>
                  <w:r>
                    <w:rPr>
                      <w:rFonts w:hint="default" w:ascii="Times New Roman" w:hAnsi="Times New Roman" w:eastAsia="宋体" w:cs="Times New Roman"/>
                      <w:b w:val="0"/>
                      <w:bCs w:val="0"/>
                      <w:color w:val="auto"/>
                      <w:lang w:val="en-US" w:eastAsia="zh-CN"/>
                    </w:rPr>
                    <w:t>隔油</w:t>
                  </w:r>
                  <w:r>
                    <w:rPr>
                      <w:rFonts w:hint="default" w:ascii="Times New Roman" w:hAnsi="Times New Roman" w:eastAsia="宋体" w:cs="Times New Roman"/>
                      <w:color w:val="auto"/>
                      <w:lang w:val="en-US" w:eastAsia="zh-CN"/>
                    </w:rPr>
                    <w:t>池、化粪池、污水处理设施、事故池、一般固体废物暂存区</w:t>
                  </w:r>
                  <w:r>
                    <w:rPr>
                      <w:rFonts w:hint="default" w:ascii="Times New Roman" w:hAnsi="Times New Roman" w:eastAsia="宋体" w:cs="Times New Roman"/>
                      <w:color w:val="auto"/>
                      <w:lang w:val="zh-CN"/>
                    </w:rPr>
                    <w:t>防渗技术要求达到等效黏土防渗层Mb≥1.5m，渗透系数≤10</w:t>
                  </w:r>
                  <w:r>
                    <w:rPr>
                      <w:rFonts w:hint="default" w:ascii="Times New Roman" w:hAnsi="Times New Roman" w:eastAsia="宋体" w:cs="Times New Roman"/>
                      <w:color w:val="auto"/>
                      <w:vertAlign w:val="superscript"/>
                      <w:lang w:val="zh-CN"/>
                    </w:rPr>
                    <w:t>-</w:t>
                  </w:r>
                  <w:r>
                    <w:rPr>
                      <w:rFonts w:hint="default" w:ascii="Times New Roman" w:hAnsi="Times New Roman" w:eastAsia="宋体" w:cs="Times New Roman"/>
                      <w:color w:val="auto"/>
                      <w:vertAlign w:val="superscript"/>
                      <w:lang w:val="en-US" w:eastAsia="zh-CN"/>
                    </w:rPr>
                    <w:t>7</w:t>
                  </w:r>
                  <w:r>
                    <w:rPr>
                      <w:rFonts w:hint="default" w:ascii="Times New Roman" w:hAnsi="Times New Roman" w:eastAsia="宋体" w:cs="Times New Roman"/>
                      <w:color w:val="auto"/>
                      <w:lang w:val="zh-CN"/>
                    </w:rPr>
                    <w:t>cm/s。</w:t>
                  </w:r>
                </w:p>
                <w:p>
                  <w:pPr>
                    <w:widowControl/>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简单防渗区：</w:t>
                  </w:r>
                  <w:r>
                    <w:rPr>
                      <w:rFonts w:hint="default" w:ascii="Times New Roman" w:hAnsi="Times New Roman" w:eastAsia="宋体" w:cs="Times New Roman"/>
                      <w:color w:val="auto"/>
                      <w:lang w:val="zh-CN"/>
                    </w:rPr>
                    <w:t>其余生产区、</w:t>
                  </w:r>
                  <w:r>
                    <w:rPr>
                      <w:rFonts w:hint="default" w:ascii="Times New Roman" w:hAnsi="Times New Roman" w:eastAsia="宋体" w:cs="Times New Roman"/>
                      <w:color w:val="auto"/>
                    </w:rPr>
                    <w:t>道路及</w:t>
                  </w:r>
                  <w:r>
                    <w:rPr>
                      <w:rFonts w:hint="default" w:ascii="Times New Roman" w:hAnsi="Times New Roman" w:eastAsia="宋体" w:cs="Times New Roman"/>
                      <w:color w:val="auto"/>
                      <w:lang w:val="en-US" w:eastAsia="zh-CN"/>
                    </w:rPr>
                    <w:t>办公</w:t>
                  </w:r>
                  <w:r>
                    <w:rPr>
                      <w:rFonts w:hint="default" w:ascii="Times New Roman" w:hAnsi="Times New Roman" w:eastAsia="宋体" w:cs="Times New Roman"/>
                      <w:color w:val="auto"/>
                    </w:rPr>
                    <w:t>区域</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除绿化外</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zh-CN"/>
                    </w:rPr>
                    <w:t>进行一般</w:t>
                  </w:r>
                  <w:r>
                    <w:rPr>
                      <w:rFonts w:hint="default" w:ascii="Times New Roman" w:hAnsi="Times New Roman" w:eastAsia="宋体" w:cs="Times New Roman"/>
                      <w:color w:val="auto"/>
                      <w:lang w:val="en-US" w:eastAsia="zh-CN"/>
                    </w:rPr>
                    <w:t>硬化处理。</w:t>
                  </w:r>
                </w:p>
              </w:tc>
              <w:tc>
                <w:tcPr>
                  <w:tcW w:w="406" w:type="pct"/>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5" w:type="pct"/>
                  <w:gridSpan w:val="2"/>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bookmarkStart w:id="13" w:name="_Toc5921"/>
                  <w:r>
                    <w:rPr>
                      <w:rFonts w:hint="default" w:ascii="Times New Roman" w:hAnsi="Times New Roman" w:eastAsia="宋体" w:cs="Times New Roman"/>
                      <w:color w:val="auto"/>
                      <w:sz w:val="21"/>
                      <w:szCs w:val="21"/>
                      <w:highlight w:val="none"/>
                      <w:lang w:val="en-US" w:eastAsia="zh-CN"/>
                    </w:rPr>
                    <w:t>绿化</w:t>
                  </w:r>
                </w:p>
              </w:tc>
              <w:tc>
                <w:tcPr>
                  <w:tcW w:w="3947" w:type="pct"/>
                  <w:gridSpan w:val="3"/>
                  <w:vAlign w:val="center"/>
                </w:tcPr>
                <w:p>
                  <w:pPr>
                    <w:widowControl/>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厂区</w:t>
                  </w:r>
                  <w:r>
                    <w:rPr>
                      <w:rFonts w:hint="default" w:ascii="Times New Roman" w:hAnsi="Times New Roman" w:eastAsia="宋体" w:cs="Times New Roman"/>
                      <w:color w:val="auto"/>
                      <w:kern w:val="0"/>
                      <w:sz w:val="21"/>
                      <w:szCs w:val="21"/>
                      <w:highlight w:val="none"/>
                      <w:lang w:val="en-US" w:eastAsia="zh-CN"/>
                    </w:rPr>
                    <w:t>拟设置</w:t>
                  </w:r>
                  <w:r>
                    <w:rPr>
                      <w:rFonts w:hint="default" w:ascii="Times New Roman" w:hAnsi="Times New Roman" w:eastAsia="宋体" w:cs="Times New Roman"/>
                      <w:color w:val="auto"/>
                      <w:kern w:val="0"/>
                      <w:sz w:val="21"/>
                      <w:szCs w:val="21"/>
                      <w:highlight w:val="none"/>
                    </w:rPr>
                    <w:t>面积约</w:t>
                  </w:r>
                  <w:r>
                    <w:rPr>
                      <w:rFonts w:hint="default" w:ascii="Times New Roman" w:hAnsi="Times New Roman" w:eastAsia="宋体" w:cs="Times New Roman"/>
                      <w:color w:val="auto"/>
                      <w:kern w:val="0"/>
                      <w:sz w:val="21"/>
                      <w:szCs w:val="21"/>
                      <w:highlight w:val="none"/>
                      <w:lang w:val="en-US" w:eastAsia="zh-CN"/>
                    </w:rPr>
                    <w:t>为1169</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val="en-US" w:eastAsia="zh-CN"/>
                    </w:rPr>
                    <w:t>的</w:t>
                  </w:r>
                  <w:r>
                    <w:rPr>
                      <w:rFonts w:hint="default" w:ascii="Times New Roman" w:hAnsi="Times New Roman" w:eastAsia="宋体" w:cs="Times New Roman"/>
                      <w:color w:val="auto"/>
                      <w:kern w:val="0"/>
                      <w:sz w:val="21"/>
                      <w:szCs w:val="21"/>
                      <w:highlight w:val="none"/>
                    </w:rPr>
                    <w:t>绿化。</w:t>
                  </w:r>
                </w:p>
              </w:tc>
              <w:tc>
                <w:tcPr>
                  <w:tcW w:w="406"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2、产品方案及规模</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建成后</w:t>
            </w:r>
            <w:r>
              <w:rPr>
                <w:rFonts w:hint="default" w:ascii="Times New Roman" w:hAnsi="Times New Roman" w:eastAsia="宋体" w:cs="Times New Roman"/>
                <w:color w:val="auto"/>
                <w:sz w:val="24"/>
                <w:szCs w:val="24"/>
                <w:highlight w:val="none"/>
                <w:lang w:val="en-US" w:eastAsia="zh-CN"/>
              </w:rPr>
              <w:t>年产4.5万件甘蔗软罐头及100t椰浆，项目主要产品见表2-2。</w:t>
            </w:r>
          </w:p>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-2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w:t>
            </w:r>
            <w:r>
              <w:rPr>
                <w:rFonts w:hint="default" w:ascii="Times New Roman" w:hAnsi="Times New Roman" w:eastAsia="宋体" w:cs="Times New Roman"/>
                <w:b/>
                <w:bCs/>
                <w:color w:val="auto"/>
                <w:sz w:val="21"/>
                <w:szCs w:val="21"/>
                <w:highlight w:val="none"/>
                <w:lang w:val="en-US" w:eastAsia="zh-CN"/>
              </w:rPr>
              <w:t>产品方案</w:t>
            </w:r>
            <w:r>
              <w:rPr>
                <w:rFonts w:hint="default" w:ascii="Times New Roman" w:hAnsi="Times New Roman" w:eastAsia="宋体" w:cs="Times New Roman"/>
                <w:b/>
                <w:bCs/>
                <w:color w:val="auto"/>
                <w:sz w:val="21"/>
                <w:szCs w:val="21"/>
                <w:highlight w:val="none"/>
              </w:rPr>
              <w:t>一览表</w:t>
            </w:r>
          </w:p>
          <w:tbl>
            <w:tblPr>
              <w:tblStyle w:val="26"/>
              <w:tblW w:w="8734"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2033"/>
              <w:gridCol w:w="487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03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产品</w:t>
                  </w:r>
                  <w:r>
                    <w:rPr>
                      <w:rFonts w:hint="default" w:ascii="Times New Roman" w:hAnsi="Times New Roman" w:eastAsia="宋体" w:cs="Times New Roman"/>
                      <w:b/>
                      <w:bCs/>
                      <w:color w:val="auto"/>
                      <w:sz w:val="21"/>
                      <w:szCs w:val="21"/>
                      <w:highlight w:val="none"/>
                    </w:rPr>
                    <w:t>名称</w:t>
                  </w:r>
                </w:p>
              </w:tc>
              <w:tc>
                <w:tcPr>
                  <w:tcW w:w="487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产品产量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83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03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4"/>
                      <w:szCs w:val="24"/>
                      <w:highlight w:val="none"/>
                      <w:lang w:val="en-US" w:eastAsia="zh-CN"/>
                    </w:rPr>
                    <w:t>软罐头（甘蔗）</w:t>
                  </w:r>
                </w:p>
              </w:tc>
              <w:tc>
                <w:tcPr>
                  <w:tcW w:w="487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4.5万件/a（约10kg/件，折合450t/a）</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3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03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椰浆</w:t>
                  </w:r>
                </w:p>
              </w:tc>
              <w:tc>
                <w:tcPr>
                  <w:tcW w:w="487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100t/a</w:t>
                  </w:r>
                </w:p>
              </w:tc>
            </w:tr>
          </w:tbl>
          <w:p>
            <w:pPr>
              <w:pStyle w:val="71"/>
              <w:adjustRightInd/>
              <w:ind w:firstLine="482"/>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、主要生产单元</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本项目生产单元主要为物料储存系统单元、生产单元</w:t>
            </w:r>
            <w:r>
              <w:rPr>
                <w:rFonts w:hint="default" w:ascii="Times New Roman" w:hAnsi="Times New Roman" w:eastAsia="宋体" w:cs="Times New Roman"/>
                <w:b w:val="0"/>
                <w:bCs w:val="0"/>
                <w:color w:val="auto"/>
                <w:sz w:val="24"/>
                <w:lang w:eastAsia="zh-CN"/>
              </w:rPr>
              <w:t>、加工单元</w:t>
            </w:r>
            <w:r>
              <w:rPr>
                <w:rFonts w:hint="default" w:ascii="Times New Roman" w:hAnsi="Times New Roman" w:eastAsia="宋体" w:cs="Times New Roman"/>
                <w:b w:val="0"/>
                <w:bCs w:val="0"/>
                <w:color w:val="auto"/>
                <w:sz w:val="24"/>
              </w:rPr>
              <w:t>等。</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物料储存系统单元：项目生产厂房内生产区</w:t>
            </w:r>
            <w:r>
              <w:rPr>
                <w:rFonts w:hint="default" w:ascii="Times New Roman" w:hAnsi="Times New Roman" w:eastAsia="宋体" w:cs="Times New Roman"/>
                <w:b w:val="0"/>
                <w:bCs w:val="0"/>
                <w:color w:val="auto"/>
                <w:sz w:val="24"/>
                <w:lang w:val="en-US" w:eastAsia="zh-CN"/>
              </w:rPr>
              <w:t>设置1个冷库、1个原料堆存区、1个成品暂存库</w:t>
            </w:r>
            <w:r>
              <w:rPr>
                <w:rFonts w:hint="default" w:ascii="Times New Roman" w:hAnsi="Times New Roman" w:eastAsia="宋体" w:cs="Times New Roman"/>
                <w:b w:val="0"/>
                <w:bCs w:val="0"/>
                <w:color w:val="auto"/>
                <w:sz w:val="24"/>
              </w:rPr>
              <w:t>，物料分类堆放。</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rPr>
              <w:t>生产单元：</w:t>
            </w:r>
            <w:r>
              <w:rPr>
                <w:rFonts w:hint="default" w:ascii="Times New Roman" w:hAnsi="Times New Roman" w:eastAsia="宋体" w:cs="Times New Roman"/>
                <w:b w:val="0"/>
                <w:bCs w:val="0"/>
                <w:color w:val="auto"/>
                <w:sz w:val="24"/>
                <w:lang w:val="en-US" w:eastAsia="zh-CN"/>
              </w:rPr>
              <w:t>供热单元、甘蔗软罐头生产单元、椰浆生产单元、冷库单元。</w:t>
            </w:r>
          </w:p>
          <w:p>
            <w:pPr>
              <w:pStyle w:val="71"/>
              <w:adjustRightInd/>
              <w:ind w:firstLine="482"/>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rPr>
              <w:t>、主要生产工艺</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val="en-US" w:eastAsia="zh-CN"/>
              </w:rPr>
              <w:t>①甘蔗软罐头</w:t>
            </w:r>
            <w:r>
              <w:rPr>
                <w:rFonts w:hint="default" w:ascii="Times New Roman" w:hAnsi="Times New Roman" w:eastAsia="宋体" w:cs="Times New Roman"/>
                <w:b w:val="0"/>
                <w:bCs w:val="0"/>
                <w:color w:val="auto"/>
                <w:sz w:val="24"/>
                <w:lang w:eastAsia="zh-CN"/>
              </w:rPr>
              <w:t>生产</w:t>
            </w:r>
            <w:r>
              <w:rPr>
                <w:rFonts w:hint="default" w:ascii="Times New Roman" w:hAnsi="Times New Roman" w:eastAsia="宋体" w:cs="Times New Roman"/>
                <w:b w:val="0"/>
                <w:bCs w:val="0"/>
                <w:color w:val="auto"/>
                <w:sz w:val="24"/>
              </w:rPr>
              <w:t>工艺：</w:t>
            </w:r>
            <w:r>
              <w:rPr>
                <w:rFonts w:hint="default" w:ascii="Times New Roman" w:hAnsi="Times New Roman" w:eastAsia="宋体" w:cs="Times New Roman"/>
                <w:b w:val="0"/>
                <w:bCs w:val="0"/>
                <w:color w:val="auto"/>
                <w:sz w:val="24"/>
                <w:lang w:val="en-US" w:eastAsia="zh-CN"/>
              </w:rPr>
              <w:t>新鲜甘蔗—削皮—切断—清洗—蒸汽杀菌—真空包装—产品检验—暂存外售。</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val="0"/>
                <w:bCs w:val="0"/>
                <w:color w:val="auto"/>
                <w:sz w:val="24"/>
                <w:lang w:val="en-US" w:eastAsia="zh-CN"/>
              </w:rPr>
              <w:t>②椰浆生产工艺：新鲜椰子—削皮—破碎打浆—压滤—蒸汽杀菌—真空包装—产品检验—入库冷冻。</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5、主要原辅料及用量</w:t>
            </w:r>
          </w:p>
          <w:p>
            <w:pPr>
              <w:adjustRightInd w:val="0"/>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原辅料用量</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bCs/>
                <w:color w:val="auto"/>
                <w:sz w:val="24"/>
                <w:highlight w:val="none"/>
                <w:lang w:val="en-US" w:eastAsia="zh-CN"/>
              </w:rPr>
              <w:t>生产</w:t>
            </w:r>
            <w:r>
              <w:rPr>
                <w:rFonts w:hint="default" w:ascii="Times New Roman" w:hAnsi="Times New Roman" w:eastAsia="宋体" w:cs="Times New Roman"/>
                <w:bCs/>
                <w:color w:val="auto"/>
                <w:sz w:val="24"/>
                <w:highlight w:val="none"/>
              </w:rPr>
              <w:t>主要原辅材料及能源消耗情况见表2-3。</w:t>
            </w:r>
          </w:p>
          <w:p>
            <w:pPr>
              <w:ind w:firstLine="422" w:firstLineChars="20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表2-3   生产原辅材料用量情况一览表</w:t>
            </w:r>
          </w:p>
          <w:tbl>
            <w:tblPr>
              <w:tblStyle w:val="26"/>
              <w:tblW w:w="0" w:type="auto"/>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610"/>
              <w:gridCol w:w="1151"/>
              <w:gridCol w:w="1447"/>
              <w:gridCol w:w="2257"/>
              <w:gridCol w:w="1508"/>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序号</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材料</w:t>
                  </w:r>
                  <w:r>
                    <w:rPr>
                      <w:rFonts w:hint="default" w:ascii="Times New Roman" w:hAnsi="Times New Roman" w:eastAsia="宋体" w:cs="Times New Roman"/>
                      <w:b/>
                      <w:bCs/>
                      <w:color w:val="auto"/>
                      <w:sz w:val="21"/>
                      <w:szCs w:val="21"/>
                      <w:highlight w:val="none"/>
                    </w:rPr>
                    <w:t>名称</w:t>
                  </w:r>
                </w:p>
              </w:tc>
              <w:tc>
                <w:tcPr>
                  <w:tcW w:w="115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规格</w:t>
                  </w:r>
                </w:p>
              </w:tc>
              <w:tc>
                <w:tcPr>
                  <w:tcW w:w="144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年耗量</w:t>
                  </w:r>
                  <w:r>
                    <w:rPr>
                      <w:rFonts w:hint="default" w:ascii="Times New Roman" w:hAnsi="Times New Roman" w:eastAsia="宋体" w:cs="Times New Roman"/>
                      <w:b/>
                      <w:bCs/>
                      <w:color w:val="auto"/>
                      <w:sz w:val="21"/>
                      <w:szCs w:val="21"/>
                      <w:highlight w:val="none"/>
                      <w:lang w:val="en-US" w:eastAsia="zh-CN"/>
                    </w:rPr>
                    <w:t>（t/a）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供应来源</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备注（最大贮存量）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75" w:type="dxa"/>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一、甘蔗软罐头生产主要原辅料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甘蔗</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607.5t/a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软包装袋</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0.1kg/个</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包装箱</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0.6kg/个</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27t/a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75" w:type="dxa"/>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二、椰浆生产主要原辅料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椰子</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135t/a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包装袋</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0.1kg/个</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包装箱</w:t>
                  </w:r>
                </w:p>
              </w:tc>
              <w:tc>
                <w:tcPr>
                  <w:tcW w:w="115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0.6kg/个</w:t>
                  </w:r>
                </w:p>
              </w:tc>
              <w:tc>
                <w:tcPr>
                  <w:tcW w:w="1447"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就近外购</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75" w:type="dxa"/>
                  <w:gridSpan w:val="6"/>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bCs/>
                      <w:color w:val="auto"/>
                      <w:sz w:val="21"/>
                      <w:szCs w:val="21"/>
                      <w:highlight w:val="none"/>
                      <w:lang w:val="en-US" w:eastAsia="zh-CN"/>
                    </w:rPr>
                    <w:t>三、其它及能耗消耗</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0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生产</w:t>
                  </w:r>
                  <w:r>
                    <w:rPr>
                      <w:rFonts w:hint="default" w:ascii="Times New Roman" w:hAnsi="Times New Roman" w:eastAsia="宋体" w:cs="Times New Roman"/>
                      <w:color w:val="auto"/>
                      <w:sz w:val="21"/>
                      <w:szCs w:val="21"/>
                      <w:highlight w:val="none"/>
                    </w:rPr>
                    <w:t>新鲜水</w:t>
                  </w:r>
                </w:p>
              </w:tc>
              <w:tc>
                <w:tcPr>
                  <w:tcW w:w="259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5209.272</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val="en-US" w:eastAsia="zh-CN"/>
                    </w:rPr>
                    <w: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市政管网；</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0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生活新鲜水</w:t>
                  </w:r>
                </w:p>
              </w:tc>
              <w:tc>
                <w:tcPr>
                  <w:tcW w:w="259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val="en-US" w:eastAsia="zh-CN"/>
                    </w:rPr>
                    <w:t>/a</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市政管网；</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111"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w:t>
                  </w:r>
                </w:p>
              </w:tc>
              <w:tc>
                <w:tcPr>
                  <w:tcW w:w="259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1200</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rPr>
                    <w:t>4</w:t>
                  </w:r>
                  <w:r>
                    <w:rPr>
                      <w:rFonts w:hint="default" w:ascii="Times New Roman" w:hAnsi="Times New Roman" w:eastAsia="宋体" w:cs="Times New Roman"/>
                      <w:color w:val="auto"/>
                      <w:sz w:val="21"/>
                      <w:szCs w:val="21"/>
                      <w:highlight w:val="none"/>
                    </w:rPr>
                    <w:t>kW·h</w:t>
                  </w:r>
                </w:p>
              </w:tc>
              <w:tc>
                <w:tcPr>
                  <w:tcW w:w="22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市政电网接入；</w:t>
                  </w:r>
                </w:p>
              </w:tc>
              <w:tc>
                <w:tcPr>
                  <w:tcW w:w="15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生物质</w:t>
                  </w:r>
                </w:p>
              </w:tc>
              <w:tc>
                <w:tcPr>
                  <w:tcW w:w="259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450t</w:t>
                  </w:r>
                  <w:r>
                    <w:rPr>
                      <w:rFonts w:hint="default" w:ascii="Times New Roman" w:hAnsi="Times New Roman" w:eastAsia="宋体" w:cs="Times New Roman"/>
                      <w:color w:val="auto"/>
                      <w:sz w:val="21"/>
                      <w:szCs w:val="21"/>
                      <w:highlight w:val="none"/>
                    </w:rPr>
                    <w:t>/a</w:t>
                  </w:r>
                </w:p>
              </w:tc>
              <w:tc>
                <w:tcPr>
                  <w:tcW w:w="376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Cs w:val="21"/>
                      <w:highlight w:val="none"/>
                    </w:rPr>
                    <w:t>提供热量，本项目</w:t>
                  </w:r>
                  <w:r>
                    <w:rPr>
                      <w:rFonts w:hint="default" w:ascii="Times New Roman" w:hAnsi="Times New Roman" w:eastAsia="宋体" w:cs="Times New Roman"/>
                      <w:bCs/>
                      <w:color w:val="auto"/>
                      <w:szCs w:val="21"/>
                      <w:highlight w:val="none"/>
                      <w:lang w:val="en-US" w:eastAsia="zh-CN"/>
                    </w:rPr>
                    <w:t>最大暂存量为50t。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6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制冷机R404a</w:t>
                  </w:r>
                </w:p>
              </w:tc>
              <w:tc>
                <w:tcPr>
                  <w:tcW w:w="259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0.5t</w:t>
                  </w:r>
                </w:p>
              </w:tc>
              <w:tc>
                <w:tcPr>
                  <w:tcW w:w="3765"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冷库制冷。</w:t>
                  </w:r>
                </w:p>
              </w:tc>
            </w:tr>
          </w:tbl>
          <w:p>
            <w:pPr>
              <w:pStyle w:val="77"/>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原辅料</w:t>
            </w:r>
            <w:r>
              <w:rPr>
                <w:rFonts w:hint="default" w:ascii="Times New Roman" w:hAnsi="Times New Roman" w:eastAsia="宋体" w:cs="Times New Roman"/>
                <w:b/>
                <w:color w:val="auto"/>
                <w:sz w:val="24"/>
                <w:highlight w:val="none"/>
                <w:lang w:val="en-US" w:eastAsia="zh-CN"/>
              </w:rPr>
              <w:t>理化</w:t>
            </w:r>
            <w:r>
              <w:rPr>
                <w:rFonts w:hint="default" w:ascii="Times New Roman" w:hAnsi="Times New Roman" w:eastAsia="宋体" w:cs="Times New Roman"/>
                <w:b/>
                <w:color w:val="auto"/>
                <w:sz w:val="24"/>
                <w:highlight w:val="none"/>
              </w:rPr>
              <w:t>性质</w:t>
            </w:r>
          </w:p>
          <w:p>
            <w:pPr>
              <w:keepNext w:val="0"/>
              <w:keepLines w:val="0"/>
              <w:pageBreakBefore w:val="0"/>
              <w:widowControl w:val="0"/>
              <w:kinsoku/>
              <w:wordWrap/>
              <w:overflowPunct/>
              <w:topLinePunct w:val="0"/>
              <w:autoSpaceDE/>
              <w:autoSpaceDN/>
              <w:bidi w:val="0"/>
              <w:adjustRightInd w:val="0"/>
              <w:snapToGrid w:val="0"/>
              <w:spacing w:line="348"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①生物质颗粒</w:t>
            </w:r>
          </w:p>
          <w:p>
            <w:pPr>
              <w:keepNext w:val="0"/>
              <w:keepLines w:val="0"/>
              <w:pageBreakBefore w:val="0"/>
              <w:widowControl w:val="0"/>
              <w:kinsoku/>
              <w:wordWrap/>
              <w:overflowPunct/>
              <w:topLinePunct w:val="0"/>
              <w:autoSpaceDE/>
              <w:autoSpaceDN/>
              <w:bidi w:val="0"/>
              <w:adjustRightInd w:val="0"/>
              <w:snapToGrid w:val="0"/>
              <w:spacing w:line="348" w:lineRule="auto"/>
              <w:ind w:left="0" w:leftChars="0" w:right="0" w:rightChars="0" w:firstLine="460" w:firstLineChars="200"/>
              <w:jc w:val="both"/>
              <w:textAlignment w:val="auto"/>
              <w:outlineLvl w:val="9"/>
              <w:rPr>
                <w:rFonts w:hint="default" w:ascii="Times New Roman" w:hAnsi="Times New Roman" w:eastAsia="宋体" w:cs="Times New Roman"/>
                <w:b w:val="0"/>
                <w:bCs/>
                <w:color w:val="auto"/>
                <w:sz w:val="24"/>
                <w:szCs w:val="24"/>
                <w:highlight w:val="yellow"/>
                <w:lang w:eastAsia="zh-CN"/>
              </w:rPr>
            </w:pPr>
            <w:r>
              <w:rPr>
                <w:rFonts w:hint="default" w:ascii="Times New Roman" w:hAnsi="Times New Roman" w:eastAsia="宋体" w:cs="Times New Roman"/>
                <w:color w:val="auto"/>
                <w:spacing w:val="-5"/>
                <w:sz w:val="24"/>
                <w:szCs w:val="24"/>
              </w:rPr>
              <w:t>由秸秆、稻草、稻壳、花生壳、玉米芯、油茶壳</w:t>
            </w:r>
            <w:r>
              <w:rPr>
                <w:rFonts w:hint="default" w:ascii="Times New Roman" w:hAnsi="Times New Roman" w:eastAsia="宋体" w:cs="Times New Roman"/>
                <w:b w:val="0"/>
                <w:bCs w:val="0"/>
                <w:color w:val="auto"/>
                <w:sz w:val="24"/>
                <w:szCs w:val="24"/>
                <w:highlight w:val="none"/>
              </w:rPr>
              <w:t>、棉籽壳等以及“三剩物”经过加工产生的柱状环保新能源。生物质颗粒的直径一般为</w:t>
            </w:r>
            <w:r>
              <w:rPr>
                <w:rFonts w:hint="default" w:ascii="Times New Roman" w:hAnsi="Times New Roman" w:eastAsia="宋体" w:cs="Times New Roman"/>
                <w:b w:val="0"/>
                <w:bCs w:val="0"/>
                <w:color w:val="auto"/>
                <w:sz w:val="24"/>
                <w:szCs w:val="24"/>
                <w:highlight w:val="none"/>
                <w:lang w:val="en-US" w:eastAsia="zh-CN"/>
              </w:rPr>
              <w:t>6-10</w:t>
            </w:r>
            <w:r>
              <w:rPr>
                <w:rFonts w:hint="default" w:ascii="Times New Roman" w:hAnsi="Times New Roman" w:eastAsia="宋体" w:cs="Times New Roman"/>
                <w:b w:val="0"/>
                <w:bCs w:val="0"/>
                <w:color w:val="auto"/>
                <w:sz w:val="24"/>
                <w:szCs w:val="24"/>
                <w:highlight w:val="none"/>
              </w:rPr>
              <w:t>毫</w:t>
            </w:r>
            <w:r>
              <w:rPr>
                <w:rFonts w:hint="default" w:ascii="Times New Roman" w:hAnsi="Times New Roman" w:eastAsia="宋体" w:cs="Times New Roman"/>
                <w:color w:val="auto"/>
                <w:spacing w:val="-3"/>
                <w:sz w:val="24"/>
                <w:szCs w:val="24"/>
              </w:rPr>
              <w:t>米。</w:t>
            </w:r>
          </w:p>
          <w:p>
            <w:pPr>
              <w:keepNext w:val="0"/>
              <w:keepLines w:val="0"/>
              <w:pageBreakBefore w:val="0"/>
              <w:widowControl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eastAsia="zh-CN"/>
              </w:rPr>
              <w:t>本</w:t>
            </w:r>
            <w:r>
              <w:rPr>
                <w:rFonts w:hint="default" w:ascii="Times New Roman" w:hAnsi="Times New Roman" w:eastAsia="宋体" w:cs="Times New Roman"/>
                <w:b w:val="0"/>
                <w:bCs/>
                <w:color w:val="auto"/>
                <w:sz w:val="24"/>
                <w:szCs w:val="24"/>
                <w:highlight w:val="none"/>
              </w:rPr>
              <w:t>项</w:t>
            </w:r>
            <w:r>
              <w:rPr>
                <w:rFonts w:hint="default" w:ascii="Times New Roman" w:hAnsi="Times New Roman" w:eastAsia="宋体" w:cs="Times New Roman"/>
                <w:bCs/>
                <w:color w:val="auto"/>
                <w:sz w:val="24"/>
                <w:szCs w:val="24"/>
                <w:highlight w:val="none"/>
              </w:rPr>
              <w:t>目</w:t>
            </w:r>
            <w:r>
              <w:rPr>
                <w:rFonts w:hint="default" w:ascii="Times New Roman" w:hAnsi="Times New Roman" w:eastAsia="宋体" w:cs="Times New Roman"/>
                <w:color w:val="auto"/>
                <w:sz w:val="24"/>
                <w:szCs w:val="24"/>
                <w:highlight w:val="none"/>
                <w:lang w:eastAsia="zh-CN"/>
              </w:rPr>
              <w:t>锅炉使</w:t>
            </w:r>
            <w:r>
              <w:rPr>
                <w:rFonts w:hint="default" w:ascii="Times New Roman" w:hAnsi="Times New Roman" w:eastAsia="宋体" w:cs="Times New Roman"/>
                <w:color w:val="auto"/>
                <w:sz w:val="24"/>
                <w:szCs w:val="24"/>
                <w:highlight w:val="none"/>
              </w:rPr>
              <w:t>用</w:t>
            </w:r>
            <w:r>
              <w:rPr>
                <w:rFonts w:hint="default" w:ascii="Times New Roman" w:hAnsi="Times New Roman" w:eastAsia="宋体" w:cs="Times New Roman"/>
                <w:color w:val="auto"/>
                <w:sz w:val="24"/>
                <w:szCs w:val="24"/>
                <w:highlight w:val="none"/>
                <w:lang w:eastAsia="zh-CN"/>
              </w:rPr>
              <w:t>的生物质</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bCs/>
                <w:color w:val="auto"/>
                <w:spacing w:val="6"/>
                <w:sz w:val="24"/>
                <w:highlight w:val="none"/>
                <w:lang w:val="en-US" w:eastAsia="zh-CN"/>
              </w:rPr>
              <w:t>云南沿发新能源有限公司提供</w:t>
            </w:r>
            <w:r>
              <w:rPr>
                <w:rFonts w:hint="default" w:ascii="Times New Roman" w:hAnsi="Times New Roman" w:eastAsia="宋体" w:cs="Times New Roman"/>
                <w:color w:val="auto"/>
                <w:sz w:val="24"/>
                <w:szCs w:val="24"/>
                <w:highlight w:val="none"/>
                <w:lang w:val="en-US" w:eastAsia="zh-CN"/>
              </w:rPr>
              <w:t>的成型生物质颗粒，生物质成分检测报告详见附件7。</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②</w:t>
            </w:r>
            <w:r>
              <w:rPr>
                <w:rFonts w:hint="default" w:ascii="Times New Roman" w:hAnsi="Times New Roman" w:eastAsia="宋体" w:cs="Times New Roman"/>
                <w:b/>
                <w:bCs w:val="0"/>
                <w:color w:val="auto"/>
                <w:sz w:val="24"/>
                <w:highlight w:val="none"/>
              </w:rPr>
              <w:t>R404a</w:t>
            </w:r>
            <w:r>
              <w:rPr>
                <w:rFonts w:hint="default" w:ascii="Times New Roman" w:hAnsi="Times New Roman" w:eastAsia="宋体" w:cs="Times New Roman"/>
                <w:b/>
                <w:color w:val="auto"/>
                <w:sz w:val="24"/>
                <w:highlight w:val="none"/>
              </w:rPr>
              <w:t>制冷剂</w:t>
            </w:r>
          </w:p>
          <w:p>
            <w:pPr>
              <w:spacing w:line="360" w:lineRule="auto"/>
              <w:ind w:right="223" w:rightChars="106"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highlight w:val="none"/>
              </w:rPr>
              <w:t>本项目采用</w:t>
            </w:r>
            <w:r>
              <w:rPr>
                <w:rFonts w:hint="default" w:ascii="Times New Roman" w:hAnsi="Times New Roman" w:eastAsia="宋体" w:cs="Times New Roman"/>
                <w:color w:val="auto"/>
                <w:sz w:val="24"/>
              </w:rPr>
              <w:t>R404a作为</w:t>
            </w:r>
            <w:r>
              <w:rPr>
                <w:rFonts w:hint="default" w:ascii="Times New Roman" w:hAnsi="Times New Roman" w:eastAsia="宋体" w:cs="Times New Roman"/>
                <w:color w:val="auto"/>
                <w:sz w:val="24"/>
                <w:lang w:eastAsia="zh-CN"/>
              </w:rPr>
              <w:t>冷库冷却间</w:t>
            </w:r>
            <w:r>
              <w:rPr>
                <w:rFonts w:hint="default" w:ascii="Times New Roman" w:hAnsi="Times New Roman" w:eastAsia="宋体" w:cs="Times New Roman"/>
                <w:color w:val="auto"/>
                <w:sz w:val="24"/>
              </w:rPr>
              <w:t>制冷剂，根据建设提供资料，由于用量较少，建设单位拟采取即用即买的方式，不在项目区存储R404a制冷剂。</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rPr>
              <w:t>R404a是一种不含氯的非共沸混合制冷剂，由HFC125、HFC-134a和HFC-143混合组成，分子式CHF</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CF</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/CF</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CH</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F/CH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CF</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，分子量97.6，沸点（101.3kPa）-46.1℃，临界温度72.4℃，临界压力3688.7 KPa，液体密度（25℃）1.045 g/cm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；沸点下蒸发潜能200.1 KJ/Kg。常温常压下为无色无味气体，贮存在钢瓶内是被压缩的液化气体，其ODP（臭氧消耗潜值）为0，因此是不破坏大气臭氧层的环保型制冷剂，它是应用在商用制冷系统领域的R-502与R-22的长期替代品，具有清洁、低毒、不燃、制冷效果好的特点。不含氯原子，不会破坏臭氧层，具有良好的安全性能（不易燃、不爆炸、无毒、无刺激性、无腐蚀性）。根据《关于严格控制新建、改建、扩建含氢氯氟烃生产项目的通知》（环境保护部办公厅，环办[2008]104号），本项目使用的R134a不属于受控的含氢氯氟烃（HCFCs）物质。根据《关于严格控制新建使用含氢氯氟</w:t>
            </w:r>
            <w:r>
              <w:rPr>
                <w:rFonts w:hint="default" w:ascii="Times New Roman" w:hAnsi="Times New Roman" w:eastAsia="宋体" w:cs="Times New Roman"/>
                <w:color w:val="auto"/>
                <w:sz w:val="24"/>
                <w:highlight w:val="none"/>
              </w:rPr>
              <w:t>烃生产设施的通知》（环境保护部办公厅，环办[2009]121号），本项目不涉及禁止新建的使用含氢氯氟烃生产设施。</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6、主要设备</w:t>
            </w:r>
            <w:bookmarkEnd w:id="1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bookmarkStart w:id="14" w:name="_Toc22683"/>
            <w:r>
              <w:rPr>
                <w:rFonts w:hint="default" w:ascii="Times New Roman" w:hAnsi="Times New Roman" w:eastAsia="宋体" w:cs="Times New Roman"/>
                <w:color w:val="auto"/>
                <w:sz w:val="24"/>
                <w:szCs w:val="24"/>
                <w:highlight w:val="none"/>
                <w:shd w:val="clear" w:color="auto" w:fill="FFFFFF"/>
                <w:lang w:eastAsia="zh-CN"/>
              </w:rPr>
              <w:t>本项目主要生产设备及设施详见表</w:t>
            </w:r>
            <w:r>
              <w:rPr>
                <w:rFonts w:hint="default" w:ascii="Times New Roman" w:hAnsi="Times New Roman" w:eastAsia="宋体" w:cs="Times New Roman"/>
                <w:color w:val="auto"/>
                <w:sz w:val="24"/>
                <w:szCs w:val="24"/>
                <w:highlight w:val="none"/>
                <w:shd w:val="clear" w:color="auto" w:fill="FFFFFF"/>
                <w:lang w:val="en-US" w:eastAsia="zh-CN"/>
              </w:rPr>
              <w:t>2-4</w:t>
            </w:r>
            <w:r>
              <w:rPr>
                <w:rFonts w:hint="default" w:ascii="Times New Roman" w:hAnsi="Times New Roman" w:eastAsia="宋体" w:cs="Times New Roman"/>
                <w:color w:val="auto"/>
                <w:sz w:val="24"/>
                <w:szCs w:val="24"/>
                <w:highlight w:val="none"/>
                <w:shd w:val="clear" w:color="auto" w:fill="FFFFFF"/>
                <w:lang w:eastAsia="zh-CN"/>
              </w:rPr>
              <w:t>。</w:t>
            </w:r>
          </w:p>
          <w:p>
            <w:pPr>
              <w:pStyle w:val="17"/>
              <w:widowControl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2-4</w:t>
            </w:r>
            <w:r>
              <w:rPr>
                <w:rFonts w:hint="default" w:ascii="Times New Roman" w:hAnsi="Times New Roman" w:eastAsia="宋体" w:cs="Times New Roman"/>
                <w:b/>
                <w:bCs/>
                <w:color w:val="auto"/>
                <w:sz w:val="21"/>
                <w:szCs w:val="21"/>
                <w:highlight w:val="none"/>
                <w:lang w:eastAsia="zh-CN"/>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 xml:space="preserve"> 项目主要生产设备及设施一览表</w:t>
            </w:r>
          </w:p>
          <w:tbl>
            <w:tblPr>
              <w:tblStyle w:val="26"/>
              <w:tblW w:w="0" w:type="auto"/>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2550"/>
              <w:gridCol w:w="1909"/>
              <w:gridCol w:w="1580"/>
              <w:gridCol w:w="196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设备名称</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设备参数</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数</w:t>
                  </w:r>
                  <w:r>
                    <w:rPr>
                      <w:rFonts w:hint="default" w:ascii="Times New Roman" w:hAnsi="Times New Roman" w:eastAsia="宋体" w:cs="Times New Roman"/>
                      <w:b/>
                      <w:bCs/>
                      <w:color w:val="auto"/>
                      <w:sz w:val="21"/>
                      <w:szCs w:val="21"/>
                      <w:highlight w:val="none"/>
                      <w:lang w:eastAsia="zh-CN"/>
                    </w:rPr>
                    <w:t>量（台</w:t>
                  </w:r>
                  <w:r>
                    <w:rPr>
                      <w:rFonts w:hint="default" w:ascii="Times New Roman" w:hAnsi="Times New Roman" w:eastAsia="宋体" w:cs="Times New Roman"/>
                      <w:b/>
                      <w:bCs/>
                      <w:color w:val="auto"/>
                      <w:sz w:val="21"/>
                      <w:szCs w:val="21"/>
                      <w:highlight w:val="none"/>
                      <w:lang w:val="en-US" w:eastAsia="zh-CN"/>
                    </w:rPr>
                    <w:t>/套</w:t>
                  </w:r>
                  <w:r>
                    <w:rPr>
                      <w:rFonts w:hint="default" w:ascii="Times New Roman" w:hAnsi="Times New Roman" w:eastAsia="宋体" w:cs="Times New Roman"/>
                      <w:b/>
                      <w:bCs/>
                      <w:color w:val="auto"/>
                      <w:sz w:val="21"/>
                      <w:szCs w:val="21"/>
                      <w:highlight w:val="none"/>
                      <w:lang w:eastAsia="zh-CN"/>
                    </w:rPr>
                    <w:t>）</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用途</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w:t>
                  </w:r>
                  <w:r>
                    <w:rPr>
                      <w:rFonts w:hint="default" w:ascii="Times New Roman" w:hAnsi="Times New Roman" w:eastAsia="宋体" w:cs="Times New Roman"/>
                      <w:b/>
                      <w:bCs/>
                      <w:color w:val="auto"/>
                      <w:sz w:val="21"/>
                      <w:szCs w:val="21"/>
                      <w:highlight w:val="none"/>
                      <w:lang w:val="en-US" w:eastAsia="zh-CN"/>
                    </w:rPr>
                    <w:t>软罐头</w:t>
                  </w:r>
                  <w:r>
                    <w:rPr>
                      <w:rFonts w:hint="default" w:ascii="Times New Roman" w:hAnsi="Times New Roman" w:eastAsia="宋体" w:cs="Times New Roman"/>
                      <w:b/>
                      <w:bCs/>
                      <w:color w:val="auto"/>
                      <w:sz w:val="21"/>
                      <w:szCs w:val="21"/>
                      <w:highlight w:val="none"/>
                    </w:rPr>
                    <w:t>生产系统</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1#削皮机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甘蔗削皮</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1#全自动真空包装机（包括切断、清洗、真空包装）</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甘蔗切断、清洗及真空包装</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1#杀菌锅</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甘蔗杀菌</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1#、2#生物质</w:t>
                  </w:r>
                  <w:r>
                    <w:rPr>
                      <w:rFonts w:hint="default" w:ascii="Times New Roman" w:hAnsi="Times New Roman" w:eastAsia="宋体" w:cs="Times New Roman"/>
                      <w:color w:val="auto"/>
                      <w:sz w:val="21"/>
                      <w:szCs w:val="21"/>
                      <w:highlight w:val="none"/>
                    </w:rPr>
                    <w:t>锅炉</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0.6t/h</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2台</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为软罐头生产过程提供热量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二、椰浆生产系统</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2#削皮机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椰子削皮</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磨浆机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削皮后的椰子打浆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2#过滤机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打浆后的椰子过滤</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2#杀菌锅</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杀菌</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2#真空包装机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包装</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三、其它设备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210" w:firstLineChars="10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软水制备系统</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1t/h、1.3t/h</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各1台</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软水制备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210" w:firstLineChars="10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蒸汽储罐</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容积</w:t>
                  </w:r>
                  <w:r>
                    <w:rPr>
                      <w:rFonts w:hint="default" w:ascii="Times New Roman" w:hAnsi="Times New Roman" w:eastAsia="宋体" w:cs="Times New Roman"/>
                      <w:color w:val="auto"/>
                      <w:sz w:val="21"/>
                      <w:szCs w:val="21"/>
                      <w:highlight w:val="none"/>
                      <w:lang w:eastAsia="zh-CN"/>
                    </w:rPr>
                    <w:t>为</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2个</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储存蒸汽</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空气压缩机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50kW</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工作介质压缩空气</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空气</w:t>
                  </w:r>
                  <w:r>
                    <w:rPr>
                      <w:rFonts w:hint="default" w:ascii="Times New Roman" w:hAnsi="Times New Roman" w:eastAsia="宋体" w:cs="Times New Roman"/>
                      <w:color w:val="auto"/>
                      <w:sz w:val="21"/>
                      <w:szCs w:val="21"/>
                      <w:highlight w:val="none"/>
                    </w:rPr>
                    <w:t>储气罐</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容积</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储存压缩空气</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105" w:firstLine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高温布袋除尘器</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配套</w:t>
                  </w:r>
                  <w:r>
                    <w:rPr>
                      <w:rFonts w:hint="default" w:ascii="Times New Roman" w:hAnsi="Times New Roman" w:eastAsia="宋体" w:cs="Times New Roman"/>
                      <w:color w:val="auto"/>
                      <w:sz w:val="21"/>
                      <w:szCs w:val="21"/>
                      <w:highlight w:val="none"/>
                    </w:rPr>
                    <w:t>风量</w:t>
                  </w:r>
                  <w:r>
                    <w:rPr>
                      <w:rFonts w:hint="default" w:ascii="Times New Roman" w:hAnsi="Times New Roman" w:eastAsia="宋体" w:cs="Times New Roman"/>
                      <w:color w:val="auto"/>
                      <w:sz w:val="21"/>
                      <w:szCs w:val="21"/>
                      <w:highlight w:val="none"/>
                      <w:lang w:val="en-US" w:eastAsia="zh-CN"/>
                    </w:rPr>
                    <w:t>为1300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h</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锅炉废气除尘处理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各类泵</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风机</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25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叉车</w:t>
                  </w:r>
                </w:p>
              </w:tc>
              <w:tc>
                <w:tcPr>
                  <w:tcW w:w="1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9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bookmarkEnd w:id="14"/>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7、劳动定员及工作制度</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劳动定员：</w:t>
            </w:r>
            <w:r>
              <w:rPr>
                <w:rFonts w:hint="default" w:ascii="Times New Roman" w:hAnsi="Times New Roman" w:eastAsia="宋体" w:cs="Times New Roman"/>
                <w:color w:val="auto"/>
                <w:sz w:val="24"/>
                <w:szCs w:val="24"/>
                <w:highlight w:val="none"/>
              </w:rPr>
              <w:t>本项目运营期间工作人员数量为</w:t>
            </w:r>
            <w:r>
              <w:rPr>
                <w:rFonts w:hint="default"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rPr>
              <w:t>人，其中管理</w:t>
            </w:r>
            <w:r>
              <w:rPr>
                <w:rFonts w:hint="default" w:ascii="Times New Roman" w:hAnsi="Times New Roman" w:eastAsia="宋体" w:cs="Times New Roman"/>
                <w:color w:val="auto"/>
                <w:sz w:val="24"/>
                <w:szCs w:val="24"/>
                <w:highlight w:val="none"/>
                <w:lang w:val="en-US" w:eastAsia="zh-CN"/>
              </w:rPr>
              <w:t>及技术</w:t>
            </w:r>
            <w:r>
              <w:rPr>
                <w:rFonts w:hint="default" w:ascii="Times New Roman" w:hAnsi="Times New Roman" w:eastAsia="宋体" w:cs="Times New Roman"/>
                <w:color w:val="auto"/>
                <w:sz w:val="24"/>
                <w:szCs w:val="24"/>
                <w:highlight w:val="none"/>
              </w:rPr>
              <w:t>人员</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人，生产职工</w:t>
            </w:r>
            <w:r>
              <w:rPr>
                <w:rFonts w:hint="default" w:ascii="Times New Roman" w:hAnsi="Times New Roman" w:eastAsia="宋体" w:cs="Times New Roman"/>
                <w:color w:val="auto"/>
                <w:sz w:val="24"/>
                <w:szCs w:val="24"/>
                <w:highlight w:val="none"/>
                <w:lang w:val="en-US" w:eastAsia="zh-CN"/>
              </w:rPr>
              <w:t>55</w:t>
            </w:r>
            <w:r>
              <w:rPr>
                <w:rFonts w:hint="default" w:ascii="Times New Roman" w:hAnsi="Times New Roman" w:eastAsia="宋体" w:cs="Times New Roman"/>
                <w:color w:val="auto"/>
                <w:sz w:val="24"/>
                <w:szCs w:val="24"/>
                <w:highlight w:val="none"/>
              </w:rPr>
              <w:t>人，项目区设有食堂及宿舍，职工均在厂区食宿。</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工作制度：</w:t>
            </w:r>
            <w:r>
              <w:rPr>
                <w:rFonts w:hint="default" w:ascii="Times New Roman" w:hAnsi="Times New Roman" w:eastAsia="宋体" w:cs="Times New Roman"/>
                <w:b w:val="0"/>
                <w:bCs w:val="0"/>
                <w:color w:val="auto"/>
                <w:sz w:val="24"/>
                <w:szCs w:val="24"/>
                <w:highlight w:val="none"/>
                <w:lang w:val="en-US" w:eastAsia="zh-CN"/>
              </w:rPr>
              <w:t>本项目为季节性生产，生产时间为当年8月份-次年4月份，年工作9个月，</w:t>
            </w:r>
            <w:r>
              <w:rPr>
                <w:rFonts w:hint="default" w:ascii="Times New Roman" w:hAnsi="Times New Roman" w:eastAsia="宋体" w:cs="Times New Roman"/>
                <w:b w:val="0"/>
                <w:bCs w:val="0"/>
                <w:color w:val="auto"/>
                <w:sz w:val="24"/>
                <w:szCs w:val="24"/>
                <w:highlight w:val="none"/>
              </w:rPr>
              <w:t>年工作</w:t>
            </w:r>
            <w:r>
              <w:rPr>
                <w:rFonts w:hint="default" w:ascii="Times New Roman" w:hAnsi="Times New Roman" w:eastAsia="宋体" w:cs="Times New Roman"/>
                <w:color w:val="auto"/>
                <w:sz w:val="24"/>
                <w:szCs w:val="24"/>
                <w:highlight w:val="none"/>
              </w:rPr>
              <w:t>天数</w:t>
            </w:r>
            <w:r>
              <w:rPr>
                <w:rFonts w:hint="default" w:ascii="Times New Roman" w:hAnsi="Times New Roman" w:eastAsia="宋体" w:cs="Times New Roman"/>
                <w:color w:val="auto"/>
                <w:sz w:val="24"/>
                <w:szCs w:val="24"/>
                <w:highlight w:val="none"/>
                <w:lang w:val="en-US" w:eastAsia="zh-CN"/>
              </w:rPr>
              <w:t>270</w:t>
            </w:r>
            <w:r>
              <w:rPr>
                <w:rFonts w:hint="default" w:ascii="Times New Roman" w:hAnsi="Times New Roman" w:eastAsia="宋体" w:cs="Times New Roman"/>
                <w:color w:val="auto"/>
                <w:sz w:val="24"/>
                <w:szCs w:val="24"/>
                <w:highlight w:val="none"/>
              </w:rPr>
              <w:t>天，实行一班制，每班工作8小时，夜间不生产。年总生产时间为</w:t>
            </w:r>
            <w:r>
              <w:rPr>
                <w:rFonts w:hint="default" w:ascii="Times New Roman" w:hAnsi="Times New Roman" w:eastAsia="宋体" w:cs="Times New Roman"/>
                <w:color w:val="auto"/>
                <w:sz w:val="24"/>
                <w:szCs w:val="24"/>
                <w:highlight w:val="none"/>
                <w:lang w:eastAsia="zh-CN"/>
              </w:rPr>
              <w:t>2160</w:t>
            </w:r>
            <w:r>
              <w:rPr>
                <w:rFonts w:hint="default" w:ascii="Times New Roman" w:hAnsi="Times New Roman" w:eastAsia="宋体" w:cs="Times New Roman"/>
                <w:color w:val="auto"/>
                <w:sz w:val="24"/>
                <w:szCs w:val="24"/>
                <w:highlight w:val="none"/>
              </w:rPr>
              <w:t>小时</w:t>
            </w:r>
            <w:r>
              <w:rPr>
                <w:rFonts w:hint="default" w:ascii="Times New Roman" w:hAnsi="Times New Roman" w:eastAsia="宋体" w:cs="Times New Roman"/>
                <w:color w:val="auto"/>
                <w:sz w:val="24"/>
                <w:szCs w:val="24"/>
                <w:highlight w:val="none"/>
                <w:lang w:bidi="en-US"/>
              </w:rPr>
              <w:t>。</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8、施工进度</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项目开发建设时段划分为两个时段，分别为施工期和运营期。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本项目现还未动工，计划于</w:t>
            </w:r>
            <w:r>
              <w:rPr>
                <w:rFonts w:hint="default" w:ascii="Times New Roman" w:hAnsi="Times New Roman" w:eastAsia="宋体" w:cs="Times New Roman"/>
                <w:color w:val="auto"/>
                <w:sz w:val="24"/>
                <w:highlight w:val="none"/>
                <w:lang w:val="en-US" w:eastAsia="zh-CN"/>
              </w:rPr>
              <w:t>2023</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月开始进行设备安装</w:t>
            </w:r>
            <w:r>
              <w:rPr>
                <w:rFonts w:hint="default" w:ascii="Times New Roman" w:hAnsi="Times New Roman" w:eastAsia="宋体" w:cs="Times New Roman"/>
                <w:color w:val="auto"/>
                <w:sz w:val="24"/>
                <w:highlight w:val="none"/>
                <w:lang w:val="en-US" w:eastAsia="zh-CN"/>
              </w:rPr>
              <w:t>及环保设施施工</w:t>
            </w:r>
            <w:r>
              <w:rPr>
                <w:rFonts w:hint="default" w:ascii="Times New Roman" w:hAnsi="Times New Roman" w:eastAsia="宋体" w:cs="Times New Roman"/>
                <w:color w:val="auto"/>
                <w:sz w:val="24"/>
                <w:highlight w:val="none"/>
              </w:rPr>
              <w:t>，预计于202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月底竣工</w:t>
            </w:r>
            <w:r>
              <w:rPr>
                <w:rFonts w:hint="default" w:ascii="Times New Roman" w:hAnsi="Times New Roman" w:eastAsia="宋体" w:cs="Times New Roman"/>
                <w:color w:val="auto"/>
                <w:sz w:val="24"/>
                <w:highlight w:val="none"/>
                <w:lang w:eastAsia="zh-CN"/>
              </w:rPr>
              <w:t>，施工期约</w:t>
            </w:r>
            <w:r>
              <w:rPr>
                <w:rFonts w:hint="default" w:ascii="Times New Roman" w:hAnsi="Times New Roman" w:eastAsia="宋体" w:cs="Times New Roman"/>
                <w:color w:val="auto"/>
                <w:sz w:val="24"/>
                <w:highlight w:val="none"/>
                <w:lang w:val="en-US" w:eastAsia="zh-CN"/>
              </w:rPr>
              <w:t>12个月</w:t>
            </w:r>
            <w:r>
              <w:rPr>
                <w:rFonts w:hint="default" w:ascii="Times New Roman" w:hAnsi="Times New Roman" w:eastAsia="宋体" w:cs="Times New Roman"/>
                <w:color w:val="auto"/>
                <w:sz w:val="24"/>
                <w:highlight w:val="none"/>
              </w:rPr>
              <w:t>。</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9、环保投资</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shd w:val="clear" w:color="auto" w:fill="FFFF00"/>
              </w:rPr>
            </w:pPr>
            <w:r>
              <w:rPr>
                <w:rFonts w:hint="default" w:ascii="Times New Roman" w:hAnsi="Times New Roman" w:eastAsia="宋体" w:cs="Times New Roman"/>
                <w:color w:val="auto"/>
                <w:sz w:val="24"/>
                <w:highlight w:val="none"/>
              </w:rPr>
              <w:t>项目总投资</w:t>
            </w:r>
            <w:r>
              <w:rPr>
                <w:rFonts w:hint="default" w:ascii="Times New Roman" w:hAnsi="Times New Roman" w:eastAsia="宋体" w:cs="Times New Roman"/>
                <w:color w:val="auto"/>
                <w:sz w:val="24"/>
                <w:highlight w:val="none"/>
                <w:lang w:val="en-US" w:eastAsia="zh-CN"/>
              </w:rPr>
              <w:t>4000</w:t>
            </w:r>
            <w:r>
              <w:rPr>
                <w:rFonts w:hint="default" w:ascii="Times New Roman" w:hAnsi="Times New Roman" w:eastAsia="宋体" w:cs="Times New Roman"/>
                <w:color w:val="auto"/>
                <w:sz w:val="24"/>
                <w:highlight w:val="none"/>
              </w:rPr>
              <w:t>万元，</w:t>
            </w:r>
            <w:r>
              <w:rPr>
                <w:rFonts w:hint="default" w:ascii="Times New Roman" w:hAnsi="Times New Roman" w:eastAsia="宋体" w:cs="Times New Roman"/>
                <w:color w:val="auto"/>
                <w:sz w:val="24"/>
                <w:highlight w:val="none"/>
                <w:lang w:val="en-US" w:eastAsia="zh-CN"/>
              </w:rPr>
              <w:t>其中环保</w:t>
            </w:r>
            <w:r>
              <w:rPr>
                <w:rFonts w:hint="default" w:ascii="Times New Roman" w:hAnsi="Times New Roman" w:eastAsia="宋体" w:cs="Times New Roman"/>
                <w:color w:val="auto"/>
                <w:sz w:val="24"/>
                <w:highlight w:val="none"/>
              </w:rPr>
              <w:t>投资</w:t>
            </w:r>
            <w:r>
              <w:rPr>
                <w:rFonts w:hint="default" w:ascii="Times New Roman" w:hAnsi="Times New Roman" w:eastAsia="宋体" w:cs="Times New Roman"/>
                <w:color w:val="auto"/>
                <w:sz w:val="24"/>
                <w:highlight w:val="none"/>
                <w:lang w:val="en-US" w:eastAsia="zh-CN"/>
              </w:rPr>
              <w:t>36.8</w:t>
            </w:r>
            <w:r>
              <w:rPr>
                <w:rFonts w:hint="default" w:ascii="Times New Roman" w:hAnsi="Times New Roman" w:eastAsia="宋体" w:cs="Times New Roman"/>
                <w:color w:val="auto"/>
                <w:sz w:val="24"/>
                <w:highlight w:val="none"/>
              </w:rPr>
              <w:t>万元，占总投资的</w:t>
            </w:r>
            <w:r>
              <w:rPr>
                <w:rFonts w:hint="default" w:ascii="Times New Roman" w:hAnsi="Times New Roman" w:eastAsia="宋体" w:cs="Times New Roman"/>
                <w:color w:val="auto"/>
                <w:sz w:val="24"/>
                <w:highlight w:val="none"/>
                <w:lang w:val="en-US" w:eastAsia="zh-CN"/>
              </w:rPr>
              <w:t>0.92</w:t>
            </w:r>
            <w:r>
              <w:rPr>
                <w:rFonts w:hint="default" w:ascii="Times New Roman" w:hAnsi="Times New Roman" w:eastAsia="宋体" w:cs="Times New Roman"/>
                <w:color w:val="auto"/>
                <w:sz w:val="24"/>
                <w:highlight w:val="none"/>
              </w:rPr>
              <w:t>%，项目环保投资情况见表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w:t>
            </w:r>
          </w:p>
          <w:p>
            <w:pPr>
              <w:pStyle w:val="12"/>
              <w:spacing w:after="0" w:line="240" w:lineRule="auto"/>
              <w:ind w:left="0" w:leftChars="0" w:firstLine="422"/>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2-5</w:t>
            </w:r>
            <w:r>
              <w:rPr>
                <w:rFonts w:hint="default" w:ascii="Times New Roman" w:hAnsi="Times New Roman" w:eastAsia="宋体" w:cs="Times New Roman"/>
                <w:b/>
                <w:color w:val="auto"/>
                <w:sz w:val="21"/>
                <w:szCs w:val="21"/>
                <w:highlight w:val="none"/>
              </w:rPr>
              <w:t xml:space="preserve">   环保投资概算表   单位：万</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1327"/>
              <w:gridCol w:w="4646"/>
              <w:gridCol w:w="739"/>
              <w:gridCol w:w="843"/>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类别</w:t>
                  </w:r>
                </w:p>
              </w:tc>
              <w:tc>
                <w:tcPr>
                  <w:tcW w:w="762" w:type="pct"/>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2668" w:type="pct"/>
                  <w:noWrap w:val="0"/>
                  <w:vAlign w:val="center"/>
                </w:tcPr>
                <w:p>
                  <w:pPr>
                    <w:pStyle w:val="6"/>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环保设施</w:t>
                  </w:r>
                </w:p>
              </w:tc>
              <w:tc>
                <w:tcPr>
                  <w:tcW w:w="424" w:type="pct"/>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484" w:type="pct"/>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投资概算</w:t>
                  </w:r>
                </w:p>
              </w:tc>
              <w:tc>
                <w:tcPr>
                  <w:tcW w:w="412" w:type="pct"/>
                  <w:noWrap w:val="0"/>
                  <w:vAlign w:val="center"/>
                </w:tcPr>
                <w:p>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restart"/>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w:t>
                  </w:r>
                </w:p>
              </w:tc>
              <w:tc>
                <w:tcPr>
                  <w:tcW w:w="762" w:type="pct"/>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锅炉燃料燃烧废气</w:t>
                  </w:r>
                </w:p>
              </w:tc>
              <w:tc>
                <w:tcPr>
                  <w:tcW w:w="2668" w:type="pct"/>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生物质锅炉废气经1套“高温布袋除尘器”处理后由1根25m高排气筒（DA001）排放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default" w:ascii="Times New Roman" w:hAnsi="Times New Roman" w:eastAsia="宋体" w:cs="Times New Roman"/>
                      <w:color w:val="auto"/>
                      <w:sz w:val="21"/>
                      <w:szCs w:val="21"/>
                      <w:highlight w:val="none"/>
                      <w:lang w:val="en-US" w:eastAsia="zh-CN"/>
                    </w:rPr>
                    <w:t>1300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高温布袋除尘器对颗粒物的处理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为95%，排气筒内径0.2m</w:t>
                  </w:r>
                  <w:r>
                    <w:rPr>
                      <w:rFonts w:hint="default" w:ascii="Times New Roman" w:hAnsi="Times New Roman" w:eastAsia="宋体" w:cs="Times New Roman"/>
                      <w:color w:val="auto"/>
                      <w:sz w:val="21"/>
                      <w:szCs w:val="21"/>
                      <w:highlight w:val="none"/>
                      <w:lang w:val="en-US" w:eastAsia="zh-CN"/>
                    </w:rPr>
                    <w:t>。</w:t>
                  </w:r>
                </w:p>
              </w:tc>
              <w:tc>
                <w:tcPr>
                  <w:tcW w:w="424"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6.5</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食堂油烟</w:t>
                  </w:r>
                </w:p>
              </w:tc>
              <w:tc>
                <w:tcPr>
                  <w:tcW w:w="2668" w:type="pct"/>
                  <w:noWrap w:val="0"/>
                  <w:vAlign w:val="center"/>
                </w:tcPr>
                <w:p>
                  <w:pPr>
                    <w:pStyle w:val="1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食堂油烟配套“1个集气罩+1台油烟净化设施+高于生活综合楼房顶1.5m高的排气筒”，油烟净化器净化效率不低于60%。</w:t>
                  </w:r>
                </w:p>
              </w:tc>
              <w:tc>
                <w:tcPr>
                  <w:tcW w:w="424"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restart"/>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废水治理</w:t>
                  </w:r>
                </w:p>
              </w:tc>
              <w:tc>
                <w:tcPr>
                  <w:tcW w:w="76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w:t>
                  </w:r>
                  <w:r>
                    <w:rPr>
                      <w:rFonts w:hint="default" w:ascii="Times New Roman" w:hAnsi="Times New Roman" w:eastAsia="宋体" w:cs="Times New Roman"/>
                      <w:color w:val="auto"/>
                      <w:sz w:val="21"/>
                      <w:szCs w:val="21"/>
                      <w:highlight w:val="none"/>
                      <w:lang w:val="en-US" w:eastAsia="zh-CN"/>
                    </w:rPr>
                    <w:t>分流</w:t>
                  </w: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项目区“雨污分流、清污分流”系统。</w:t>
                  </w:r>
                </w:p>
              </w:tc>
              <w:tc>
                <w:tcPr>
                  <w:tcW w:w="424"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4.6</w:t>
                  </w:r>
                </w:p>
              </w:tc>
              <w:tc>
                <w:tcPr>
                  <w:tcW w:w="412"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8"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综合废水</w:t>
                  </w: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w:t>
                  </w:r>
                </w:p>
              </w:tc>
              <w:tc>
                <w:tcPr>
                  <w:tcW w:w="424"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1个</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412"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w:t>
                  </w:r>
                </w:p>
              </w:tc>
              <w:tc>
                <w:tcPr>
                  <w:tcW w:w="424"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rPr>
                    <w:t>个</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6.9</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1套处理规模为</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/d的</w:t>
                  </w:r>
                  <w:r>
                    <w:rPr>
                      <w:rFonts w:hint="default" w:ascii="Times New Roman" w:hAnsi="Times New Roman" w:eastAsia="宋体" w:cs="Times New Roman"/>
                      <w:color w:val="auto"/>
                      <w:sz w:val="21"/>
                      <w:szCs w:val="21"/>
                      <w:highlight w:val="none"/>
                      <w:lang w:eastAsia="zh-CN"/>
                    </w:rPr>
                    <w:t>污水处理设施</w:t>
                  </w:r>
                  <w:r>
                    <w:rPr>
                      <w:rFonts w:hint="default" w:ascii="Times New Roman" w:hAnsi="Times New Roman" w:eastAsia="宋体" w:cs="Times New Roman"/>
                      <w:color w:val="auto"/>
                      <w:sz w:val="21"/>
                      <w:szCs w:val="21"/>
                      <w:highlight w:val="none"/>
                    </w:rPr>
                    <w:t>。</w:t>
                  </w:r>
                </w:p>
              </w:tc>
              <w:tc>
                <w:tcPr>
                  <w:tcW w:w="424" w:type="pct"/>
                  <w:noWrap w:val="0"/>
                  <w:vAlign w:val="center"/>
                </w:tcPr>
                <w:p>
                  <w:pPr>
                    <w:pStyle w:val="78"/>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12.5</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的事故应急池。</w:t>
                  </w:r>
                </w:p>
              </w:tc>
              <w:tc>
                <w:tcPr>
                  <w:tcW w:w="424" w:type="pct"/>
                  <w:noWrap w:val="0"/>
                  <w:vAlign w:val="center"/>
                </w:tcPr>
                <w:p>
                  <w:pPr>
                    <w:pStyle w:val="78"/>
                    <w:adjustRightInd/>
                    <w:spacing w:before="0" w:after="0"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1个</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2.1</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76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生产设备噪声</w:t>
                  </w: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厂房隔音，高噪声设备安装消声、减振装置。</w:t>
                  </w:r>
                </w:p>
              </w:tc>
              <w:tc>
                <w:tcPr>
                  <w:tcW w:w="42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0.</w:t>
                  </w:r>
                  <w:r>
                    <w:rPr>
                      <w:rFonts w:hint="default" w:ascii="Times New Roman" w:hAnsi="Times New Roman" w:eastAsia="宋体" w:cs="Times New Roman"/>
                      <w:bCs/>
                      <w:color w:val="auto"/>
                      <w:sz w:val="21"/>
                      <w:szCs w:val="21"/>
                      <w:highlight w:val="none"/>
                      <w:lang w:val="en-US" w:eastAsia="zh-CN"/>
                    </w:rPr>
                    <w:t>2</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restart"/>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固废治理</w:t>
                  </w:r>
                </w:p>
              </w:tc>
              <w:tc>
                <w:tcPr>
                  <w:tcW w:w="76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带盖式生活垃圾收集桶。</w:t>
                  </w:r>
                </w:p>
              </w:tc>
              <w:tc>
                <w:tcPr>
                  <w:tcW w:w="42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数个</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w:t>
                  </w:r>
                </w:p>
              </w:tc>
              <w:tc>
                <w:tcPr>
                  <w:tcW w:w="412"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泔水桶</w:t>
                  </w:r>
                </w:p>
              </w:tc>
              <w:tc>
                <w:tcPr>
                  <w:tcW w:w="2668" w:type="pct"/>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2只，1用1备，用于收集食堂泔水。</w:t>
                  </w:r>
                </w:p>
              </w:tc>
              <w:tc>
                <w:tcPr>
                  <w:tcW w:w="42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2只</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412"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废油脂收集桶</w:t>
                  </w:r>
                </w:p>
              </w:tc>
              <w:tc>
                <w:tcPr>
                  <w:tcW w:w="2668" w:type="pct"/>
                  <w:noWrap w:val="0"/>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2只，1用1备，用于收集食堂隔油池废油脂。</w:t>
                  </w:r>
                </w:p>
              </w:tc>
              <w:tc>
                <w:tcPr>
                  <w:tcW w:w="42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2只</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412"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一般固废暂存区</w:t>
                  </w: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面积为</w:t>
                  </w:r>
                  <w:r>
                    <w:rPr>
                      <w:rFonts w:hint="default" w:ascii="Times New Roman" w:hAnsi="Times New Roman" w:eastAsia="宋体" w:cs="Times New Roman"/>
                      <w:color w:val="auto"/>
                      <w:sz w:val="21"/>
                      <w:szCs w:val="21"/>
                      <w:highlight w:val="none"/>
                      <w:lang w:val="en-US" w:eastAsia="zh-CN"/>
                    </w:rPr>
                    <w:t>20m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rPr>
                    <w:t>的一般固体废物暂存区，收集、暂存设施、清运处置</w:t>
                  </w:r>
                  <w:r>
                    <w:rPr>
                      <w:rFonts w:hint="default" w:ascii="Times New Roman" w:hAnsi="Times New Roman" w:eastAsia="宋体" w:cs="Times New Roman"/>
                      <w:color w:val="auto"/>
                      <w:sz w:val="21"/>
                      <w:szCs w:val="21"/>
                      <w:highlight w:val="none"/>
                      <w:lang w:eastAsia="zh-CN"/>
                    </w:rPr>
                    <w:t>。</w:t>
                  </w:r>
                </w:p>
              </w:tc>
              <w:tc>
                <w:tcPr>
                  <w:tcW w:w="42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20m</w:t>
                  </w:r>
                  <w:r>
                    <w:rPr>
                      <w:rFonts w:hint="default" w:ascii="Times New Roman" w:hAnsi="Times New Roman" w:eastAsia="宋体" w:cs="Times New Roman"/>
                      <w:bCs/>
                      <w:color w:val="auto"/>
                      <w:sz w:val="21"/>
                      <w:szCs w:val="21"/>
                      <w:highlight w:val="none"/>
                      <w:vertAlign w:val="superscript"/>
                      <w:lang w:val="en-US" w:eastAsia="zh-CN"/>
                    </w:rPr>
                    <w:t>2</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8" w:type="pct"/>
                  <w:vMerge w:val="continue"/>
                  <w:noWrap w:val="0"/>
                  <w:vAlign w:val="center"/>
                </w:tcPr>
                <w:p>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6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废机油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机修废物</w:t>
                  </w:r>
                </w:p>
              </w:tc>
              <w:tc>
                <w:tcPr>
                  <w:tcW w:w="2668"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项目区内</w:t>
                  </w:r>
                  <w:r>
                    <w:rPr>
                      <w:rFonts w:hint="default" w:ascii="Times New Roman" w:hAnsi="Times New Roman" w:eastAsia="宋体" w:cs="Times New Roman"/>
                      <w:color w:val="auto"/>
                      <w:sz w:val="21"/>
                      <w:szCs w:val="21"/>
                      <w:highlight w:val="none"/>
                      <w:lang w:val="en-US" w:eastAsia="zh-CN"/>
                    </w:rPr>
                    <w:t>拟</w:t>
                  </w:r>
                  <w:r>
                    <w:rPr>
                      <w:rFonts w:hint="default" w:ascii="Times New Roman" w:hAnsi="Times New Roman" w:eastAsia="宋体" w:cs="Times New Roman"/>
                      <w:color w:val="auto"/>
                      <w:sz w:val="21"/>
                      <w:szCs w:val="21"/>
                      <w:highlight w:val="none"/>
                    </w:rPr>
                    <w:t>设置1间</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的危废暂存间，内设2个危废收集容器，渗透系数≤1×10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cm/s，危险废物分区暂存，并设危废暂存间标识牌和转移台账，委托资质单位清运、处置。</w:t>
                  </w:r>
                </w:p>
              </w:tc>
              <w:tc>
                <w:tcPr>
                  <w:tcW w:w="42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2.3</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78"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42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484" w:type="pct"/>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36.8</w:t>
                  </w:r>
                </w:p>
              </w:tc>
              <w:tc>
                <w:tcPr>
                  <w:tcW w:w="4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pPr>
              <w:pStyle w:val="17"/>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10、水平衡</w:t>
            </w:r>
          </w:p>
          <w:p>
            <w:pPr>
              <w:pStyle w:val="11"/>
              <w:keepNext w:val="0"/>
              <w:keepLines w:val="0"/>
              <w:pageBreakBefore w:val="0"/>
              <w:widowControl w:val="0"/>
              <w:kinsoku/>
              <w:wordWrap/>
              <w:overflowPunct/>
              <w:topLinePunct w:val="0"/>
              <w:autoSpaceDE/>
              <w:autoSpaceDN/>
              <w:bidi w:val="0"/>
              <w:adjustRightInd w:val="0"/>
              <w:snapToGrid w:val="0"/>
              <w:spacing w:before="0" w:after="0" w:line="348" w:lineRule="auto"/>
              <w:ind w:left="0" w:right="0" w:firstLine="482" w:firstLineChars="200"/>
              <w:textAlignment w:val="auto"/>
              <w:rPr>
                <w:rFonts w:hint="default" w:ascii="Times New Roman" w:hAnsi="Times New Roman" w:eastAsia="宋体" w:cs="Times New Roman"/>
                <w:b/>
                <w:bCs/>
                <w:caps w:val="0"/>
                <w:snapToGrid w:val="0"/>
                <w:color w:val="auto"/>
                <w:spacing w:val="0"/>
                <w:w w:val="100"/>
                <w:position w:val="0"/>
                <w:sz w:val="24"/>
                <w:szCs w:val="24"/>
                <w:highlight w:val="none"/>
              </w:rPr>
            </w:pPr>
            <w:r>
              <w:rPr>
                <w:rFonts w:hint="default" w:ascii="Times New Roman" w:hAnsi="Times New Roman" w:eastAsia="宋体" w:cs="Times New Roman"/>
                <w:b/>
                <w:bCs/>
                <w:caps w:val="0"/>
                <w:snapToGrid w:val="0"/>
                <w:color w:val="auto"/>
                <w:spacing w:val="0"/>
                <w:w w:val="100"/>
                <w:position w:val="0"/>
                <w:sz w:val="24"/>
                <w:szCs w:val="24"/>
                <w:highlight w:val="none"/>
              </w:rPr>
              <w:t>（</w:t>
            </w:r>
            <w:r>
              <w:rPr>
                <w:rFonts w:hint="default" w:ascii="Times New Roman" w:hAnsi="Times New Roman" w:eastAsia="宋体" w:cs="Times New Roman"/>
                <w:b/>
                <w:bCs/>
                <w:caps w:val="0"/>
                <w:snapToGrid w:val="0"/>
                <w:color w:val="auto"/>
                <w:spacing w:val="0"/>
                <w:w w:val="100"/>
                <w:position w:val="0"/>
                <w:sz w:val="24"/>
                <w:szCs w:val="24"/>
                <w:highlight w:val="none"/>
                <w:lang w:val="en-US" w:eastAsia="zh-CN"/>
              </w:rPr>
              <w:t>1</w:t>
            </w:r>
            <w:r>
              <w:rPr>
                <w:rFonts w:hint="default" w:ascii="Times New Roman" w:hAnsi="Times New Roman" w:eastAsia="宋体" w:cs="Times New Roman"/>
                <w:b/>
                <w:bCs/>
                <w:caps w:val="0"/>
                <w:snapToGrid w:val="0"/>
                <w:color w:val="auto"/>
                <w:spacing w:val="0"/>
                <w:w w:val="100"/>
                <w:position w:val="0"/>
                <w:sz w:val="24"/>
                <w:szCs w:val="24"/>
                <w:highlight w:val="none"/>
              </w:rPr>
              <w:t>）产排污参数计算</w:t>
            </w:r>
          </w:p>
          <w:p>
            <w:pPr>
              <w:pStyle w:val="11"/>
              <w:keepNext w:val="0"/>
              <w:keepLines w:val="0"/>
              <w:pageBreakBefore w:val="0"/>
              <w:widowControl/>
              <w:kinsoku/>
              <w:wordWrap/>
              <w:overflowPunct/>
              <w:topLinePunct w:val="0"/>
              <w:autoSpaceDE/>
              <w:autoSpaceDN/>
              <w:bidi w:val="0"/>
              <w:snapToGrid w:val="0"/>
              <w:spacing w:after="0" w:line="348" w:lineRule="auto"/>
              <w:ind w:firstLine="480" w:firstLineChars="200"/>
              <w:textAlignment w:val="auto"/>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sz w:val="24"/>
                <w:szCs w:val="24"/>
              </w:rPr>
              <w:t>本项目运营期用水包括</w:t>
            </w:r>
            <w:r>
              <w:rPr>
                <w:rFonts w:hint="default" w:ascii="Times New Roman" w:hAnsi="Times New Roman" w:eastAsia="宋体" w:cs="Times New Roman"/>
                <w:color w:val="auto"/>
                <w:sz w:val="24"/>
                <w:szCs w:val="24"/>
                <w:lang w:val="en-US" w:eastAsia="zh-CN"/>
              </w:rPr>
              <w:t>生产用水</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办公生活</w:t>
            </w:r>
            <w:r>
              <w:rPr>
                <w:rFonts w:hint="default" w:ascii="Times New Roman" w:hAnsi="Times New Roman" w:eastAsia="宋体" w:cs="Times New Roman"/>
                <w:color w:val="auto"/>
                <w:sz w:val="24"/>
                <w:szCs w:val="24"/>
              </w:rPr>
              <w:t>用水</w:t>
            </w:r>
            <w:r>
              <w:rPr>
                <w:rFonts w:hint="default" w:ascii="Times New Roman" w:hAnsi="Times New Roman" w:eastAsia="宋体" w:cs="Times New Roman"/>
                <w:color w:val="auto"/>
                <w:sz w:val="24"/>
                <w:szCs w:val="24"/>
                <w:lang w:val="en-US" w:eastAsia="zh-CN"/>
              </w:rPr>
              <w:t>及绿化用水</w:t>
            </w:r>
            <w:r>
              <w:rPr>
                <w:rFonts w:hint="default" w:ascii="Times New Roman" w:hAnsi="Times New Roman" w:eastAsia="宋体" w:cs="Times New Roman"/>
                <w:color w:val="auto"/>
                <w:sz w:val="24"/>
                <w:szCs w:val="24"/>
              </w:rPr>
              <w:t>，废水主要为</w:t>
            </w:r>
            <w:r>
              <w:rPr>
                <w:rFonts w:hint="default" w:ascii="Times New Roman" w:hAnsi="Times New Roman" w:eastAsia="宋体" w:cs="Times New Roman"/>
                <w:color w:val="auto"/>
                <w:sz w:val="24"/>
                <w:szCs w:val="24"/>
                <w:lang w:val="en-US" w:eastAsia="zh-CN"/>
              </w:rPr>
              <w:t>生产废水及办公生活</w:t>
            </w:r>
            <w:r>
              <w:rPr>
                <w:rFonts w:hint="default" w:ascii="Times New Roman" w:hAnsi="Times New Roman" w:eastAsia="宋体" w:cs="Times New Roman"/>
                <w:color w:val="auto"/>
                <w:sz w:val="24"/>
                <w:szCs w:val="24"/>
              </w:rPr>
              <w:t>污水。</w:t>
            </w:r>
          </w:p>
          <w:p>
            <w:pPr>
              <w:pStyle w:val="11"/>
              <w:keepNext w:val="0"/>
              <w:keepLines w:val="0"/>
              <w:pageBreakBefore w:val="0"/>
              <w:widowControl/>
              <w:kinsoku/>
              <w:wordWrap/>
              <w:overflowPunct/>
              <w:topLinePunct w:val="0"/>
              <w:autoSpaceDE/>
              <w:autoSpaceDN/>
              <w:bidi w:val="0"/>
              <w:snapToGrid w:val="0"/>
              <w:spacing w:after="0" w:line="348" w:lineRule="auto"/>
              <w:ind w:firstLine="482" w:firstLineChars="200"/>
              <w:textAlignment w:val="auto"/>
              <w:rPr>
                <w:rFonts w:hint="default" w:ascii="Times New Roman" w:hAnsi="Times New Roman" w:eastAsia="宋体" w:cs="Times New Roman"/>
                <w:b/>
                <w:bCs/>
                <w:snapToGrid w:val="0"/>
                <w:color w:val="auto"/>
                <w:sz w:val="24"/>
              </w:rPr>
            </w:pPr>
            <w:r>
              <w:rPr>
                <w:rFonts w:hint="default" w:ascii="Times New Roman" w:hAnsi="Times New Roman" w:eastAsia="宋体" w:cs="Times New Roman"/>
                <w:b/>
                <w:bCs/>
                <w:snapToGrid w:val="0"/>
                <w:color w:val="auto"/>
                <w:sz w:val="24"/>
              </w:rPr>
              <w:t>1）</w:t>
            </w:r>
            <w:r>
              <w:rPr>
                <w:rFonts w:hint="default" w:ascii="Times New Roman" w:hAnsi="Times New Roman" w:eastAsia="宋体" w:cs="Times New Roman"/>
                <w:b/>
                <w:bCs/>
                <w:color w:val="auto"/>
                <w:sz w:val="24"/>
                <w:szCs w:val="24"/>
                <w:lang w:val="en-US" w:eastAsia="zh-CN"/>
              </w:rPr>
              <w:t>生产车间用排水</w:t>
            </w:r>
          </w:p>
          <w:p>
            <w:pPr>
              <w:keepNext w:val="0"/>
              <w:keepLines w:val="0"/>
              <w:pageBreakBefore w:val="0"/>
              <w:widowControl w:val="0"/>
              <w:kinsoku/>
              <w:wordWrap/>
              <w:overflowPunct/>
              <w:topLinePunct w:val="0"/>
              <w:autoSpaceDE/>
              <w:autoSpaceDN/>
              <w:bidi w:val="0"/>
              <w:spacing w:line="348" w:lineRule="auto"/>
              <w:ind w:firstLine="480" w:firstLineChars="200"/>
              <w:jc w:val="both"/>
              <w:textAlignment w:val="auto"/>
              <w:rPr>
                <w:rFonts w:hint="default" w:ascii="Times New Roman" w:hAnsi="Times New Roman" w:eastAsia="宋体" w:cs="Times New Roman"/>
                <w:color w:val="auto"/>
                <w:kern w:val="2"/>
                <w:sz w:val="24"/>
                <w:szCs w:val="24"/>
                <w:highlight w:val="none"/>
                <w:lang w:eastAsia="zh-CN" w:bidi="ar"/>
              </w:rPr>
            </w:pPr>
            <w:r>
              <w:rPr>
                <w:rFonts w:hint="default" w:ascii="Times New Roman" w:hAnsi="Times New Roman" w:eastAsia="宋体" w:cs="Times New Roman"/>
                <w:color w:val="auto"/>
                <w:sz w:val="24"/>
                <w:szCs w:val="24"/>
              </w:rPr>
              <w:t>生产过程中用水环节包括锅炉用水</w:t>
            </w:r>
            <w:r>
              <w:rPr>
                <w:rFonts w:hint="default" w:ascii="Times New Roman" w:hAnsi="Times New Roman" w:eastAsia="宋体" w:cs="Times New Roman"/>
                <w:color w:val="auto"/>
                <w:sz w:val="24"/>
                <w:szCs w:val="24"/>
                <w:lang w:val="en-US" w:eastAsia="zh-CN"/>
              </w:rPr>
              <w:t>、甘蔗清洗用水、设备清洗及车间地面清洗用水</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废水包括：①</w:t>
            </w:r>
            <w:r>
              <w:rPr>
                <w:rFonts w:hint="default" w:ascii="Times New Roman" w:hAnsi="Times New Roman" w:eastAsia="宋体" w:cs="Times New Roman"/>
                <w:color w:val="auto"/>
                <w:sz w:val="24"/>
                <w:szCs w:val="24"/>
                <w:lang w:val="en-US" w:eastAsia="zh-CN"/>
              </w:rPr>
              <w:t>生产系统</w:t>
            </w:r>
            <w:r>
              <w:rPr>
                <w:rFonts w:hint="default" w:ascii="Times New Roman" w:hAnsi="Times New Roman" w:eastAsia="宋体" w:cs="Times New Roman"/>
                <w:color w:val="auto"/>
                <w:sz w:val="24"/>
                <w:szCs w:val="24"/>
                <w:highlight w:val="none"/>
                <w:lang w:eastAsia="zh-CN"/>
              </w:rPr>
              <w:t>纯水制备废水；②</w:t>
            </w:r>
            <w:r>
              <w:rPr>
                <w:rFonts w:hint="default" w:ascii="Times New Roman" w:hAnsi="Times New Roman" w:eastAsia="宋体" w:cs="Times New Roman"/>
                <w:b w:val="0"/>
                <w:bCs w:val="0"/>
                <w:color w:val="auto"/>
                <w:sz w:val="24"/>
                <w:szCs w:val="24"/>
                <w:highlight w:val="none"/>
                <w:lang w:val="en-US" w:eastAsia="zh-CN"/>
              </w:rPr>
              <w:t>锅炉纯水制备废水、</w:t>
            </w:r>
            <w:r>
              <w:rPr>
                <w:rFonts w:hint="default" w:ascii="Times New Roman" w:hAnsi="Times New Roman" w:eastAsia="宋体" w:cs="Times New Roman"/>
                <w:color w:val="auto"/>
                <w:sz w:val="24"/>
                <w:szCs w:val="24"/>
                <w:highlight w:val="none"/>
                <w:lang w:eastAsia="zh-CN"/>
              </w:rPr>
              <w:t>为保证锅炉安全运营产生的锅炉排污水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③</w:t>
            </w:r>
            <w:r>
              <w:rPr>
                <w:rFonts w:hint="default" w:ascii="Times New Roman" w:hAnsi="Times New Roman" w:eastAsia="宋体" w:cs="Times New Roman"/>
                <w:color w:val="auto"/>
                <w:sz w:val="24"/>
                <w:szCs w:val="24"/>
                <w:highlight w:val="none"/>
                <w:lang w:val="en-US" w:eastAsia="zh-CN"/>
              </w:rPr>
              <w:t>杀菌废水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④甘蔗罐头生产废水（甘蔗清洗废水、设备清洗废水）；⑤椰浆生产废水（设备清洗废水）；⑥地面清洁废水</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spacing w:line="348" w:lineRule="auto"/>
              <w:ind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kern w:val="2"/>
                <w:sz w:val="24"/>
                <w:szCs w:val="24"/>
                <w:highlight w:val="none"/>
                <w:lang w:eastAsia="zh-CN" w:bidi="ar"/>
              </w:rPr>
              <w:t>①</w:t>
            </w:r>
            <w:r>
              <w:rPr>
                <w:rFonts w:hint="default" w:ascii="Times New Roman" w:hAnsi="Times New Roman" w:eastAsia="宋体" w:cs="Times New Roman"/>
                <w:b w:val="0"/>
                <w:bCs w:val="0"/>
                <w:color w:val="auto"/>
                <w:kern w:val="2"/>
                <w:sz w:val="24"/>
                <w:szCs w:val="24"/>
                <w:highlight w:val="none"/>
                <w:lang w:val="en-US" w:eastAsia="zh-CN" w:bidi="ar"/>
              </w:rPr>
              <w:t>生产系统</w:t>
            </w:r>
            <w:r>
              <w:rPr>
                <w:rFonts w:hint="default" w:ascii="Times New Roman" w:hAnsi="Times New Roman" w:eastAsia="宋体" w:cs="Times New Roman"/>
                <w:b w:val="0"/>
                <w:bCs w:val="0"/>
                <w:color w:val="auto"/>
                <w:sz w:val="24"/>
                <w:szCs w:val="24"/>
                <w:highlight w:val="none"/>
                <w:lang w:eastAsia="zh-CN"/>
              </w:rPr>
              <w:t>纯水制备废水</w:t>
            </w:r>
          </w:p>
          <w:p>
            <w:pPr>
              <w:keepNext w:val="0"/>
              <w:keepLines w:val="0"/>
              <w:pageBreakBefore w:val="0"/>
              <w:widowControl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strike w:val="0"/>
                <w:dstrike w:val="0"/>
                <w:color w:val="auto"/>
                <w:sz w:val="24"/>
                <w:szCs w:val="24"/>
                <w:u w:val="none"/>
                <w:lang w:val="en-US" w:eastAsia="zh-CN"/>
              </w:rPr>
            </w:pPr>
            <w:r>
              <w:rPr>
                <w:rFonts w:hint="default" w:ascii="Times New Roman" w:hAnsi="Times New Roman" w:eastAsia="宋体" w:cs="Times New Roman"/>
                <w:strike w:val="0"/>
                <w:dstrike w:val="0"/>
                <w:color w:val="auto"/>
                <w:sz w:val="24"/>
                <w:szCs w:val="24"/>
                <w:u w:val="none"/>
                <w:lang w:val="en-US" w:eastAsia="zh-CN"/>
              </w:rPr>
              <w:t>本项目锅炉及生产用水均需对自来水进行除泥沙、除铁锰、除钙镁、降低浊度和总硬度处理。项目共设置2套软水制备系统对自来水进</w:t>
            </w:r>
            <w:r>
              <w:rPr>
                <w:rFonts w:hint="default" w:ascii="Times New Roman" w:hAnsi="Times New Roman" w:eastAsia="宋体" w:cs="Times New Roman"/>
                <w:strike w:val="0"/>
                <w:dstrike w:val="0"/>
                <w:color w:val="auto"/>
                <w:sz w:val="24"/>
                <w:szCs w:val="24"/>
                <w:highlight w:val="none"/>
                <w:u w:val="none"/>
                <w:lang w:val="en-US" w:eastAsia="zh-CN"/>
              </w:rPr>
              <w:t>行处理，采用离子交换树脂进行处理，1套对锅炉进行供水，1套对生产过程供水。</w:t>
            </w:r>
            <w:r>
              <w:rPr>
                <w:rFonts w:hint="default" w:ascii="Times New Roman" w:hAnsi="Times New Roman" w:eastAsia="宋体" w:cs="Times New Roman"/>
                <w:strike w:val="0"/>
                <w:dstrike w:val="0"/>
                <w:color w:val="auto"/>
                <w:sz w:val="24"/>
                <w:szCs w:val="24"/>
                <w:u w:val="none"/>
                <w:lang w:val="en-US" w:eastAsia="zh-CN"/>
              </w:rPr>
              <w:t>设备由除泥沙过滤器、除铁锰过滤器、除钙镁过滤器及离子交换树脂组成，纯水制备完成后暂存于项目区软化箱内。全套设备实现水池水满自动停机、水池缺水自动开机，单独再生、连续运行的功能，保证随时用水需求。</w:t>
            </w:r>
          </w:p>
          <w:p>
            <w:pPr>
              <w:keepNext w:val="0"/>
              <w:keepLines w:val="0"/>
              <w:pageBreakBefore w:val="0"/>
              <w:widowControl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strike w:val="0"/>
                <w:dstrike w:val="0"/>
                <w:color w:val="auto"/>
                <w:sz w:val="24"/>
                <w:szCs w:val="24"/>
                <w:u w:val="none"/>
                <w:lang w:val="en-US" w:eastAsia="zh-CN"/>
              </w:rPr>
            </w:pPr>
            <w:r>
              <w:rPr>
                <w:rFonts w:hint="default" w:ascii="Times New Roman" w:hAnsi="Times New Roman" w:eastAsia="宋体" w:cs="Times New Roman"/>
                <w:strike w:val="0"/>
                <w:dstrike w:val="0"/>
                <w:color w:val="auto"/>
                <w:sz w:val="24"/>
                <w:szCs w:val="24"/>
                <w:u w:val="none"/>
                <w:lang w:val="en-US" w:eastAsia="zh-CN"/>
              </w:rPr>
              <w:t>设备原理：原水通过过滤器时，水中的钙、镁离子与树脂交换柱中的钠离子进行离子交换反应，去除原水中的钙、镁离子，从而使原水得到软化，此过程会产生</w:t>
            </w:r>
            <w:r>
              <w:rPr>
                <w:rFonts w:hint="default" w:ascii="Times New Roman" w:hAnsi="Times New Roman" w:eastAsia="宋体" w:cs="Times New Roman"/>
                <w:color w:val="auto"/>
                <w:sz w:val="24"/>
                <w:szCs w:val="24"/>
                <w:lang w:val="en-US" w:eastAsia="zh-CN"/>
              </w:rPr>
              <w:t>纯水制备废水，主要为</w:t>
            </w:r>
            <w:r>
              <w:rPr>
                <w:rFonts w:hint="default" w:ascii="Times New Roman" w:hAnsi="Times New Roman" w:eastAsia="宋体" w:cs="Times New Roman"/>
                <w:strike w:val="0"/>
                <w:dstrike w:val="0"/>
                <w:color w:val="auto"/>
                <w:sz w:val="24"/>
                <w:szCs w:val="24"/>
                <w:u w:val="none"/>
                <w:lang w:val="en-US" w:eastAsia="zh-CN"/>
              </w:rPr>
              <w:t>浓盐水。</w:t>
            </w:r>
          </w:p>
          <w:p>
            <w:pPr>
              <w:keepNext w:val="0"/>
              <w:keepLines w:val="0"/>
              <w:pageBreakBefore w:val="0"/>
              <w:widowControl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b w:val="0"/>
                <w:i w:val="0"/>
                <w:caps w:val="0"/>
                <w:color w:val="auto"/>
                <w:spacing w:val="0"/>
                <w:sz w:val="24"/>
                <w:szCs w:val="24"/>
                <w:shd w:val="clear" w:color="auto" w:fill="FFFFFF"/>
                <w:lang w:eastAsia="zh-CN"/>
              </w:rPr>
            </w:pPr>
            <w:r>
              <w:rPr>
                <w:rFonts w:hint="default" w:ascii="Times New Roman" w:hAnsi="Times New Roman" w:eastAsia="宋体" w:cs="Times New Roman"/>
                <w:b w:val="0"/>
                <w:i w:val="0"/>
                <w:caps w:val="0"/>
                <w:color w:val="auto"/>
                <w:spacing w:val="0"/>
                <w:sz w:val="24"/>
                <w:szCs w:val="24"/>
                <w:shd w:val="clear" w:color="auto" w:fill="FFFFFF"/>
                <w:lang w:eastAsia="zh-CN"/>
              </w:rPr>
              <w:t>其</w:t>
            </w:r>
            <w:r>
              <w:rPr>
                <w:rFonts w:hint="default" w:ascii="Times New Roman" w:hAnsi="Times New Roman" w:eastAsia="宋体" w:cs="Times New Roman"/>
                <w:b w:val="0"/>
                <w:i w:val="0"/>
                <w:caps w:val="0"/>
                <w:color w:val="auto"/>
                <w:spacing w:val="0"/>
                <w:sz w:val="24"/>
                <w:szCs w:val="24"/>
                <w:shd w:val="clear" w:color="auto" w:fill="FFFFFF"/>
              </w:rPr>
              <w:t>交换过程</w:t>
            </w:r>
            <w:r>
              <w:rPr>
                <w:rFonts w:hint="default" w:ascii="Times New Roman" w:hAnsi="Times New Roman" w:eastAsia="宋体" w:cs="Times New Roman"/>
                <w:b w:val="0"/>
                <w:i w:val="0"/>
                <w:caps w:val="0"/>
                <w:color w:val="auto"/>
                <w:spacing w:val="0"/>
                <w:sz w:val="24"/>
                <w:szCs w:val="24"/>
                <w:shd w:val="clear" w:color="auto" w:fill="FFFFFF"/>
                <w:lang w:eastAsia="zh-CN"/>
              </w:rPr>
              <w:t>原理</w:t>
            </w:r>
            <w:r>
              <w:rPr>
                <w:rFonts w:hint="default" w:ascii="Times New Roman" w:hAnsi="Times New Roman" w:eastAsia="宋体" w:cs="Times New Roman"/>
                <w:b w:val="0"/>
                <w:i w:val="0"/>
                <w:caps w:val="0"/>
                <w:color w:val="auto"/>
                <w:spacing w:val="0"/>
                <w:sz w:val="24"/>
                <w:szCs w:val="24"/>
                <w:shd w:val="clear" w:color="auto" w:fill="FFFFFF"/>
              </w:rPr>
              <w:t>如下</w:t>
            </w:r>
            <w:r>
              <w:rPr>
                <w:rFonts w:hint="default" w:ascii="Times New Roman" w:hAnsi="Times New Roman" w:eastAsia="宋体" w:cs="Times New Roman"/>
                <w:b w:val="0"/>
                <w:i w:val="0"/>
                <w:caps w:val="0"/>
                <w:color w:val="auto"/>
                <w:spacing w:val="0"/>
                <w:sz w:val="24"/>
                <w:szCs w:val="24"/>
                <w:shd w:val="clear" w:color="auto" w:fill="FFFFFF"/>
                <w:lang w:eastAsia="zh-CN"/>
              </w:rPr>
              <w:t>：</w:t>
            </w:r>
          </w:p>
          <w:p>
            <w:pPr>
              <w:keepNext w:val="0"/>
              <w:keepLines w:val="0"/>
              <w:pageBreakBefore w:val="0"/>
              <w:widowControl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b w:val="0"/>
                <w:i w:val="0"/>
                <w:caps w:val="0"/>
                <w:color w:val="auto"/>
                <w:spacing w:val="0"/>
                <w:sz w:val="24"/>
                <w:szCs w:val="24"/>
              </w:rPr>
            </w:pPr>
            <w:r>
              <w:rPr>
                <w:rFonts w:hint="default" w:ascii="Times New Roman" w:hAnsi="Times New Roman" w:eastAsia="宋体" w:cs="Times New Roman"/>
                <w:b w:val="0"/>
                <w:i w:val="0"/>
                <w:caps w:val="0"/>
                <w:color w:val="auto"/>
                <w:spacing w:val="0"/>
                <w:sz w:val="24"/>
                <w:szCs w:val="24"/>
                <w:shd w:val="clear" w:color="auto" w:fill="FFFFFF"/>
              </w:rPr>
              <w:t>2RNa+Ca</w:t>
            </w:r>
            <w:r>
              <w:rPr>
                <w:rFonts w:hint="default" w:ascii="Times New Roman" w:hAnsi="Times New Roman" w:eastAsia="宋体" w:cs="Times New Roman"/>
                <w:b w:val="0"/>
                <w:i w:val="0"/>
                <w:caps w:val="0"/>
                <w:color w:val="auto"/>
                <w:spacing w:val="0"/>
                <w:sz w:val="24"/>
                <w:szCs w:val="24"/>
                <w:shd w:val="clear" w:color="auto" w:fill="FFFFFF"/>
                <w:vertAlign w:val="superscript"/>
              </w:rPr>
              <w:t>2+</w:t>
            </w:r>
            <w:r>
              <w:rPr>
                <w:rFonts w:hint="default" w:ascii="Times New Roman" w:hAnsi="Times New Roman" w:eastAsia="宋体" w:cs="Times New Roman"/>
                <w:b w:val="0"/>
                <w:i w:val="0"/>
                <w:caps w:val="0"/>
                <w:color w:val="auto"/>
                <w:spacing w:val="0"/>
                <w:sz w:val="24"/>
                <w:szCs w:val="24"/>
                <w:shd w:val="clear" w:color="auto" w:fill="FFFFFF"/>
              </w:rPr>
              <w:t>= R</w:t>
            </w:r>
            <w:r>
              <w:rPr>
                <w:rFonts w:hint="default" w:ascii="Times New Roman" w:hAnsi="Times New Roman" w:eastAsia="宋体" w:cs="Times New Roman"/>
                <w:b w:val="0"/>
                <w:i w:val="0"/>
                <w:caps w:val="0"/>
                <w:color w:val="auto"/>
                <w:spacing w:val="0"/>
                <w:sz w:val="24"/>
                <w:szCs w:val="24"/>
                <w:shd w:val="clear" w:color="auto" w:fill="FFFFFF"/>
                <w:vertAlign w:val="subscript"/>
              </w:rPr>
              <w:t>2</w:t>
            </w:r>
            <w:r>
              <w:rPr>
                <w:rFonts w:hint="default" w:ascii="Times New Roman" w:hAnsi="Times New Roman" w:eastAsia="宋体" w:cs="Times New Roman"/>
                <w:b w:val="0"/>
                <w:i w:val="0"/>
                <w:caps w:val="0"/>
                <w:color w:val="auto"/>
                <w:spacing w:val="0"/>
                <w:sz w:val="24"/>
                <w:szCs w:val="24"/>
                <w:shd w:val="clear" w:color="auto" w:fill="FFFFFF"/>
              </w:rPr>
              <w:t>Ca+2Na</w:t>
            </w:r>
          </w:p>
          <w:p>
            <w:pPr>
              <w:keepNext w:val="0"/>
              <w:keepLines w:val="0"/>
              <w:pageBreakBefore w:val="0"/>
              <w:widowControl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strike w:val="0"/>
                <w:dstrike w:val="0"/>
                <w:color w:val="auto"/>
                <w:sz w:val="24"/>
                <w:szCs w:val="24"/>
                <w:u w:val="none"/>
                <w:lang w:val="en-US" w:eastAsia="zh-CN"/>
              </w:rPr>
            </w:pPr>
            <w:r>
              <w:rPr>
                <w:rFonts w:hint="default" w:ascii="Times New Roman" w:hAnsi="Times New Roman" w:eastAsia="宋体" w:cs="Times New Roman"/>
                <w:b w:val="0"/>
                <w:i w:val="0"/>
                <w:caps w:val="0"/>
                <w:color w:val="auto"/>
                <w:spacing w:val="0"/>
                <w:sz w:val="24"/>
                <w:szCs w:val="24"/>
                <w:shd w:val="clear" w:color="auto" w:fill="FFFFFF"/>
              </w:rPr>
              <w:t>2R</w:t>
            </w:r>
            <w:r>
              <w:rPr>
                <w:rFonts w:hint="default" w:ascii="Times New Roman" w:hAnsi="Times New Roman" w:eastAsia="宋体" w:cs="Times New Roman"/>
                <w:b w:val="0"/>
                <w:i w:val="0"/>
                <w:caps w:val="0"/>
                <w:color w:val="auto"/>
                <w:spacing w:val="0"/>
                <w:sz w:val="24"/>
                <w:szCs w:val="24"/>
                <w:u w:val="none"/>
                <w:shd w:val="clear" w:color="auto" w:fill="auto"/>
              </w:rPr>
              <w:t>Na</w:t>
            </w:r>
            <w:r>
              <w:rPr>
                <w:rFonts w:hint="default" w:ascii="Times New Roman" w:hAnsi="Times New Roman" w:eastAsia="宋体" w:cs="Times New Roman"/>
                <w:b w:val="0"/>
                <w:i w:val="0"/>
                <w:caps w:val="0"/>
                <w:color w:val="auto"/>
                <w:spacing w:val="0"/>
                <w:sz w:val="24"/>
                <w:szCs w:val="24"/>
                <w:shd w:val="clear" w:color="auto" w:fill="FFFFFF"/>
              </w:rPr>
              <w:t>+Mg</w:t>
            </w:r>
            <w:r>
              <w:rPr>
                <w:rFonts w:hint="default" w:ascii="Times New Roman" w:hAnsi="Times New Roman" w:eastAsia="宋体" w:cs="Times New Roman"/>
                <w:b w:val="0"/>
                <w:i w:val="0"/>
                <w:caps w:val="0"/>
                <w:color w:val="auto"/>
                <w:spacing w:val="0"/>
                <w:sz w:val="24"/>
                <w:szCs w:val="24"/>
                <w:shd w:val="clear" w:color="auto" w:fill="FFFFFF"/>
                <w:vertAlign w:val="superscript"/>
              </w:rPr>
              <w:t>2+</w:t>
            </w:r>
            <w:r>
              <w:rPr>
                <w:rFonts w:hint="default" w:ascii="Times New Roman" w:hAnsi="Times New Roman" w:eastAsia="宋体" w:cs="Times New Roman"/>
                <w:b w:val="0"/>
                <w:i w:val="0"/>
                <w:caps w:val="0"/>
                <w:color w:val="auto"/>
                <w:spacing w:val="0"/>
                <w:sz w:val="24"/>
                <w:szCs w:val="24"/>
                <w:shd w:val="clear" w:color="auto" w:fill="FFFFFF"/>
              </w:rPr>
              <w:t>=R</w:t>
            </w:r>
            <w:r>
              <w:rPr>
                <w:rFonts w:hint="default" w:ascii="Times New Roman" w:hAnsi="Times New Roman" w:eastAsia="宋体" w:cs="Times New Roman"/>
                <w:b w:val="0"/>
                <w:i w:val="0"/>
                <w:caps w:val="0"/>
                <w:color w:val="auto"/>
                <w:spacing w:val="0"/>
                <w:sz w:val="24"/>
                <w:szCs w:val="24"/>
                <w:shd w:val="clear" w:color="auto" w:fill="FFFFFF"/>
                <w:vertAlign w:val="subscript"/>
              </w:rPr>
              <w:t>2</w:t>
            </w:r>
            <w:r>
              <w:rPr>
                <w:rFonts w:hint="default" w:ascii="Times New Roman" w:hAnsi="Times New Roman" w:eastAsia="宋体" w:cs="Times New Roman"/>
                <w:b w:val="0"/>
                <w:i w:val="0"/>
                <w:caps w:val="0"/>
                <w:color w:val="auto"/>
                <w:spacing w:val="0"/>
                <w:sz w:val="24"/>
                <w:szCs w:val="24"/>
                <w:shd w:val="clear" w:color="auto" w:fill="FFFFFF"/>
              </w:rPr>
              <w:t>Mg+2Na</w:t>
            </w:r>
          </w:p>
          <w:p>
            <w:pPr>
              <w:keepNext w:val="0"/>
              <w:keepLines w:val="0"/>
              <w:pageBreakBefore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根据设备制备纯水工艺可知，</w:t>
            </w:r>
            <w:r>
              <w:rPr>
                <w:rFonts w:hint="default" w:ascii="Times New Roman" w:hAnsi="Times New Roman" w:eastAsia="宋体" w:cs="Times New Roman"/>
                <w:color w:val="auto"/>
                <w:kern w:val="0"/>
                <w:sz w:val="24"/>
                <w:highlight w:val="none"/>
                <w:lang w:val="en-US" w:eastAsia="zh-CN"/>
              </w:rPr>
              <w:t>生产过程的纯水制备系统产污率约为1.5%</w:t>
            </w:r>
            <w:r>
              <w:rPr>
                <w:rFonts w:hint="default" w:ascii="Times New Roman" w:hAnsi="Times New Roman" w:eastAsia="宋体" w:cs="Times New Roman"/>
                <w:color w:val="auto"/>
                <w:kern w:val="0"/>
                <w:sz w:val="24"/>
                <w:highlight w:val="none"/>
              </w:rPr>
              <w:t>，根据</w:t>
            </w:r>
            <w:r>
              <w:rPr>
                <w:rFonts w:hint="default" w:ascii="Times New Roman" w:hAnsi="Times New Roman" w:eastAsia="宋体" w:cs="Times New Roman"/>
                <w:color w:val="auto"/>
                <w:kern w:val="0"/>
                <w:sz w:val="24"/>
                <w:highlight w:val="none"/>
                <w:lang w:val="en-US" w:eastAsia="zh-CN"/>
              </w:rPr>
              <w:t>下文计算可知</w:t>
            </w:r>
            <w:r>
              <w:rPr>
                <w:rFonts w:hint="default" w:ascii="Times New Roman" w:hAnsi="Times New Roman" w:eastAsia="宋体" w:cs="Times New Roman"/>
                <w:color w:val="auto"/>
                <w:kern w:val="0"/>
                <w:sz w:val="24"/>
                <w:highlight w:val="none"/>
              </w:rPr>
              <w:t>，项目</w:t>
            </w:r>
            <w:r>
              <w:rPr>
                <w:rFonts w:hint="default" w:ascii="Times New Roman" w:hAnsi="Times New Roman" w:eastAsia="宋体" w:cs="Times New Roman"/>
                <w:color w:val="auto"/>
                <w:kern w:val="0"/>
                <w:sz w:val="24"/>
                <w:highlight w:val="none"/>
                <w:lang w:val="en-US" w:eastAsia="zh-CN"/>
              </w:rPr>
              <w:t>生产过程（</w:t>
            </w:r>
            <w:r>
              <w:rPr>
                <w:rFonts w:hint="default" w:ascii="Times New Roman" w:hAnsi="Times New Roman" w:eastAsia="宋体" w:cs="Times New Roman"/>
                <w:color w:val="auto"/>
                <w:sz w:val="24"/>
                <w:szCs w:val="24"/>
                <w:highlight w:val="none"/>
                <w:lang w:val="en-US" w:eastAsia="zh-CN"/>
              </w:rPr>
              <w:t>甘蔗清洗、甘蔗设备清洗、椰浆设备清洗</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rPr>
              <w:t>纯水</w:t>
            </w:r>
            <w:r>
              <w:rPr>
                <w:rFonts w:hint="default" w:ascii="Times New Roman" w:hAnsi="Times New Roman" w:eastAsia="宋体" w:cs="Times New Roman"/>
                <w:color w:val="auto"/>
                <w:kern w:val="0"/>
                <w:sz w:val="24"/>
                <w:highlight w:val="none"/>
                <w:lang w:val="en-US" w:eastAsia="zh-CN"/>
              </w:rPr>
              <w:t>用</w:t>
            </w:r>
            <w:r>
              <w:rPr>
                <w:rFonts w:hint="default" w:ascii="Times New Roman" w:hAnsi="Times New Roman" w:eastAsia="宋体" w:cs="Times New Roman"/>
                <w:color w:val="auto"/>
                <w:kern w:val="0"/>
                <w:sz w:val="24"/>
                <w:highlight w:val="none"/>
              </w:rPr>
              <w:t>量</w:t>
            </w:r>
            <w:r>
              <w:rPr>
                <w:rFonts w:hint="default" w:ascii="Times New Roman" w:hAnsi="Times New Roman" w:eastAsia="宋体" w:cs="Times New Roman"/>
                <w:color w:val="auto"/>
                <w:kern w:val="0"/>
                <w:sz w:val="24"/>
                <w:highlight w:val="none"/>
                <w:lang w:val="en-US" w:eastAsia="zh-CN"/>
              </w:rPr>
              <w:t>为7.9787</w:t>
            </w:r>
            <w:r>
              <w:rPr>
                <w:rFonts w:hint="default" w:ascii="Times New Roman" w:hAnsi="Times New Roman" w:eastAsia="宋体" w:cs="Times New Roman"/>
                <w:color w:val="auto"/>
                <w:kern w:val="0"/>
                <w:sz w:val="24"/>
                <w:highlight w:val="none"/>
              </w:rPr>
              <w:t>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/d</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2153.125m</w:t>
            </w:r>
            <w:r>
              <w:rPr>
                <w:rFonts w:hint="default" w:ascii="Times New Roman" w:hAnsi="Times New Roman" w:eastAsia="宋体" w:cs="Times New Roman"/>
                <w:color w:val="auto"/>
                <w:kern w:val="0"/>
                <w:sz w:val="24"/>
                <w:highlight w:val="none"/>
                <w:vertAlign w:val="superscript"/>
                <w:lang w:val="en-US" w:eastAsia="zh-CN"/>
              </w:rPr>
              <w:t>3</w:t>
            </w:r>
            <w:r>
              <w:rPr>
                <w:rFonts w:hint="default" w:ascii="Times New Roman" w:hAnsi="Times New Roman" w:eastAsia="宋体" w:cs="Times New Roman"/>
                <w:color w:val="auto"/>
                <w:kern w:val="0"/>
                <w:sz w:val="24"/>
                <w:highlight w:val="none"/>
                <w:lang w:val="en-US" w:eastAsia="zh-CN"/>
              </w:rPr>
              <w:t>/a</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szCs w:val="24"/>
                <w:highlight w:val="none"/>
                <w:vertAlign w:val="baseline"/>
                <w:lang w:val="en-US" w:eastAsia="zh-CN"/>
              </w:rPr>
              <w:t>则</w:t>
            </w:r>
            <w:r>
              <w:rPr>
                <w:rFonts w:hint="default" w:ascii="Times New Roman" w:hAnsi="Times New Roman" w:eastAsia="宋体" w:cs="Times New Roman"/>
                <w:color w:val="auto"/>
                <w:kern w:val="0"/>
                <w:sz w:val="24"/>
                <w:highlight w:val="none"/>
                <w:lang w:val="en-US" w:eastAsia="zh-CN"/>
              </w:rPr>
              <w:t>生产过程的纯水制备系统</w:t>
            </w:r>
            <w:r>
              <w:rPr>
                <w:rFonts w:hint="default" w:ascii="Times New Roman" w:hAnsi="Times New Roman" w:eastAsia="宋体" w:cs="Times New Roman"/>
                <w:color w:val="auto"/>
                <w:sz w:val="24"/>
                <w:szCs w:val="24"/>
                <w:highlight w:val="none"/>
                <w:vertAlign w:val="baseline"/>
                <w:lang w:val="en-US" w:eastAsia="zh-CN"/>
              </w:rPr>
              <w:t>使用的自来水为8.1002m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/d、2185.9137m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/a，</w:t>
            </w:r>
            <w:r>
              <w:rPr>
                <w:rFonts w:hint="default" w:ascii="Times New Roman" w:hAnsi="Times New Roman" w:eastAsia="宋体" w:cs="Times New Roman"/>
                <w:color w:val="auto"/>
                <w:kern w:val="0"/>
                <w:sz w:val="24"/>
                <w:highlight w:val="none"/>
                <w:lang w:val="en-US" w:eastAsia="zh-CN"/>
              </w:rPr>
              <w:t>生产过程的纯水制备系统废水</w:t>
            </w:r>
            <w:r>
              <w:rPr>
                <w:rFonts w:hint="default" w:ascii="Times New Roman" w:hAnsi="Times New Roman" w:eastAsia="宋体" w:cs="Times New Roman"/>
                <w:color w:val="auto"/>
                <w:sz w:val="24"/>
                <w:szCs w:val="24"/>
                <w:highlight w:val="none"/>
                <w:vertAlign w:val="baseline"/>
                <w:lang w:val="en-US" w:eastAsia="zh-CN"/>
              </w:rPr>
              <w:t>约0.1215m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/d、32.7887m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/a。</w:t>
            </w:r>
          </w:p>
          <w:p>
            <w:pPr>
              <w:keepNext w:val="0"/>
              <w:keepLines w:val="0"/>
              <w:pageBreakBefore w:val="0"/>
              <w:widowControl w:val="0"/>
              <w:kinsoku/>
              <w:wordWrap/>
              <w:overflowPunct/>
              <w:topLinePunct w:val="0"/>
              <w:autoSpaceDE/>
              <w:autoSpaceDN/>
              <w:bidi w:val="0"/>
              <w:spacing w:line="348"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sz w:val="24"/>
                <w:szCs w:val="24"/>
                <w:highlight w:val="none"/>
                <w:lang w:val="en-US" w:eastAsia="zh-CN"/>
              </w:rPr>
              <w:t>②锅炉纯水制备废水、</w:t>
            </w:r>
            <w:r>
              <w:rPr>
                <w:rFonts w:hint="default" w:ascii="Times New Roman" w:hAnsi="Times New Roman" w:eastAsia="宋体" w:cs="Times New Roman"/>
                <w:b w:val="0"/>
                <w:bCs w:val="0"/>
                <w:color w:val="auto"/>
                <w:sz w:val="24"/>
                <w:szCs w:val="24"/>
                <w:highlight w:val="none"/>
                <w:lang w:eastAsia="zh-CN"/>
              </w:rPr>
              <w:t>锅炉排污水</w:t>
            </w:r>
            <w:r>
              <w:rPr>
                <w:rFonts w:hint="default" w:ascii="Times New Roman" w:hAnsi="Times New Roman" w:eastAsia="宋体" w:cs="Times New Roman"/>
                <w:b w:val="0"/>
                <w:bCs w:val="0"/>
                <w:color w:val="auto"/>
                <w:sz w:val="24"/>
                <w:szCs w:val="24"/>
                <w:highlight w:val="none"/>
              </w:rPr>
              <w:t>及</w:t>
            </w:r>
            <w:r>
              <w:rPr>
                <w:rFonts w:hint="default" w:ascii="Times New Roman" w:hAnsi="Times New Roman" w:eastAsia="宋体" w:cs="Times New Roman"/>
                <w:b w:val="0"/>
                <w:bCs w:val="0"/>
                <w:color w:val="auto"/>
                <w:sz w:val="24"/>
                <w:szCs w:val="24"/>
                <w:highlight w:val="none"/>
                <w:lang w:val="en-US" w:eastAsia="zh-CN"/>
              </w:rPr>
              <w:t>杀菌废水</w:t>
            </w:r>
          </w:p>
          <w:p>
            <w:pPr>
              <w:keepNext w:val="0"/>
              <w:keepLines w:val="0"/>
              <w:pageBreakBefore w:val="0"/>
              <w:widowControl w:val="0"/>
              <w:kinsoku/>
              <w:wordWrap/>
              <w:overflowPunct/>
              <w:topLinePunct w:val="0"/>
              <w:autoSpaceDE/>
              <w:autoSpaceDN/>
              <w:bidi w:val="0"/>
              <w:spacing w:line="348" w:lineRule="auto"/>
              <w:ind w:firstLine="504" w:firstLineChars="200"/>
              <w:textAlignment w:val="auto"/>
              <w:rPr>
                <w:rFonts w:hint="default" w:ascii="Times New Roman" w:hAnsi="Times New Roman" w:eastAsia="宋体" w:cs="Times New Roman"/>
                <w:strike w:val="0"/>
                <w:dstrike w:val="0"/>
                <w:color w:val="auto"/>
                <w:sz w:val="24"/>
                <w:szCs w:val="24"/>
                <w:u w:val="none"/>
                <w:lang w:val="en-US" w:eastAsia="zh-CN"/>
              </w:rPr>
            </w:pPr>
            <w:r>
              <w:rPr>
                <w:rFonts w:hint="default" w:ascii="Times New Roman" w:hAnsi="Times New Roman" w:eastAsia="宋体" w:cs="Times New Roman"/>
                <w:bCs/>
                <w:color w:val="auto"/>
                <w:spacing w:val="6"/>
                <w:sz w:val="24"/>
              </w:rPr>
              <w:t>项目</w:t>
            </w:r>
            <w:r>
              <w:rPr>
                <w:rFonts w:hint="default" w:ascii="Times New Roman" w:hAnsi="Times New Roman" w:eastAsia="宋体" w:cs="Times New Roman"/>
                <w:bCs/>
                <w:color w:val="auto"/>
                <w:spacing w:val="6"/>
                <w:sz w:val="24"/>
                <w:lang w:eastAsia="zh-CN"/>
              </w:rPr>
              <w:t>拟</w:t>
            </w:r>
            <w:r>
              <w:rPr>
                <w:rFonts w:hint="default" w:ascii="Times New Roman" w:hAnsi="Times New Roman" w:eastAsia="宋体" w:cs="Times New Roman"/>
                <w:bCs/>
                <w:color w:val="auto"/>
                <w:spacing w:val="6"/>
                <w:sz w:val="24"/>
              </w:rPr>
              <w:t>设置</w:t>
            </w:r>
            <w:r>
              <w:rPr>
                <w:rFonts w:hint="default" w:ascii="Times New Roman" w:hAnsi="Times New Roman" w:eastAsia="宋体" w:cs="Times New Roman"/>
                <w:bCs/>
                <w:color w:val="auto"/>
                <w:spacing w:val="6"/>
                <w:sz w:val="24"/>
                <w:lang w:val="en-US" w:eastAsia="zh-CN"/>
              </w:rPr>
              <w:t>2台0.6t/h的生物质锅炉为生产过程提供</w:t>
            </w:r>
            <w:r>
              <w:rPr>
                <w:rFonts w:hint="default" w:ascii="Times New Roman" w:hAnsi="Times New Roman" w:eastAsia="宋体" w:cs="Times New Roman"/>
                <w:color w:val="auto"/>
                <w:sz w:val="24"/>
              </w:rPr>
              <w:t>所需</w:t>
            </w:r>
            <w:r>
              <w:rPr>
                <w:rFonts w:hint="default" w:ascii="Times New Roman" w:hAnsi="Times New Roman" w:eastAsia="宋体" w:cs="Times New Roman"/>
                <w:color w:val="auto"/>
                <w:sz w:val="24"/>
                <w:lang w:eastAsia="zh-CN"/>
              </w:rPr>
              <w:t>的</w:t>
            </w:r>
            <w:r>
              <w:rPr>
                <w:rFonts w:hint="default" w:ascii="Times New Roman" w:hAnsi="Times New Roman" w:eastAsia="宋体" w:cs="Times New Roman"/>
                <w:color w:val="auto"/>
                <w:sz w:val="24"/>
              </w:rPr>
              <w:t>蒸汽，</w:t>
            </w:r>
            <w:r>
              <w:rPr>
                <w:rFonts w:hint="default" w:ascii="Times New Roman" w:hAnsi="Times New Roman" w:eastAsia="宋体" w:cs="Times New Roman"/>
                <w:strike w:val="0"/>
                <w:dstrike w:val="0"/>
                <w:color w:val="auto"/>
                <w:sz w:val="24"/>
                <w:szCs w:val="24"/>
                <w:u w:val="none"/>
                <w:lang w:val="en-US" w:eastAsia="zh-CN"/>
              </w:rPr>
              <w:t>锅炉用水需对自来水进行除泥沙、除铁锰、除钙镁、降低浊度和总硬度处理。</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生物质锅炉排污水及锅炉纯水制备废水</w:t>
            </w:r>
            <w:r>
              <w:rPr>
                <w:rFonts w:hint="default" w:ascii="Times New Roman" w:hAnsi="Times New Roman" w:eastAsia="宋体" w:cs="Times New Roman"/>
                <w:color w:val="auto"/>
                <w:sz w:val="24"/>
                <w:szCs w:val="24"/>
              </w:rPr>
              <w:t>参</w:t>
            </w:r>
            <w:r>
              <w:rPr>
                <w:rFonts w:hint="default" w:ascii="Times New Roman" w:hAnsi="Times New Roman" w:eastAsia="宋体" w:cs="Times New Roman"/>
                <w:color w:val="auto"/>
                <w:sz w:val="24"/>
                <w:szCs w:val="24"/>
                <w:highlight w:val="none"/>
              </w:rPr>
              <w:t>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锅炉产排污量核算系数手册</w:t>
            </w:r>
            <w:r>
              <w:rPr>
                <w:rFonts w:hint="default" w:ascii="Times New Roman" w:hAnsi="Times New Roman" w:eastAsia="宋体" w:cs="Times New Roman"/>
                <w:color w:val="auto"/>
                <w:sz w:val="24"/>
                <w:szCs w:val="24"/>
                <w:highlight w:val="none"/>
              </w:rPr>
              <w:t>》4430工业锅炉（热力生产和供应行业）产排污系数表-</w:t>
            </w:r>
            <w:r>
              <w:rPr>
                <w:rFonts w:hint="default" w:ascii="Times New Roman" w:hAnsi="Times New Roman" w:eastAsia="宋体" w:cs="Times New Roman"/>
                <w:color w:val="auto"/>
                <w:sz w:val="24"/>
                <w:szCs w:val="24"/>
                <w:highlight w:val="none"/>
                <w:lang w:val="en-US" w:eastAsia="zh-CN"/>
              </w:rPr>
              <w:t>工业废水量和“化学需氧量”中</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rPr>
              <w:t>工业锅炉的产排污系数进行计算</w:t>
            </w:r>
            <w:r>
              <w:rPr>
                <w:rFonts w:hint="default" w:ascii="Times New Roman" w:hAnsi="Times New Roman" w:eastAsia="宋体" w:cs="Times New Roman"/>
                <w:bCs/>
                <w:color w:val="auto"/>
                <w:spacing w:val="6"/>
                <w:sz w:val="24"/>
                <w:highlight w:val="none"/>
              </w:rPr>
              <w:t>，产排污系数见</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2-6</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表2-6   工业锅炉（热力生产和供应行业）产排污系数表-工业废水量和“化学需氧量”</w:t>
            </w:r>
          </w:p>
          <w:tbl>
            <w:tblPr>
              <w:tblStyle w:val="26"/>
              <w:tblW w:w="0" w:type="auto"/>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32"/>
              <w:gridCol w:w="656"/>
              <w:gridCol w:w="1051"/>
              <w:gridCol w:w="794"/>
              <w:gridCol w:w="1363"/>
              <w:gridCol w:w="1891"/>
              <w:gridCol w:w="203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3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产品名称</w:t>
                  </w:r>
                </w:p>
              </w:tc>
              <w:tc>
                <w:tcPr>
                  <w:tcW w:w="65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原料名称</w:t>
                  </w:r>
                </w:p>
              </w:tc>
              <w:tc>
                <w:tcPr>
                  <w:tcW w:w="105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工艺名称</w:t>
                  </w:r>
                </w:p>
              </w:tc>
              <w:tc>
                <w:tcPr>
                  <w:tcW w:w="794"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规模等级</w:t>
                  </w:r>
                </w:p>
              </w:tc>
              <w:tc>
                <w:tcPr>
                  <w:tcW w:w="136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污染物指标</w:t>
                  </w:r>
                </w:p>
              </w:tc>
              <w:tc>
                <w:tcPr>
                  <w:tcW w:w="189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单位</w:t>
                  </w:r>
                </w:p>
              </w:tc>
              <w:tc>
                <w:tcPr>
                  <w:tcW w:w="2030"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产污系数</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32"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蒸汽/热水/其他</w:t>
                  </w:r>
                </w:p>
              </w:tc>
              <w:tc>
                <w:tcPr>
                  <w:tcW w:w="656"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生物质</w:t>
                  </w:r>
                </w:p>
              </w:tc>
              <w:tc>
                <w:tcPr>
                  <w:tcW w:w="1051"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全部类型锅炉（炉外水处理）</w:t>
                  </w:r>
                </w:p>
              </w:tc>
              <w:tc>
                <w:tcPr>
                  <w:tcW w:w="794"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所有规模</w:t>
                  </w:r>
                </w:p>
              </w:tc>
              <w:tc>
                <w:tcPr>
                  <w:tcW w:w="136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工业废水量</w:t>
                  </w:r>
                </w:p>
              </w:tc>
              <w:tc>
                <w:tcPr>
                  <w:tcW w:w="189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2030"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0.356</w:t>
                  </w:r>
                </w:p>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（锅炉排污水0.259+软化处理废水（纯水制备废水）0.097）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32"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56"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51"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94"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36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b w:val="0"/>
                      <w:bCs w:val="0"/>
                      <w:iCs/>
                      <w:color w:val="auto"/>
                      <w:sz w:val="21"/>
                      <w:szCs w:val="21"/>
                      <w:highlight w:val="none"/>
                      <w:lang w:val="en-US" w:eastAsia="zh-CN"/>
                    </w:rPr>
                    <w:t>化学需氧量</w:t>
                  </w:r>
                </w:p>
              </w:tc>
              <w:tc>
                <w:tcPr>
                  <w:tcW w:w="189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2030"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30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517" w:type="dxa"/>
                  <w:gridSpan w:val="7"/>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both"/>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color w:val="auto"/>
                      <w:szCs w:val="21"/>
                    </w:rPr>
                    <w:t>注：</w:t>
                  </w:r>
                  <w:r>
                    <w:rPr>
                      <w:rFonts w:hint="default" w:ascii="Times New Roman" w:hAnsi="Times New Roman" w:eastAsia="宋体" w:cs="Times New Roman"/>
                      <w:color w:val="auto"/>
                      <w:szCs w:val="21"/>
                      <w:lang w:val="en-US" w:eastAsia="zh-CN"/>
                    </w:rPr>
                    <w:t>①</w:t>
                  </w:r>
                  <w:r>
                    <w:rPr>
                      <w:rFonts w:hint="default" w:ascii="Times New Roman" w:hAnsi="Times New Roman" w:eastAsia="宋体" w:cs="Times New Roman"/>
                      <w:color w:val="auto"/>
                      <w:szCs w:val="21"/>
                    </w:rPr>
                    <w:t>锅外水处理：又称为锅外化学水处理，是指对进入锅炉之前的给水预先进行的各种预处理及软化、除碱或除盐等处理（主要是包括沉淀软化和水的离子交换软化），使水质达到各种类型锅炉的要求，是锅炉水质处理的主要方式。在锅外水处理过程中，会产生软化处理废水</w:t>
                  </w:r>
                  <w:r>
                    <w:rPr>
                      <w:rFonts w:hint="default" w:ascii="Times New Roman" w:hAnsi="Times New Roman" w:eastAsia="宋体" w:cs="Times New Roman"/>
                      <w:color w:val="auto"/>
                      <w:szCs w:val="21"/>
                      <w:lang w:eastAsia="zh-CN"/>
                    </w:rPr>
                    <w:t>（纯水制备废水）</w:t>
                  </w:r>
                  <w:r>
                    <w:rPr>
                      <w:rFonts w:hint="default" w:ascii="Times New Roman" w:hAnsi="Times New Roman" w:eastAsia="宋体" w:cs="Times New Roman"/>
                      <w:color w:val="auto"/>
                      <w:szCs w:val="21"/>
                    </w:rPr>
                    <w:t>，同时锅炉运行过程中同样会产生锅炉排污水。因此对于锅外水处理的情况应同时考虑锅炉排污水和软化处理废水</w:t>
                  </w:r>
                  <w:r>
                    <w:rPr>
                      <w:rFonts w:hint="default" w:ascii="Times New Roman" w:hAnsi="Times New Roman" w:eastAsia="宋体" w:cs="Times New Roman"/>
                      <w:color w:val="auto"/>
                      <w:szCs w:val="21"/>
                      <w:lang w:eastAsia="zh-CN"/>
                    </w:rPr>
                    <w:t>（纯水制备废水）</w:t>
                  </w:r>
                  <w:r>
                    <w:rPr>
                      <w:rFonts w:hint="default" w:ascii="Times New Roman" w:hAnsi="Times New Roman" w:eastAsia="宋体" w:cs="Times New Roman"/>
                      <w:color w:val="auto"/>
                      <w:szCs w:val="21"/>
                    </w:rPr>
                    <w:t>；表中锅外水处理系数包含锅炉排污水和软化处理废水</w:t>
                  </w:r>
                  <w:r>
                    <w:rPr>
                      <w:rFonts w:hint="default" w:ascii="Times New Roman" w:hAnsi="Times New Roman" w:eastAsia="宋体" w:cs="Times New Roman"/>
                      <w:color w:val="auto"/>
                      <w:szCs w:val="21"/>
                      <w:lang w:eastAsia="zh-CN"/>
                    </w:rPr>
                    <w:t>（纯水制备废水）</w:t>
                  </w:r>
                  <w:r>
                    <w:rPr>
                      <w:rFonts w:hint="default" w:ascii="Times New Roman" w:hAnsi="Times New Roman" w:eastAsia="宋体" w:cs="Times New Roman"/>
                      <w:color w:val="auto"/>
                      <w:szCs w:val="21"/>
                    </w:rPr>
                    <w:t>两部分。</w:t>
                  </w:r>
                </w:p>
              </w:tc>
            </w:tr>
          </w:tbl>
          <w:p>
            <w:pPr>
              <w:widowControl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trike w:val="0"/>
                <w:dstrike w:val="0"/>
                <w:color w:val="auto"/>
                <w:sz w:val="24"/>
                <w:szCs w:val="24"/>
                <w:u w:val="none"/>
              </w:rPr>
              <w:t>根据生产要求，</w:t>
            </w:r>
            <w:r>
              <w:rPr>
                <w:rFonts w:hint="default" w:ascii="Times New Roman" w:hAnsi="Times New Roman" w:eastAsia="宋体" w:cs="Times New Roman"/>
                <w:strike w:val="0"/>
                <w:dstrike w:val="0"/>
                <w:color w:val="auto"/>
                <w:sz w:val="24"/>
                <w:szCs w:val="24"/>
                <w:u w:val="none"/>
                <w:lang w:val="en-US" w:eastAsia="zh-CN"/>
              </w:rPr>
              <w:t>本</w:t>
            </w:r>
            <w:r>
              <w:rPr>
                <w:rFonts w:hint="default" w:ascii="Times New Roman" w:hAnsi="Times New Roman" w:eastAsia="宋体" w:cs="Times New Roman"/>
                <w:strike w:val="0"/>
                <w:dstrike w:val="0"/>
                <w:color w:val="auto"/>
                <w:sz w:val="24"/>
                <w:szCs w:val="24"/>
                <w:u w:val="none"/>
              </w:rPr>
              <w:t>项目</w:t>
            </w:r>
            <w:r>
              <w:rPr>
                <w:rFonts w:hint="default" w:ascii="Times New Roman" w:hAnsi="Times New Roman" w:eastAsia="宋体" w:cs="Times New Roman"/>
                <w:strike w:val="0"/>
                <w:dstrike w:val="0"/>
                <w:color w:val="auto"/>
                <w:spacing w:val="0"/>
                <w:sz w:val="24"/>
                <w:szCs w:val="24"/>
                <w:u w:val="none"/>
              </w:rPr>
              <w:t>锅炉补充用水均采用</w:t>
            </w:r>
            <w:r>
              <w:rPr>
                <w:rFonts w:hint="default" w:ascii="Times New Roman" w:hAnsi="Times New Roman" w:eastAsia="宋体" w:cs="Times New Roman"/>
                <w:strike w:val="0"/>
                <w:dstrike w:val="0"/>
                <w:color w:val="auto"/>
                <w:spacing w:val="0"/>
                <w:sz w:val="24"/>
                <w:szCs w:val="24"/>
                <w:u w:val="none"/>
                <w:lang w:val="en-US" w:eastAsia="zh-CN"/>
              </w:rPr>
              <w:t>炉外</w:t>
            </w:r>
            <w:r>
              <w:rPr>
                <w:rFonts w:hint="default" w:ascii="Times New Roman" w:hAnsi="Times New Roman" w:eastAsia="宋体" w:cs="Times New Roman"/>
                <w:strike w:val="0"/>
                <w:dstrike w:val="0"/>
                <w:color w:val="auto"/>
                <w:spacing w:val="0"/>
                <w:sz w:val="24"/>
                <w:szCs w:val="24"/>
                <w:highlight w:val="none"/>
                <w:u w:val="none"/>
                <w:lang w:val="en-US" w:eastAsia="zh-CN"/>
              </w:rPr>
              <w:t>制备的</w:t>
            </w:r>
            <w:r>
              <w:rPr>
                <w:rFonts w:hint="default" w:ascii="Times New Roman" w:hAnsi="Times New Roman" w:eastAsia="宋体" w:cs="Times New Roman"/>
                <w:strike w:val="0"/>
                <w:dstrike w:val="0"/>
                <w:color w:val="auto"/>
                <w:spacing w:val="0"/>
                <w:sz w:val="24"/>
                <w:szCs w:val="24"/>
                <w:highlight w:val="none"/>
                <w:u w:val="none"/>
                <w:lang w:eastAsia="zh-CN"/>
              </w:rPr>
              <w:t>软</w:t>
            </w:r>
            <w:r>
              <w:rPr>
                <w:rFonts w:hint="default" w:ascii="Times New Roman" w:hAnsi="Times New Roman" w:eastAsia="宋体" w:cs="Times New Roman"/>
                <w:strike w:val="0"/>
                <w:dstrike w:val="0"/>
                <w:color w:val="auto"/>
                <w:spacing w:val="0"/>
                <w:sz w:val="24"/>
                <w:szCs w:val="24"/>
                <w:highlight w:val="none"/>
                <w:u w:val="none"/>
              </w:rPr>
              <w:t>水</w:t>
            </w:r>
            <w:r>
              <w:rPr>
                <w:rFonts w:hint="default" w:ascii="Times New Roman" w:hAnsi="Times New Roman" w:eastAsia="宋体" w:cs="Times New Roman"/>
                <w:strike w:val="0"/>
                <w:dstrike w:val="0"/>
                <w:color w:val="auto"/>
                <w:sz w:val="24"/>
                <w:szCs w:val="24"/>
                <w:highlight w:val="none"/>
                <w:u w:val="none"/>
              </w:rPr>
              <w:t>。</w:t>
            </w:r>
            <w:r>
              <w:rPr>
                <w:rFonts w:hint="default" w:ascii="Times New Roman" w:hAnsi="Times New Roman" w:eastAsia="宋体" w:cs="Times New Roman"/>
                <w:bCs/>
                <w:color w:val="auto"/>
                <w:spacing w:val="6"/>
                <w:sz w:val="24"/>
                <w:szCs w:val="24"/>
                <w:highlight w:val="none"/>
              </w:rPr>
              <w:t>项目</w:t>
            </w:r>
            <w:r>
              <w:rPr>
                <w:rFonts w:hint="default" w:ascii="Times New Roman" w:hAnsi="Times New Roman" w:eastAsia="宋体" w:cs="Times New Roman"/>
                <w:bCs/>
                <w:color w:val="auto"/>
                <w:spacing w:val="6"/>
                <w:sz w:val="24"/>
                <w:szCs w:val="24"/>
                <w:highlight w:val="none"/>
                <w:lang w:eastAsia="zh-CN"/>
              </w:rPr>
              <w:t>拟</w:t>
            </w:r>
            <w:r>
              <w:rPr>
                <w:rFonts w:hint="default" w:ascii="Times New Roman" w:hAnsi="Times New Roman" w:eastAsia="宋体" w:cs="Times New Roman"/>
                <w:bCs/>
                <w:color w:val="auto"/>
                <w:spacing w:val="6"/>
                <w:sz w:val="24"/>
                <w:szCs w:val="24"/>
                <w:highlight w:val="none"/>
              </w:rPr>
              <w:t>设置</w:t>
            </w:r>
            <w:r>
              <w:rPr>
                <w:rFonts w:hint="default" w:ascii="Times New Roman" w:hAnsi="Times New Roman" w:eastAsia="宋体" w:cs="Times New Roman"/>
                <w:bCs/>
                <w:color w:val="auto"/>
                <w:spacing w:val="6"/>
                <w:sz w:val="24"/>
                <w:szCs w:val="24"/>
                <w:highlight w:val="none"/>
                <w:lang w:val="en-US" w:eastAsia="zh-CN"/>
              </w:rPr>
              <w:t>2台0.6t/h的生物质蒸汽锅炉为生产过程提供</w:t>
            </w:r>
            <w:r>
              <w:rPr>
                <w:rFonts w:hint="default" w:ascii="Times New Roman" w:hAnsi="Times New Roman" w:eastAsia="宋体" w:cs="Times New Roman"/>
                <w:color w:val="auto"/>
                <w:sz w:val="24"/>
                <w:szCs w:val="24"/>
                <w:highlight w:val="none"/>
                <w:lang w:eastAsia="zh-CN"/>
              </w:rPr>
              <w:t>热量，</w:t>
            </w:r>
            <w:r>
              <w:rPr>
                <w:rFonts w:hint="default" w:ascii="Times New Roman" w:hAnsi="Times New Roman" w:eastAsia="宋体" w:cs="Times New Roman"/>
                <w:color w:val="auto"/>
                <w:sz w:val="24"/>
                <w:szCs w:val="24"/>
                <w:highlight w:val="none"/>
                <w:lang w:val="en-US" w:eastAsia="zh-CN"/>
              </w:rPr>
              <w:t>生物质用量为</w:t>
            </w:r>
            <w:r>
              <w:rPr>
                <w:rFonts w:hint="default" w:ascii="Times New Roman" w:hAnsi="Times New Roman" w:eastAsia="宋体" w:cs="Times New Roman"/>
                <w:color w:val="auto"/>
                <w:sz w:val="24"/>
                <w:highlight w:val="none"/>
                <w:lang w:val="en-US" w:eastAsia="zh-CN"/>
              </w:rPr>
              <w:t>208.29kg</w:t>
            </w:r>
            <w:r>
              <w:rPr>
                <w:rFonts w:hint="default" w:ascii="Times New Roman" w:hAnsi="Times New Roman" w:eastAsia="宋体" w:cs="Times New Roman"/>
                <w:color w:val="auto"/>
                <w:sz w:val="24"/>
                <w:highlight w:val="none"/>
              </w:rPr>
              <w:t>/h，</w:t>
            </w:r>
            <w:r>
              <w:rPr>
                <w:rFonts w:hint="default" w:ascii="Times New Roman" w:hAnsi="Times New Roman" w:eastAsia="宋体" w:cs="Times New Roman"/>
                <w:color w:val="auto"/>
                <w:sz w:val="24"/>
                <w:highlight w:val="none"/>
                <w:lang w:val="en-US" w:eastAsia="zh-CN"/>
              </w:rPr>
              <w:t>1666.32kg</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highlight w:val="none"/>
                <w:lang w:val="en-US" w:eastAsia="zh-CN"/>
              </w:rPr>
              <w:t>450</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szCs w:val="24"/>
                <w:highlight w:val="none"/>
                <w:lang w:val="en-US" w:eastAsia="zh-CN"/>
              </w:rPr>
              <w:t>，根据上表计算可知则</w:t>
            </w:r>
            <w:r>
              <w:rPr>
                <w:rFonts w:hint="default" w:ascii="Times New Roman" w:hAnsi="Times New Roman" w:eastAsia="宋体" w:cs="Times New Roman"/>
                <w:color w:val="auto"/>
                <w:sz w:val="24"/>
                <w:szCs w:val="24"/>
                <w:highlight w:val="none"/>
                <w:lang w:eastAsia="zh-CN"/>
              </w:rPr>
              <w:t>锅炉排污水</w:t>
            </w:r>
            <w:r>
              <w:rPr>
                <w:rFonts w:hint="default" w:ascii="Times New Roman" w:hAnsi="Times New Roman" w:eastAsia="宋体" w:cs="Times New Roman"/>
                <w:color w:val="auto"/>
                <w:sz w:val="24"/>
                <w:szCs w:val="24"/>
                <w:highlight w:val="none"/>
                <w:lang w:val="en-US" w:eastAsia="zh-CN"/>
              </w:rPr>
              <w:t>为116.55m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/a、0.4317m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/d、0.054m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rPr>
              <w:t>锅炉</w:t>
            </w:r>
            <w:r>
              <w:rPr>
                <w:rFonts w:hint="default" w:ascii="Times New Roman" w:hAnsi="Times New Roman" w:eastAsia="宋体" w:cs="Times New Roman"/>
                <w:color w:val="auto"/>
                <w:sz w:val="24"/>
                <w:szCs w:val="24"/>
                <w:highlight w:val="none"/>
                <w:lang w:eastAsia="zh-CN"/>
              </w:rPr>
              <w:t>纯水制备废水</w:t>
            </w:r>
            <w:r>
              <w:rPr>
                <w:rFonts w:hint="default" w:ascii="Times New Roman" w:hAnsi="Times New Roman" w:eastAsia="宋体" w:cs="Times New Roman"/>
                <w:color w:val="auto"/>
                <w:sz w:val="24"/>
                <w:szCs w:val="24"/>
                <w:highlight w:val="none"/>
                <w:lang w:val="en-US" w:eastAsia="zh-CN"/>
              </w:rPr>
              <w:t>量为43.65m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/a、0.1617m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/d、0.0202m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lang w:eastAsia="zh-CN"/>
              </w:rPr>
              <w:t>锅炉</w:t>
            </w:r>
            <w:r>
              <w:rPr>
                <w:rFonts w:hint="default" w:ascii="Times New Roman" w:hAnsi="Times New Roman" w:eastAsia="宋体" w:cs="Times New Roman"/>
                <w:color w:val="auto"/>
                <w:sz w:val="24"/>
                <w:szCs w:val="24"/>
                <w:highlight w:val="none"/>
              </w:rPr>
              <w:t>每年运行时间为</w:t>
            </w:r>
            <w:r>
              <w:rPr>
                <w:rFonts w:hint="default" w:ascii="Times New Roman" w:hAnsi="Times New Roman" w:eastAsia="宋体" w:cs="Times New Roman"/>
                <w:color w:val="auto"/>
                <w:sz w:val="24"/>
                <w:szCs w:val="24"/>
                <w:highlight w:val="none"/>
                <w:lang w:val="en-US" w:eastAsia="zh-CN"/>
              </w:rPr>
              <w:t>270</w:t>
            </w:r>
            <w:r>
              <w:rPr>
                <w:rFonts w:hint="default" w:ascii="Times New Roman" w:hAnsi="Times New Roman" w:eastAsia="宋体" w:cs="Times New Roman"/>
                <w:color w:val="auto"/>
                <w:sz w:val="24"/>
                <w:szCs w:val="24"/>
                <w:highlight w:val="none"/>
              </w:rPr>
              <w:t>天，每天运行</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小时</w:t>
            </w:r>
            <w:r>
              <w:rPr>
                <w:rFonts w:hint="default" w:ascii="Times New Roman" w:hAnsi="Times New Roman" w:eastAsia="宋体" w:cs="Times New Roman"/>
                <w:color w:val="auto"/>
                <w:sz w:val="24"/>
                <w:szCs w:val="24"/>
                <w:highlight w:val="none"/>
                <w:lang w:val="en-US" w:eastAsia="zh-CN"/>
              </w:rPr>
              <w:t>。</w:t>
            </w:r>
          </w:p>
          <w:p>
            <w:pPr>
              <w:widowControl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锅炉</w:t>
            </w:r>
            <w:r>
              <w:rPr>
                <w:rFonts w:hint="default" w:ascii="Times New Roman" w:hAnsi="Times New Roman" w:eastAsia="宋体" w:cs="Times New Roman"/>
                <w:color w:val="auto"/>
                <w:sz w:val="24"/>
                <w:szCs w:val="24"/>
                <w:highlight w:val="none"/>
              </w:rPr>
              <w:t>蒸汽平衡</w:t>
            </w:r>
            <w:r>
              <w:rPr>
                <w:rFonts w:hint="default" w:ascii="Times New Roman" w:hAnsi="Times New Roman" w:eastAsia="宋体" w:cs="Times New Roman"/>
                <w:color w:val="auto"/>
                <w:sz w:val="24"/>
                <w:highlight w:val="none"/>
              </w:rPr>
              <w:t>见图</w:t>
            </w:r>
            <w:r>
              <w:rPr>
                <w:rFonts w:hint="default" w:ascii="Times New Roman" w:hAnsi="Times New Roman" w:eastAsia="宋体" w:cs="Times New Roman"/>
                <w:color w:val="auto"/>
                <w:sz w:val="24"/>
                <w:highlight w:val="none"/>
                <w:lang w:val="en-US" w:eastAsia="zh-CN"/>
              </w:rPr>
              <w:t>2-1、2-2、2-3所示</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5" o:spt="75" type="#_x0000_t75" style="height:193.1pt;width:357.9pt;" o:ole="t" filled="f" o:preferrelative="t" stroked="f" coordsize="21600,21600">
                  <v:path/>
                  <v:fill on="f" focussize="0,0"/>
                  <v:stroke on="f"/>
                  <v:imagedata r:id="rId19" o:title=""/>
                  <o:lock v:ext="edit" aspectratio="f"/>
                  <w10:wrap type="none"/>
                  <w10:anchorlock/>
                </v:shape>
                <o:OLEObject Type="Embed" ProgID="Visio.Drawing.11" ShapeID="_x0000_i1025" DrawAspect="Content" ObjectID="_1468075725" r:id="rId18">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2-1</w:t>
            </w:r>
            <w:r>
              <w:rPr>
                <w:rFonts w:hint="default" w:ascii="Times New Roman" w:hAnsi="Times New Roman" w:eastAsia="宋体" w:cs="Times New Roman"/>
                <w:b/>
                <w:color w:val="auto"/>
                <w:sz w:val="21"/>
                <w:szCs w:val="21"/>
              </w:rPr>
              <w:t xml:space="preserve">   项目蒸汽平衡图</w:t>
            </w:r>
            <w:r>
              <w:rPr>
                <w:rFonts w:hint="default" w:ascii="Times New Roman" w:hAnsi="Times New Roman" w:eastAsia="宋体" w:cs="Times New Roman"/>
                <w:b/>
                <w:color w:val="auto"/>
                <w:sz w:val="21"/>
                <w:szCs w:val="21"/>
                <w:lang w:val="en-US" w:eastAsia="zh-CN"/>
              </w:rPr>
              <w:t xml:space="preserve">   单位:m</w:t>
            </w:r>
            <w:r>
              <w:rPr>
                <w:rFonts w:hint="default" w:ascii="Times New Roman" w:hAnsi="Times New Roman" w:eastAsia="宋体" w:cs="Times New Roman"/>
                <w:b/>
                <w:color w:val="auto"/>
                <w:sz w:val="21"/>
                <w:szCs w:val="21"/>
                <w:vertAlign w:val="superscript"/>
                <w:lang w:val="en-US" w:eastAsia="zh-CN"/>
              </w:rPr>
              <w:t>3</w:t>
            </w:r>
            <w:r>
              <w:rPr>
                <w:rFonts w:hint="default" w:ascii="Times New Roman" w:hAnsi="Times New Roman" w:eastAsia="宋体" w:cs="Times New Roman"/>
                <w:b/>
                <w:color w:val="auto"/>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6" o:spt="75" type="#_x0000_t75" style="height:193.1pt;width:357.9pt;" o:ole="t" filled="f" o:preferrelative="t" stroked="f" coordsize="21600,21600">
                  <v:path/>
                  <v:fill on="f" focussize="0,0"/>
                  <v:stroke on="f"/>
                  <v:imagedata r:id="rId21" o:title=""/>
                  <o:lock v:ext="edit" aspectratio="f"/>
                  <w10:wrap type="none"/>
                  <w10:anchorlock/>
                </v:shape>
                <o:OLEObject Type="Embed" ProgID="Visio.Drawing.11" ShapeID="_x0000_i1026" DrawAspect="Content" ObjectID="_1468075726" r:id="rId20">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2-2</w:t>
            </w:r>
            <w:r>
              <w:rPr>
                <w:rFonts w:hint="default" w:ascii="Times New Roman" w:hAnsi="Times New Roman" w:eastAsia="宋体" w:cs="Times New Roman"/>
                <w:b/>
                <w:color w:val="auto"/>
                <w:sz w:val="21"/>
                <w:szCs w:val="21"/>
              </w:rPr>
              <w:t xml:space="preserve">   项目蒸汽平衡图</w:t>
            </w:r>
            <w:r>
              <w:rPr>
                <w:rFonts w:hint="default" w:ascii="Times New Roman" w:hAnsi="Times New Roman" w:eastAsia="宋体" w:cs="Times New Roman"/>
                <w:b/>
                <w:color w:val="auto"/>
                <w:sz w:val="21"/>
                <w:szCs w:val="21"/>
                <w:lang w:val="en-US" w:eastAsia="zh-CN"/>
              </w:rPr>
              <w:t xml:space="preserve">   单位：:m</w:t>
            </w:r>
            <w:r>
              <w:rPr>
                <w:rFonts w:hint="default" w:ascii="Times New Roman" w:hAnsi="Times New Roman" w:eastAsia="宋体" w:cs="Times New Roman"/>
                <w:b/>
                <w:color w:val="auto"/>
                <w:sz w:val="21"/>
                <w:szCs w:val="21"/>
                <w:vertAlign w:val="superscript"/>
                <w:lang w:val="en-US" w:eastAsia="zh-CN"/>
              </w:rPr>
              <w:t>3</w:t>
            </w:r>
            <w:r>
              <w:rPr>
                <w:rFonts w:hint="default" w:ascii="Times New Roman" w:hAnsi="Times New Roman" w:eastAsia="宋体" w:cs="Times New Roman"/>
                <w:b/>
                <w:color w:val="auto"/>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7" o:spt="75" type="#_x0000_t75" style="height:193.1pt;width:357.9pt;" o:ole="t" filled="f" o:preferrelative="t" stroked="f" coordsize="21600,21600">
                  <v:path/>
                  <v:fill on="f" focussize="0,0"/>
                  <v:stroke on="f"/>
                  <v:imagedata r:id="rId23" o:title=""/>
                  <o:lock v:ext="edit" aspectratio="f"/>
                  <w10:wrap type="none"/>
                  <w10:anchorlock/>
                </v:shape>
                <o:OLEObject Type="Embed" ProgID="Visio.Drawing.11" ShapeID="_x0000_i1027" DrawAspect="Content" ObjectID="_1468075727" r:id="rId22">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2-3</w:t>
            </w:r>
            <w:r>
              <w:rPr>
                <w:rFonts w:hint="default" w:ascii="Times New Roman" w:hAnsi="Times New Roman" w:eastAsia="宋体" w:cs="Times New Roman"/>
                <w:b/>
                <w:color w:val="auto"/>
                <w:sz w:val="21"/>
                <w:szCs w:val="21"/>
              </w:rPr>
              <w:t xml:space="preserve">   项目蒸汽平衡图</w:t>
            </w:r>
            <w:r>
              <w:rPr>
                <w:rFonts w:hint="default" w:ascii="Times New Roman" w:hAnsi="Times New Roman" w:eastAsia="宋体" w:cs="Times New Roman"/>
                <w:b/>
                <w:color w:val="auto"/>
                <w:sz w:val="21"/>
                <w:szCs w:val="21"/>
                <w:lang w:val="en-US" w:eastAsia="zh-CN"/>
              </w:rPr>
              <w:t xml:space="preserve">   单位：:m</w:t>
            </w:r>
            <w:r>
              <w:rPr>
                <w:rFonts w:hint="default" w:ascii="Times New Roman" w:hAnsi="Times New Roman" w:eastAsia="宋体" w:cs="Times New Roman"/>
                <w:b/>
                <w:color w:val="auto"/>
                <w:sz w:val="21"/>
                <w:szCs w:val="21"/>
                <w:vertAlign w:val="superscript"/>
                <w:lang w:val="en-US" w:eastAsia="zh-CN"/>
              </w:rPr>
              <w:t>3</w:t>
            </w:r>
            <w:r>
              <w:rPr>
                <w:rFonts w:hint="default" w:ascii="Times New Roman" w:hAnsi="Times New Roman" w:eastAsia="宋体" w:cs="Times New Roman"/>
                <w:b/>
                <w:color w:val="auto"/>
                <w:sz w:val="21"/>
                <w:szCs w:val="21"/>
                <w:lang w:val="en-US" w:eastAsia="zh-CN"/>
              </w:rPr>
              <w:t>/h</w:t>
            </w:r>
          </w:p>
          <w:p>
            <w:pPr>
              <w:keepNext w:val="0"/>
              <w:keepLines w:val="0"/>
              <w:pageBreakBefore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highlight w:val="none"/>
              </w:rPr>
              <w:t>根据项目蒸汽平衡图可知，锅炉用水量为</w:t>
            </w:r>
            <w:r>
              <w:rPr>
                <w:rFonts w:hint="default" w:ascii="Times New Roman" w:hAnsi="Times New Roman" w:eastAsia="宋体" w:cs="Times New Roman"/>
                <w:color w:val="auto"/>
                <w:sz w:val="24"/>
                <w:szCs w:val="24"/>
                <w:highlight w:val="none"/>
                <w:lang w:val="en-US" w:eastAsia="zh-CN"/>
              </w:rPr>
              <w:t>1.2742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10.1934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纯水制备</w:t>
            </w:r>
            <w:r>
              <w:rPr>
                <w:rFonts w:hint="default" w:ascii="Times New Roman" w:hAnsi="Times New Roman" w:eastAsia="宋体" w:cs="Times New Roman"/>
                <w:color w:val="auto"/>
                <w:sz w:val="24"/>
                <w:szCs w:val="24"/>
                <w:highlight w:val="none"/>
                <w:lang w:val="en-US" w:eastAsia="zh-CN"/>
              </w:rPr>
              <w:t>系统</w:t>
            </w:r>
            <w:r>
              <w:rPr>
                <w:rFonts w:hint="default" w:ascii="Times New Roman" w:hAnsi="Times New Roman" w:eastAsia="宋体" w:cs="Times New Roman"/>
                <w:color w:val="auto"/>
                <w:sz w:val="24"/>
                <w:szCs w:val="24"/>
                <w:highlight w:val="none"/>
                <w:lang w:eastAsia="zh-CN"/>
              </w:rPr>
              <w:t>废水</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0.0202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0.1617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锅炉排污水</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0.054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0.4317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杀菌废水</w:t>
            </w:r>
            <w:r>
              <w:rPr>
                <w:rFonts w:hint="default" w:ascii="Times New Roman" w:hAnsi="Times New Roman" w:eastAsia="宋体" w:cs="Times New Roman"/>
                <w:color w:val="auto"/>
                <w:sz w:val="24"/>
                <w:szCs w:val="24"/>
                <w:highlight w:val="none"/>
              </w:rPr>
              <w:t>产生量为</w:t>
            </w:r>
            <w:r>
              <w:rPr>
                <w:rFonts w:hint="default" w:ascii="Times New Roman" w:hAnsi="Times New Roman" w:eastAsia="宋体" w:cs="Times New Roman"/>
                <w:color w:val="auto"/>
                <w:sz w:val="24"/>
                <w:szCs w:val="24"/>
                <w:highlight w:val="none"/>
                <w:lang w:val="en-US" w:eastAsia="zh-CN"/>
              </w:rPr>
              <w:t>0.768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6.144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val="zh-CN"/>
              </w:rPr>
              <w:t>软水制备系统</w:t>
            </w:r>
            <w:r>
              <w:rPr>
                <w:rFonts w:hint="default" w:ascii="Times New Roman" w:hAnsi="Times New Roman" w:eastAsia="宋体" w:cs="Times New Roman"/>
                <w:b w:val="0"/>
                <w:bCs w:val="0"/>
                <w:color w:val="auto"/>
                <w:sz w:val="24"/>
                <w:szCs w:val="24"/>
                <w:highlight w:val="none"/>
                <w:lang w:val="en-US" w:eastAsia="zh-CN"/>
              </w:rPr>
              <w:t>废水、锅炉排污水及</w:t>
            </w:r>
            <w:r>
              <w:rPr>
                <w:rFonts w:hint="default" w:ascii="Times New Roman" w:hAnsi="Times New Roman" w:eastAsia="宋体" w:cs="Times New Roman"/>
                <w:color w:val="auto"/>
                <w:sz w:val="24"/>
                <w:szCs w:val="24"/>
                <w:highlight w:val="none"/>
                <w:lang w:val="en-US" w:eastAsia="zh-CN"/>
              </w:rPr>
              <w:t>杀菌废水全部收集进入污水处理设施进行处理。</w:t>
            </w:r>
          </w:p>
          <w:p>
            <w:pPr>
              <w:pStyle w:val="11"/>
              <w:keepNext w:val="0"/>
              <w:keepLines w:val="0"/>
              <w:pageBreakBefore w:val="0"/>
              <w:widowControl/>
              <w:kinsoku/>
              <w:wordWrap/>
              <w:overflowPunct/>
              <w:topLinePunct w:val="0"/>
              <w:autoSpaceDE/>
              <w:autoSpaceDN/>
              <w:bidi w:val="0"/>
              <w:snapToGrid w:val="0"/>
              <w:spacing w:after="0" w:line="356" w:lineRule="auto"/>
              <w:ind w:firstLine="480" w:firstLineChars="200"/>
              <w:textAlignment w:val="auto"/>
              <w:rPr>
                <w:rFonts w:hint="default" w:ascii="Times New Roman" w:hAnsi="Times New Roman" w:eastAsia="宋体" w:cs="Times New Roman"/>
                <w:b/>
                <w:bCs/>
                <w:snapToGrid w:val="0"/>
                <w:color w:val="auto"/>
                <w:sz w:val="24"/>
                <w:highlight w:val="yellow"/>
                <w:lang w:val="en-US" w:eastAsia="zh-CN"/>
              </w:rPr>
            </w:pPr>
            <w:r>
              <w:rPr>
                <w:rFonts w:hint="default" w:ascii="Times New Roman" w:hAnsi="Times New Roman" w:eastAsia="宋体" w:cs="Times New Roman"/>
                <w:color w:val="auto"/>
                <w:sz w:val="24"/>
                <w:szCs w:val="24"/>
                <w:highlight w:val="none"/>
                <w:lang w:val="en-US" w:eastAsia="zh-CN"/>
              </w:rPr>
              <w:t>④甘蔗罐头生产用排水（甘蔗清洗、设备清洗）</w:t>
            </w:r>
          </w:p>
          <w:p>
            <w:pPr>
              <w:pStyle w:val="11"/>
              <w:keepNext w:val="0"/>
              <w:keepLines w:val="0"/>
              <w:pageBreakBefore w:val="0"/>
              <w:widowControl/>
              <w:kinsoku/>
              <w:wordWrap/>
              <w:overflowPunct/>
              <w:topLinePunct w:val="0"/>
              <w:autoSpaceDE/>
              <w:autoSpaceDN/>
              <w:bidi w:val="0"/>
              <w:snapToGrid w:val="0"/>
              <w:spacing w:after="0" w:line="356" w:lineRule="auto"/>
              <w:ind w:firstLine="480" w:firstLineChars="200"/>
              <w:textAlignment w:val="auto"/>
              <w:rPr>
                <w:rFonts w:hint="default" w:ascii="Times New Roman" w:hAnsi="Times New Roman" w:eastAsia="宋体" w:cs="Times New Roman"/>
                <w:b/>
                <w:bCs/>
                <w:snapToGrid w:val="0"/>
                <w:color w:val="auto"/>
                <w:sz w:val="24"/>
                <w:highlight w:val="yellow"/>
                <w:lang w:val="en-US" w:eastAsia="zh-CN"/>
              </w:rPr>
            </w:pPr>
            <w:r>
              <w:rPr>
                <w:rFonts w:hint="default" w:ascii="Times New Roman" w:hAnsi="Times New Roman" w:eastAsia="宋体" w:cs="Times New Roman"/>
                <w:color w:val="auto"/>
                <w:sz w:val="24"/>
                <w:szCs w:val="24"/>
                <w:highlight w:val="none"/>
                <w:lang w:val="en-US" w:eastAsia="zh-CN"/>
              </w:rPr>
              <w:t>本项目甘蔗清洗及设备清洗过程会产生废水，废水产生量参照中华人民共和国生态环境部2021年6月11日发布的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的公告（公告2021年第24号）中《1453水果、蔬菜罐头制造行业系数手册》1453水果、蔬菜罐头制造行业系数表中的</w:t>
            </w:r>
            <w:r>
              <w:rPr>
                <w:rFonts w:hint="default" w:ascii="Times New Roman" w:hAnsi="Times New Roman" w:eastAsia="宋体" w:cs="Times New Roman"/>
                <w:color w:val="auto"/>
                <w:sz w:val="24"/>
                <w:szCs w:val="24"/>
                <w:highlight w:val="none"/>
              </w:rPr>
              <w:t>产排污系数进行计算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bCs/>
                <w:color w:val="auto"/>
                <w:spacing w:val="6"/>
                <w:sz w:val="24"/>
                <w:highlight w:val="none"/>
                <w:lang w:val="en-US" w:eastAsia="zh-CN"/>
              </w:rPr>
              <w:t>本项目原料为甘蔗，工艺仅为清洗及杀菌，由于该系数表中无原料为甘蔗的产排污系数，因此本项目参照盐渍菜罐头产排污系数进行计算，盐渍菜罐头工艺名称为洗涤+腌制+洗罐+杀菌+罐藏，生产过程废水量为3.25t/t-产品，本项目甘蔗罐头产品产量为450t/a</w:t>
            </w:r>
            <w:r>
              <w:rPr>
                <w:rFonts w:hint="default" w:ascii="Times New Roman" w:hAnsi="Times New Roman" w:eastAsia="宋体" w:cs="Times New Roman"/>
                <w:bCs/>
                <w:color w:val="auto"/>
                <w:spacing w:val="6"/>
                <w:sz w:val="24"/>
                <w:szCs w:val="24"/>
                <w:highlight w:val="none"/>
                <w:lang w:val="en-US" w:eastAsia="zh-CN"/>
              </w:rPr>
              <w:t>，因此甘蔗</w:t>
            </w:r>
            <w:r>
              <w:rPr>
                <w:rFonts w:hint="default" w:ascii="Times New Roman" w:hAnsi="Times New Roman" w:eastAsia="宋体" w:cs="Times New Roman"/>
                <w:color w:val="auto"/>
                <w:sz w:val="24"/>
                <w:szCs w:val="24"/>
                <w:highlight w:val="none"/>
                <w:lang w:val="en-US" w:eastAsia="zh-CN"/>
              </w:rPr>
              <w:t>罐头</w:t>
            </w:r>
            <w:r>
              <w:rPr>
                <w:rFonts w:hint="default" w:ascii="Times New Roman" w:hAnsi="Times New Roman" w:eastAsia="宋体" w:cs="Times New Roman"/>
                <w:color w:val="auto"/>
                <w:sz w:val="24"/>
                <w:szCs w:val="24"/>
                <w:highlight w:val="none"/>
                <w:lang w:val="zh-CN" w:bidi="en-US"/>
              </w:rPr>
              <w:t>生产过程</w:t>
            </w:r>
            <w:r>
              <w:rPr>
                <w:rFonts w:hint="default" w:ascii="Times New Roman" w:hAnsi="Times New Roman" w:eastAsia="宋体" w:cs="Times New Roman"/>
                <w:color w:val="auto"/>
                <w:sz w:val="24"/>
                <w:szCs w:val="24"/>
                <w:highlight w:val="none"/>
                <w:lang w:val="en-US" w:eastAsia="zh-CN" w:bidi="en-US"/>
              </w:rPr>
              <w:t>废水</w:t>
            </w:r>
            <w:r>
              <w:rPr>
                <w:rFonts w:hint="default" w:ascii="Times New Roman" w:hAnsi="Times New Roman" w:eastAsia="宋体" w:cs="Times New Roman"/>
                <w:color w:val="auto"/>
                <w:sz w:val="24"/>
                <w:szCs w:val="24"/>
                <w:highlight w:val="none"/>
                <w:lang w:val="zh-CN" w:bidi="en-US"/>
              </w:rPr>
              <w:t>产生</w:t>
            </w:r>
            <w:r>
              <w:rPr>
                <w:rFonts w:hint="default" w:ascii="Times New Roman" w:hAnsi="Times New Roman" w:eastAsia="宋体" w:cs="Times New Roman"/>
                <w:color w:val="auto"/>
                <w:sz w:val="24"/>
                <w:szCs w:val="24"/>
                <w:highlight w:val="none"/>
                <w:lang w:val="en-US" w:eastAsia="zh-CN" w:bidi="en-US"/>
              </w:rPr>
              <w:t>总</w:t>
            </w:r>
            <w:r>
              <w:rPr>
                <w:rFonts w:hint="default" w:ascii="Times New Roman" w:hAnsi="Times New Roman" w:eastAsia="宋体" w:cs="Times New Roman"/>
                <w:color w:val="auto"/>
                <w:sz w:val="24"/>
                <w:szCs w:val="24"/>
                <w:highlight w:val="none"/>
                <w:lang w:val="zh-CN" w:bidi="en-US"/>
              </w:rPr>
              <w:t>量为</w:t>
            </w:r>
            <w:r>
              <w:rPr>
                <w:rFonts w:hint="default" w:ascii="Times New Roman" w:hAnsi="Times New Roman" w:eastAsia="宋体" w:cs="Times New Roman"/>
                <w:color w:val="auto"/>
                <w:sz w:val="24"/>
                <w:szCs w:val="24"/>
                <w:highlight w:val="none"/>
                <w:lang w:val="en-US" w:eastAsia="zh-CN" w:bidi="en-US"/>
              </w:rPr>
              <w:t>1462.5m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5.42m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d，产污率按照80%计算，则甘蔗罐头生产过程用水量为1828.125m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6.775m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w:t>
            </w:r>
            <w:r>
              <w:rPr>
                <w:rFonts w:hint="default" w:ascii="Times New Roman" w:hAnsi="Times New Roman" w:eastAsia="宋体" w:cs="Times New Roman"/>
                <w:color w:val="auto"/>
                <w:sz w:val="24"/>
                <w:szCs w:val="24"/>
                <w:highlight w:val="none"/>
                <w:lang w:val="zh-CN" w:bidi="en-US"/>
              </w:rPr>
              <w:t>。</w:t>
            </w:r>
          </w:p>
          <w:p>
            <w:pPr>
              <w:pStyle w:val="11"/>
              <w:keepNext w:val="0"/>
              <w:keepLines w:val="0"/>
              <w:pageBreakBefore w:val="0"/>
              <w:widowControl/>
              <w:kinsoku/>
              <w:wordWrap/>
              <w:overflowPunct/>
              <w:topLinePunct w:val="0"/>
              <w:autoSpaceDE/>
              <w:autoSpaceDN/>
              <w:bidi w:val="0"/>
              <w:snapToGrid w:val="0"/>
              <w:spacing w:after="0" w:line="35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⑤椰浆生产过程设备清洗废水</w:t>
            </w:r>
          </w:p>
          <w:p>
            <w:pPr>
              <w:pStyle w:val="11"/>
              <w:keepNext w:val="0"/>
              <w:keepLines w:val="0"/>
              <w:pageBreakBefore w:val="0"/>
              <w:widowControl/>
              <w:kinsoku/>
              <w:wordWrap/>
              <w:overflowPunct/>
              <w:topLinePunct w:val="0"/>
              <w:autoSpaceDE/>
              <w:autoSpaceDN/>
              <w:bidi w:val="0"/>
              <w:snapToGrid w:val="0"/>
              <w:spacing w:after="0" w:line="356" w:lineRule="auto"/>
              <w:ind w:firstLine="480" w:firstLineChars="200"/>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none"/>
                <w:lang w:val="en-US" w:eastAsia="zh-CN"/>
              </w:rPr>
              <w:t>根据中华人民共和国生态环境部2021年6月11日发布的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152饮料制造行业系数手册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1524</w:t>
            </w:r>
            <w:r>
              <w:rPr>
                <w:rFonts w:hint="default" w:ascii="Times New Roman" w:hAnsi="Times New Roman" w:eastAsia="宋体" w:cs="Times New Roman"/>
                <w:color w:val="auto"/>
                <w:sz w:val="24"/>
                <w:szCs w:val="24"/>
                <w:highlight w:val="none"/>
              </w:rPr>
              <w:t>含乳饮料和植物蛋白饮料制造业系数</w:t>
            </w:r>
            <w:r>
              <w:rPr>
                <w:rFonts w:hint="default" w:ascii="Times New Roman" w:hAnsi="Times New Roman" w:eastAsia="宋体" w:cs="Times New Roman"/>
                <w:color w:val="auto"/>
                <w:sz w:val="24"/>
                <w:szCs w:val="24"/>
                <w:highlight w:val="none"/>
                <w:lang w:val="en-US" w:eastAsia="zh-CN"/>
              </w:rPr>
              <w:t>表中</w:t>
            </w:r>
            <w:r>
              <w:rPr>
                <w:rFonts w:hint="default" w:ascii="Times New Roman" w:hAnsi="Times New Roman" w:eastAsia="宋体" w:cs="Times New Roman"/>
                <w:color w:val="auto"/>
                <w:sz w:val="24"/>
                <w:szCs w:val="24"/>
                <w:highlight w:val="none"/>
              </w:rPr>
              <w:t>的产排污系数进行计算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bCs/>
                <w:color w:val="auto"/>
                <w:spacing w:val="6"/>
                <w:sz w:val="24"/>
                <w:highlight w:val="none"/>
                <w:lang w:val="en-US" w:eastAsia="zh-CN"/>
              </w:rPr>
              <w:t>本项目原料为椰子，工艺名称为磨浆，则椰浆生产过程废水量为2.6t/t-产品，本项目椰浆产品产量为100t/a</w:t>
            </w:r>
            <w:r>
              <w:rPr>
                <w:rFonts w:hint="default" w:ascii="Times New Roman" w:hAnsi="Times New Roman" w:eastAsia="宋体" w:cs="Times New Roman"/>
                <w:bCs/>
                <w:color w:val="auto"/>
                <w:spacing w:val="6"/>
                <w:sz w:val="24"/>
                <w:szCs w:val="24"/>
                <w:highlight w:val="none"/>
                <w:lang w:val="en-US" w:eastAsia="zh-CN"/>
              </w:rPr>
              <w:t>，</w:t>
            </w:r>
            <w:r>
              <w:rPr>
                <w:rFonts w:hint="default" w:ascii="Times New Roman" w:hAnsi="Times New Roman" w:eastAsia="宋体" w:cs="Times New Roman"/>
                <w:color w:val="auto"/>
                <w:sz w:val="24"/>
                <w:szCs w:val="24"/>
                <w:highlight w:val="none"/>
                <w:lang w:val="zh-CN"/>
              </w:rPr>
              <w:t>则</w:t>
            </w:r>
            <w:r>
              <w:rPr>
                <w:rFonts w:hint="default" w:ascii="Times New Roman" w:hAnsi="Times New Roman" w:eastAsia="宋体" w:cs="Times New Roman"/>
                <w:color w:val="auto"/>
                <w:sz w:val="24"/>
                <w:szCs w:val="24"/>
                <w:highlight w:val="none"/>
                <w:lang w:val="en-US" w:eastAsia="zh-CN"/>
              </w:rPr>
              <w:t>椰浆</w:t>
            </w:r>
            <w:r>
              <w:rPr>
                <w:rFonts w:hint="default" w:ascii="Times New Roman" w:hAnsi="Times New Roman" w:eastAsia="宋体" w:cs="Times New Roman"/>
                <w:color w:val="auto"/>
                <w:sz w:val="24"/>
                <w:szCs w:val="24"/>
                <w:highlight w:val="none"/>
                <w:lang w:val="zh-CN" w:bidi="en-US"/>
              </w:rPr>
              <w:t>生产过程</w:t>
            </w:r>
            <w:r>
              <w:rPr>
                <w:rFonts w:hint="default" w:ascii="Times New Roman" w:hAnsi="Times New Roman" w:eastAsia="宋体" w:cs="Times New Roman"/>
                <w:color w:val="auto"/>
                <w:sz w:val="24"/>
                <w:szCs w:val="24"/>
                <w:highlight w:val="none"/>
                <w:lang w:val="en-US" w:eastAsia="zh-CN" w:bidi="en-US"/>
              </w:rPr>
              <w:t>废水</w:t>
            </w:r>
            <w:r>
              <w:rPr>
                <w:rFonts w:hint="default" w:ascii="Times New Roman" w:hAnsi="Times New Roman" w:eastAsia="宋体" w:cs="Times New Roman"/>
                <w:color w:val="auto"/>
                <w:sz w:val="24"/>
                <w:szCs w:val="24"/>
                <w:highlight w:val="none"/>
                <w:lang w:val="zh-CN" w:bidi="en-US"/>
              </w:rPr>
              <w:t>产生</w:t>
            </w:r>
            <w:r>
              <w:rPr>
                <w:rFonts w:hint="default" w:ascii="Times New Roman" w:hAnsi="Times New Roman" w:eastAsia="宋体" w:cs="Times New Roman"/>
                <w:color w:val="auto"/>
                <w:sz w:val="24"/>
                <w:szCs w:val="24"/>
                <w:highlight w:val="none"/>
                <w:lang w:val="en-US" w:eastAsia="zh-CN" w:bidi="en-US"/>
              </w:rPr>
              <w:t>总</w:t>
            </w:r>
            <w:r>
              <w:rPr>
                <w:rFonts w:hint="default" w:ascii="Times New Roman" w:hAnsi="Times New Roman" w:eastAsia="宋体" w:cs="Times New Roman"/>
                <w:color w:val="auto"/>
                <w:sz w:val="24"/>
                <w:szCs w:val="24"/>
                <w:highlight w:val="none"/>
                <w:lang w:val="zh-CN" w:bidi="en-US"/>
              </w:rPr>
              <w:t>量为</w:t>
            </w:r>
            <w:r>
              <w:rPr>
                <w:rFonts w:hint="default" w:ascii="Times New Roman" w:hAnsi="Times New Roman" w:eastAsia="宋体" w:cs="Times New Roman"/>
                <w:color w:val="auto"/>
                <w:sz w:val="24"/>
                <w:szCs w:val="24"/>
                <w:highlight w:val="none"/>
                <w:lang w:val="en-US" w:eastAsia="zh-CN" w:bidi="en-US"/>
              </w:rPr>
              <w:t>260m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0.963m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d，产污率按照80%计算，则甘蔗罐头生产过程用水量为325m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1.2037m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w:t>
            </w:r>
            <w:r>
              <w:rPr>
                <w:rFonts w:hint="default" w:ascii="Times New Roman" w:hAnsi="Times New Roman" w:eastAsia="宋体" w:cs="Times New Roman"/>
                <w:color w:val="auto"/>
                <w:sz w:val="24"/>
                <w:szCs w:val="24"/>
                <w:highlight w:val="none"/>
                <w:lang w:val="zh-CN" w:bidi="en-US"/>
              </w:rPr>
              <w:t>。</w:t>
            </w:r>
          </w:p>
          <w:p>
            <w:pPr>
              <w:pStyle w:val="11"/>
              <w:keepNext w:val="0"/>
              <w:keepLines w:val="0"/>
              <w:pageBreakBefore w:val="0"/>
              <w:widowControl/>
              <w:kinsoku/>
              <w:wordWrap/>
              <w:overflowPunct/>
              <w:topLinePunct w:val="0"/>
              <w:autoSpaceDE/>
              <w:autoSpaceDN/>
              <w:bidi w:val="0"/>
              <w:snapToGrid w:val="0"/>
              <w:spacing w:after="0" w:line="356" w:lineRule="auto"/>
              <w:ind w:firstLine="480" w:firstLineChars="200"/>
              <w:textAlignment w:val="auto"/>
              <w:rPr>
                <w:rFonts w:hint="default" w:ascii="Times New Roman" w:hAnsi="Times New Roman" w:eastAsia="宋体" w:cs="Times New Roman"/>
                <w:b w:val="0"/>
                <w:bCs w:val="0"/>
                <w:snapToGrid w:val="0"/>
                <w:color w:val="auto"/>
                <w:sz w:val="24"/>
                <w:highlight w:val="none"/>
                <w:lang w:val="en-US" w:eastAsia="zh-CN"/>
              </w:rPr>
            </w:pPr>
            <w:r>
              <w:rPr>
                <w:rFonts w:hint="default" w:ascii="Times New Roman" w:hAnsi="Times New Roman" w:eastAsia="宋体" w:cs="Times New Roman"/>
                <w:b w:val="0"/>
                <w:bCs w:val="0"/>
                <w:snapToGrid w:val="0"/>
                <w:color w:val="auto"/>
                <w:sz w:val="24"/>
                <w:highlight w:val="none"/>
                <w:lang w:val="en-US" w:eastAsia="zh-CN"/>
              </w:rPr>
              <w:t>⑥地面清洗废水</w:t>
            </w:r>
          </w:p>
          <w:p>
            <w:pPr>
              <w:keepNext w:val="0"/>
              <w:keepLines w:val="0"/>
              <w:pageBreakBefore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lang w:val="en-US" w:eastAsia="zh-CN"/>
              </w:rPr>
              <w:t>本项目部分生产车间地面需每天清洗一次</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用水按</w:t>
            </w:r>
            <w:r>
              <w:rPr>
                <w:rFonts w:hint="default" w:ascii="Times New Roman" w:hAnsi="Times New Roman" w:eastAsia="宋体" w:cs="Times New Roman"/>
                <w:snapToGrid w:val="0"/>
                <w:color w:val="auto"/>
                <w:kern w:val="0"/>
                <w:sz w:val="24"/>
              </w:rPr>
              <w:t>1L/m</w:t>
            </w:r>
            <w:r>
              <w:rPr>
                <w:rFonts w:hint="default" w:ascii="Times New Roman" w:hAnsi="Times New Roman" w:eastAsia="宋体" w:cs="Times New Roman"/>
                <w:snapToGrid w:val="0"/>
                <w:color w:val="auto"/>
                <w:kern w:val="0"/>
                <w:sz w:val="24"/>
                <w:vertAlign w:val="superscript"/>
              </w:rPr>
              <w:t>2</w:t>
            </w:r>
            <w:r>
              <w:rPr>
                <w:rFonts w:hint="default" w:ascii="Times New Roman" w:hAnsi="Times New Roman" w:eastAsia="宋体" w:cs="Times New Roman"/>
                <w:snapToGrid w:val="0"/>
                <w:color w:val="auto"/>
                <w:kern w:val="0"/>
                <w:sz w:val="24"/>
              </w:rPr>
              <w:t>▪</w:t>
            </w:r>
            <w:r>
              <w:rPr>
                <w:rFonts w:hint="default" w:ascii="Times New Roman" w:hAnsi="Times New Roman" w:eastAsia="宋体" w:cs="Times New Roman"/>
                <w:snapToGrid w:val="0"/>
                <w:color w:val="auto"/>
                <w:kern w:val="0"/>
                <w:sz w:val="24"/>
                <w:lang w:val="en-US" w:eastAsia="zh-CN"/>
              </w:rPr>
              <w:t>次</w:t>
            </w:r>
            <w:r>
              <w:rPr>
                <w:rFonts w:hint="default" w:ascii="Times New Roman" w:hAnsi="Times New Roman" w:eastAsia="宋体" w:cs="Times New Roman"/>
                <w:color w:val="auto"/>
                <w:sz w:val="24"/>
                <w:szCs w:val="24"/>
                <w:highlight w:val="none"/>
              </w:rPr>
              <w:t>计，本项目</w:t>
            </w:r>
            <w:r>
              <w:rPr>
                <w:rFonts w:hint="default" w:ascii="Times New Roman" w:hAnsi="Times New Roman" w:eastAsia="宋体" w:cs="Times New Roman"/>
                <w:color w:val="auto"/>
                <w:sz w:val="24"/>
                <w:szCs w:val="24"/>
                <w:highlight w:val="none"/>
                <w:lang w:val="en-US" w:eastAsia="zh-CN"/>
              </w:rPr>
              <w:t>生产车间需清洗地面</w:t>
            </w:r>
            <w:r>
              <w:rPr>
                <w:rFonts w:hint="default" w:ascii="Times New Roman" w:hAnsi="Times New Roman" w:eastAsia="宋体" w:cs="Times New Roman"/>
                <w:color w:val="auto"/>
                <w:sz w:val="24"/>
                <w:szCs w:val="24"/>
                <w:highlight w:val="none"/>
                <w:lang w:eastAsia="zh-CN"/>
              </w:rPr>
              <w:t>约</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000m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，则</w:t>
            </w:r>
            <w:r>
              <w:rPr>
                <w:rFonts w:hint="default" w:ascii="Times New Roman" w:hAnsi="Times New Roman" w:eastAsia="宋体" w:cs="Times New Roman"/>
                <w:color w:val="auto"/>
                <w:sz w:val="24"/>
                <w:szCs w:val="24"/>
                <w:highlight w:val="none"/>
                <w:lang w:val="en-US" w:eastAsia="zh-CN"/>
              </w:rPr>
              <w:t>生产车间</w:t>
            </w:r>
            <w:r>
              <w:rPr>
                <w:rFonts w:hint="default" w:ascii="Times New Roman" w:hAnsi="Times New Roman" w:eastAsia="宋体" w:cs="Times New Roman"/>
                <w:color w:val="auto"/>
                <w:sz w:val="24"/>
                <w:szCs w:val="24"/>
                <w:highlight w:val="none"/>
              </w:rPr>
              <w:t>清洁用水约</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/次，则用水</w:t>
            </w:r>
            <w:r>
              <w:rPr>
                <w:rFonts w:hint="default" w:ascii="Times New Roman" w:hAnsi="Times New Roman" w:eastAsia="宋体" w:cs="Times New Roman"/>
                <w:color w:val="auto"/>
                <w:sz w:val="24"/>
                <w:szCs w:val="24"/>
              </w:rPr>
              <w:t>量约</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270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rPr>
              <w:t>废水产生量约为使用量的</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0%，则</w:t>
            </w:r>
            <w:r>
              <w:rPr>
                <w:rFonts w:hint="default" w:ascii="Times New Roman" w:hAnsi="Times New Roman" w:eastAsia="宋体" w:cs="Times New Roman"/>
                <w:color w:val="auto"/>
                <w:sz w:val="24"/>
                <w:lang w:val="en-US" w:eastAsia="zh-CN"/>
              </w:rPr>
              <w:t>车间地面</w:t>
            </w:r>
            <w:r>
              <w:rPr>
                <w:rFonts w:hint="default" w:ascii="Times New Roman" w:hAnsi="Times New Roman" w:eastAsia="宋体" w:cs="Times New Roman"/>
                <w:color w:val="auto"/>
                <w:sz w:val="24"/>
                <w:lang w:eastAsia="zh-CN"/>
              </w:rPr>
              <w:t>清洁废水</w:t>
            </w:r>
            <w:r>
              <w:rPr>
                <w:rFonts w:hint="default" w:ascii="Times New Roman" w:hAnsi="Times New Roman" w:eastAsia="宋体" w:cs="Times New Roman"/>
                <w:color w:val="auto"/>
                <w:sz w:val="24"/>
              </w:rPr>
              <w:t>约为</w:t>
            </w:r>
            <w:r>
              <w:rPr>
                <w:rFonts w:hint="default" w:ascii="Times New Roman" w:hAnsi="Times New Roman" w:eastAsia="宋体" w:cs="Times New Roman"/>
                <w:color w:val="auto"/>
                <w:sz w:val="24"/>
                <w:lang w:val="en-US" w:eastAsia="zh-CN"/>
              </w:rPr>
              <w:t>0.8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216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p>
          <w:p>
            <w:pPr>
              <w:keepNext w:val="0"/>
              <w:keepLines w:val="0"/>
              <w:pageBreakBefore w:val="0"/>
              <w:widowControl w:val="0"/>
              <w:kinsoku/>
              <w:wordWrap/>
              <w:overflowPunct/>
              <w:topLinePunct w:val="0"/>
              <w:autoSpaceDE/>
              <w:autoSpaceDN/>
              <w:bidi w:val="0"/>
              <w:adjustRightInd w:val="0"/>
              <w:snapToGrid w:val="0"/>
              <w:spacing w:beforeLines="0" w:afterLines="0" w:line="356" w:lineRule="auto"/>
              <w:ind w:firstLine="482" w:firstLineChars="200"/>
              <w:textAlignment w:val="auto"/>
              <w:rPr>
                <w:rFonts w:hint="default" w:ascii="Times New Roman" w:hAnsi="Times New Roman" w:eastAsia="宋体" w:cs="Times New Roman"/>
                <w:b/>
                <w:bCs/>
                <w:color w:val="auto"/>
                <w:sz w:val="24"/>
                <w:szCs w:val="24"/>
                <w:highlight w:val="none"/>
                <w:lang w:val="en-US"/>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绿化用水</w:t>
            </w:r>
          </w:p>
          <w:p>
            <w:pPr>
              <w:pStyle w:val="36"/>
              <w:keepNext w:val="0"/>
              <w:keepLines w:val="0"/>
              <w:pageBreakBefore w:val="0"/>
              <w:kinsoku/>
              <w:wordWrap/>
              <w:overflowPunct/>
              <w:topLinePunct w:val="0"/>
              <w:autoSpaceDE/>
              <w:autoSpaceDN/>
              <w:bidi w:val="0"/>
              <w:spacing w:line="356" w:lineRule="auto"/>
              <w:ind w:firstLine="47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项目区内</w:t>
            </w:r>
            <w:r>
              <w:rPr>
                <w:rFonts w:hint="default" w:ascii="Times New Roman" w:hAnsi="Times New Roman" w:eastAsia="宋体" w:cs="Times New Roman"/>
                <w:b w:val="0"/>
                <w:bCs w:val="0"/>
                <w:color w:val="auto"/>
                <w:sz w:val="24"/>
                <w:szCs w:val="24"/>
                <w:highlight w:val="none"/>
                <w:lang w:val="en-US" w:eastAsia="zh-CN"/>
              </w:rPr>
              <w:t>绿化面积为1169m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eastAsia="zh-CN"/>
              </w:rPr>
              <w:t>根据</w:t>
            </w:r>
            <w:r>
              <w:rPr>
                <w:rFonts w:hint="default" w:ascii="Times New Roman" w:hAnsi="Times New Roman" w:eastAsia="宋体" w:cs="Times New Roman"/>
                <w:color w:val="auto"/>
                <w:sz w:val="24"/>
                <w:szCs w:val="24"/>
                <w:highlight w:val="none"/>
                <w:lang w:bidi="ar"/>
              </w:rPr>
              <w:t>《云南省地方标准 用水定额》（DB53/168-201</w:t>
            </w:r>
            <w:r>
              <w:rPr>
                <w:rFonts w:hint="default" w:ascii="Times New Roman" w:hAnsi="Times New Roman" w:eastAsia="宋体" w:cs="Times New Roman"/>
                <w:color w:val="auto"/>
                <w:sz w:val="24"/>
                <w:szCs w:val="24"/>
                <w:highlight w:val="none"/>
                <w:lang w:val="en-US" w:eastAsia="zh-CN" w:bidi="ar"/>
              </w:rPr>
              <w:t>9</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园林绿化用水为3</w:t>
            </w:r>
            <w:r>
              <w:rPr>
                <w:rFonts w:hint="default" w:ascii="Times New Roman" w:hAnsi="Times New Roman" w:eastAsia="宋体" w:cs="Times New Roman"/>
                <w:b w:val="0"/>
                <w:bCs w:val="0"/>
                <w:color w:val="auto"/>
                <w:sz w:val="24"/>
                <w:szCs w:val="24"/>
                <w:highlight w:val="none"/>
                <w:lang w:eastAsia="zh-CN"/>
              </w:rPr>
              <w:t>L/（m</w:t>
            </w:r>
            <w:r>
              <w:rPr>
                <w:rFonts w:hint="default" w:ascii="Times New Roman" w:hAnsi="Times New Roman" w:eastAsia="宋体" w:cs="Times New Roman"/>
                <w:b w:val="0"/>
                <w:bCs w:val="0"/>
                <w:color w:val="auto"/>
                <w:sz w:val="24"/>
                <w:szCs w:val="24"/>
                <w:highlight w:val="none"/>
                <w:vertAlign w:val="superscript"/>
                <w:lang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绿化为非雨天每天</w:t>
            </w:r>
            <w:r>
              <w:rPr>
                <w:rFonts w:hint="default" w:ascii="Times New Roman" w:hAnsi="Times New Roman" w:eastAsia="宋体" w:cs="Times New Roman"/>
                <w:color w:val="auto"/>
                <w:sz w:val="24"/>
                <w:szCs w:val="24"/>
                <w:highlight w:val="none"/>
                <w:lang w:val="en-US" w:eastAsia="zh-CN"/>
              </w:rPr>
              <w:t>浇洒</w:t>
            </w:r>
            <w:r>
              <w:rPr>
                <w:rFonts w:hint="default" w:ascii="Times New Roman" w:hAnsi="Times New Roman" w:eastAsia="宋体" w:cs="Times New Roman"/>
                <w:b w:val="0"/>
                <w:bCs w:val="0"/>
                <w:color w:val="auto"/>
                <w:sz w:val="24"/>
                <w:szCs w:val="24"/>
                <w:highlight w:val="none"/>
                <w:lang w:val="en-US" w:eastAsia="zh-CN"/>
              </w:rPr>
              <w:t>一次，</w:t>
            </w:r>
            <w:r>
              <w:rPr>
                <w:rFonts w:hint="default" w:ascii="Times New Roman" w:hAnsi="Times New Roman" w:eastAsia="宋体" w:cs="Times New Roman"/>
                <w:b w:val="0"/>
                <w:bCs w:val="0"/>
                <w:color w:val="auto"/>
                <w:sz w:val="24"/>
                <w:szCs w:val="24"/>
                <w:highlight w:val="none"/>
                <w:lang w:eastAsia="zh-CN"/>
              </w:rPr>
              <w:t>则</w:t>
            </w:r>
            <w:r>
              <w:rPr>
                <w:rFonts w:hint="default" w:ascii="Times New Roman" w:hAnsi="Times New Roman" w:eastAsia="宋体" w:cs="Times New Roman"/>
                <w:b w:val="0"/>
                <w:bCs w:val="0"/>
                <w:color w:val="auto"/>
                <w:sz w:val="24"/>
                <w:szCs w:val="24"/>
                <w:highlight w:val="none"/>
                <w:lang w:val="en-US" w:eastAsia="zh-CN"/>
              </w:rPr>
              <w:t>项目绿化</w:t>
            </w:r>
            <w:r>
              <w:rPr>
                <w:rFonts w:hint="default" w:ascii="Times New Roman" w:hAnsi="Times New Roman" w:eastAsia="宋体" w:cs="Times New Roman"/>
                <w:b w:val="0"/>
                <w:bCs w:val="0"/>
                <w:color w:val="auto"/>
                <w:sz w:val="24"/>
                <w:szCs w:val="24"/>
                <w:highlight w:val="none"/>
                <w:lang w:eastAsia="zh-CN"/>
              </w:rPr>
              <w:t>用水</w:t>
            </w:r>
            <w:r>
              <w:rPr>
                <w:rFonts w:hint="default" w:ascii="Times New Roman" w:hAnsi="Times New Roman" w:eastAsia="宋体" w:cs="Times New Roman"/>
                <w:b w:val="0"/>
                <w:bCs w:val="0"/>
                <w:color w:val="auto"/>
                <w:sz w:val="24"/>
                <w:szCs w:val="24"/>
                <w:highlight w:val="none"/>
                <w:lang w:val="en-US" w:eastAsia="zh-CN"/>
              </w:rPr>
              <w:t>量为3.507</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732.963</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非雨天按209d计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绿化用水为新鲜水，</w:t>
            </w:r>
            <w:r>
              <w:rPr>
                <w:rFonts w:hint="default" w:ascii="Times New Roman" w:hAnsi="Times New Roman" w:eastAsia="宋体" w:cs="Times New Roman"/>
                <w:color w:val="auto"/>
                <w:sz w:val="24"/>
                <w:szCs w:val="24"/>
                <w:highlight w:val="none"/>
                <w:lang w:val="en-US" w:eastAsia="zh-CN"/>
              </w:rPr>
              <w:t>洒</w:t>
            </w:r>
            <w:r>
              <w:rPr>
                <w:rFonts w:hint="default" w:ascii="Times New Roman" w:hAnsi="Times New Roman" w:eastAsia="宋体" w:cs="Times New Roman"/>
                <w:b w:val="0"/>
                <w:bCs w:val="0"/>
                <w:color w:val="auto"/>
                <w:sz w:val="24"/>
                <w:szCs w:val="24"/>
                <w:highlight w:val="none"/>
                <w:lang w:val="en-US" w:eastAsia="zh-CN"/>
              </w:rPr>
              <w:t>水后水分自然蒸发，不产生废水。</w:t>
            </w:r>
          </w:p>
          <w:p>
            <w:pPr>
              <w:pStyle w:val="11"/>
              <w:keepNext w:val="0"/>
              <w:keepLines w:val="0"/>
              <w:pageBreakBefore w:val="0"/>
              <w:widowControl/>
              <w:kinsoku/>
              <w:wordWrap/>
              <w:overflowPunct/>
              <w:topLinePunct w:val="0"/>
              <w:autoSpaceDE/>
              <w:autoSpaceDN/>
              <w:bidi w:val="0"/>
              <w:adjustRightInd/>
              <w:snapToGrid w:val="0"/>
              <w:spacing w:before="0" w:after="0" w:line="356" w:lineRule="auto"/>
              <w:ind w:left="0" w:right="0" w:firstLine="482" w:firstLineChars="200"/>
              <w:jc w:val="both"/>
              <w:textAlignment w:val="auto"/>
              <w:rPr>
                <w:rFonts w:hint="default" w:ascii="Times New Roman" w:hAnsi="Times New Roman" w:eastAsia="宋体" w:cs="Times New Roman"/>
                <w:b/>
                <w:bCs/>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b/>
                <w:bCs/>
                <w:caps w:val="0"/>
                <w:snapToGrid w:val="0"/>
                <w:color w:val="auto"/>
                <w:spacing w:val="0"/>
                <w:w w:val="100"/>
                <w:kern w:val="2"/>
                <w:position w:val="0"/>
                <w:sz w:val="24"/>
                <w:szCs w:val="24"/>
                <w:highlight w:val="none"/>
                <w:lang w:val="en-US" w:eastAsia="zh-CN" w:bidi="ar-SA"/>
              </w:rPr>
              <w:t>3）生活用水</w:t>
            </w:r>
          </w:p>
          <w:p>
            <w:pPr>
              <w:pStyle w:val="11"/>
              <w:keepNext w:val="0"/>
              <w:keepLines w:val="0"/>
              <w:pageBreakBefore w:val="0"/>
              <w:widowControl/>
              <w:kinsoku/>
              <w:wordWrap/>
              <w:overflowPunct/>
              <w:topLinePunct w:val="0"/>
              <w:autoSpaceDE/>
              <w:autoSpaceDN/>
              <w:bidi w:val="0"/>
              <w:adjustRightInd/>
              <w:snapToGrid w:val="0"/>
              <w:spacing w:before="0" w:after="0" w:line="356"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运营期工作人员60人，年工作270天，均在项目区食宿，用水主要为食堂用水和其它办公生活用水。根据《云南省地方标准用水定额》（DB53/T168-2019）</w:t>
            </w:r>
            <w:r>
              <w:rPr>
                <w:rFonts w:hint="default" w:ascii="Times New Roman" w:hAnsi="Times New Roman" w:eastAsia="宋体" w:cs="Times New Roman"/>
                <w:color w:val="auto"/>
                <w:sz w:val="24"/>
                <w:highlight w:val="none"/>
              </w:rPr>
              <w:t>表1</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城镇居民生活用水定额</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，用水定额按100L/（人·d）计，则办公生活区用水量为6m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/d、1620m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/a，产污系数按0.8计算，废水量为4.8m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/d、1296m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w:t>
            </w:r>
          </w:p>
          <w:p>
            <w:pPr>
              <w:pStyle w:val="11"/>
              <w:keepNext w:val="0"/>
              <w:keepLines w:val="0"/>
              <w:pageBreakBefore w:val="0"/>
              <w:widowControl/>
              <w:kinsoku/>
              <w:wordWrap/>
              <w:overflowPunct/>
              <w:topLinePunct w:val="0"/>
              <w:autoSpaceDE/>
              <w:autoSpaceDN/>
              <w:bidi w:val="0"/>
              <w:adjustRightInd/>
              <w:snapToGrid w:val="0"/>
              <w:spacing w:before="0" w:after="0" w:line="356"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其中食堂用水量占生活总用水量的20%，其他办公生活用水占80%，则食堂用水量为1.2m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/d、324m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/a，废水量为0.96m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/d、259.2m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/a；其他办公生活用水量为4.8m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/d、1296m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/a，废水量为3.84m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/d、1036.8m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w:t>
            </w:r>
          </w:p>
          <w:p>
            <w:pPr>
              <w:pStyle w:val="77"/>
              <w:keepNext w:val="0"/>
              <w:keepLines w:val="0"/>
              <w:pageBreakBefore w:val="0"/>
              <w:widowControl w:val="0"/>
              <w:kinsoku/>
              <w:wordWrap/>
              <w:overflowPunct/>
              <w:topLinePunct w:val="0"/>
              <w:autoSpaceDE/>
              <w:autoSpaceDN/>
              <w:bidi w:val="0"/>
              <w:spacing w:beforeLines="0" w:afterLines="0" w:line="356" w:lineRule="auto"/>
              <w:ind w:lef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）项目用排水情况汇总统计</w:t>
            </w:r>
          </w:p>
          <w:p>
            <w:pPr>
              <w:pStyle w:val="77"/>
              <w:keepNext w:val="0"/>
              <w:keepLines w:val="0"/>
              <w:pageBreakBefore w:val="0"/>
              <w:widowControl w:val="0"/>
              <w:kinsoku/>
              <w:wordWrap/>
              <w:overflowPunct/>
              <w:topLinePunct w:val="0"/>
              <w:autoSpaceDE/>
              <w:autoSpaceDN/>
              <w:bidi w:val="0"/>
              <w:spacing w:beforeLines="0" w:afterLines="0" w:line="356" w:lineRule="auto"/>
              <w:ind w:left="0" w:right="0" w:firstLine="480" w:firstLineChars="200"/>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31962-2015）A等级标准后经市政污水管网排入寻甸产业园区羊街片区污水处理厂进行处理。</w:t>
            </w:r>
          </w:p>
          <w:p>
            <w:pPr>
              <w:keepNext w:val="0"/>
              <w:keepLines w:val="0"/>
              <w:pageBreakBefore w:val="0"/>
              <w:widowControl w:val="0"/>
              <w:kinsoku/>
              <w:wordWrap/>
              <w:overflowPunct/>
              <w:topLinePunct w:val="0"/>
              <w:autoSpaceDE/>
              <w:autoSpaceDN/>
              <w:bidi w:val="0"/>
              <w:adjustRightInd w:val="0"/>
              <w:snapToGrid w:val="0"/>
              <w:spacing w:line="356" w:lineRule="auto"/>
              <w:ind w:left="0" w:right="0" w:firstLine="480" w:firstLineChars="200"/>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综上，项目用水量、污水排放量详见表</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2</w:t>
            </w: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7</w:t>
            </w: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w:t>
            </w:r>
          </w:p>
          <w:p>
            <w:pPr>
              <w:keepNext w:val="0"/>
              <w:keepLines w:val="0"/>
              <w:pageBreakBefore w:val="0"/>
              <w:widowControl w:val="0"/>
              <w:kinsoku/>
              <w:wordWrap/>
              <w:overflowPunct/>
              <w:topLinePunct w:val="0"/>
              <w:bidi w:val="0"/>
              <w:snapToGrid w:val="0"/>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caps w:val="0"/>
                <w:snapToGrid w:val="0"/>
                <w:color w:val="auto"/>
                <w:spacing w:val="0"/>
                <w:w w:val="100"/>
                <w:position w:val="0"/>
                <w:sz w:val="21"/>
                <w:szCs w:val="21"/>
                <w:highlight w:val="none"/>
              </w:rPr>
              <w:t>-</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7</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项目用排水情况一览表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951"/>
              <w:gridCol w:w="1025"/>
              <w:gridCol w:w="883"/>
              <w:gridCol w:w="919"/>
              <w:gridCol w:w="1049"/>
              <w:gridCol w:w="810"/>
              <w:gridCol w:w="723"/>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6"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项目</w:t>
                  </w:r>
                </w:p>
              </w:tc>
              <w:tc>
                <w:tcPr>
                  <w:tcW w:w="588"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用水定额</w:t>
                  </w:r>
                </w:p>
              </w:tc>
              <w:tc>
                <w:tcPr>
                  <w:tcW w:w="507"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数量</w:t>
                  </w:r>
                </w:p>
              </w:tc>
              <w:tc>
                <w:tcPr>
                  <w:tcW w:w="1130"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用水量</w:t>
                  </w:r>
                </w:p>
              </w:tc>
              <w:tc>
                <w:tcPr>
                  <w:tcW w:w="465"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产污率</w:t>
                  </w:r>
                </w:p>
              </w:tc>
              <w:tc>
                <w:tcPr>
                  <w:tcW w:w="822"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污水量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6"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58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52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c>
                <w:tcPr>
                  <w:tcW w:w="602"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/a</w:t>
                  </w:r>
                </w:p>
              </w:tc>
              <w:tc>
                <w:tcPr>
                  <w:tcW w:w="46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c>
                <w:tcPr>
                  <w:tcW w:w="4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6"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生产过程</w:t>
                  </w:r>
                </w:p>
              </w:tc>
              <w:tc>
                <w:tcPr>
                  <w:tcW w:w="1120"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生产过程软水制备</w:t>
                  </w:r>
                </w:p>
              </w:tc>
              <w:tc>
                <w:tcPr>
                  <w:tcW w:w="588" w:type="pct"/>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8.1002</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2185.9137</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0.015</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0.1215</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32.7887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120"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锅炉用水</w:t>
                  </w:r>
                </w:p>
              </w:tc>
              <w:tc>
                <w:tcPr>
                  <w:tcW w:w="588" w:type="pct"/>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10.1934</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2752.2</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Cs/>
                      <w:color w:val="auto"/>
                      <w:sz w:val="21"/>
                      <w:szCs w:val="21"/>
                      <w:highlight w:val="none"/>
                      <w:lang w:val="en-US" w:eastAsia="zh-CN"/>
                    </w:rPr>
                    <w:t>0.356t/t-燃料</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6.7374</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1819.08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120"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甘蔗罐头生产（甘蔗清洗废水、设备清洗废水）</w:t>
                  </w:r>
                </w:p>
              </w:tc>
              <w:tc>
                <w:tcPr>
                  <w:tcW w:w="588" w:type="pct"/>
                  <w:noWrap w:val="0"/>
                  <w:vAlign w:val="center"/>
                </w:tcPr>
                <w:p>
                  <w:pPr>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6.775</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1828.125</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0.8</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5.42</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1462.5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120"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椰浆生产设备清洗用水</w:t>
                  </w:r>
                </w:p>
              </w:tc>
              <w:tc>
                <w:tcPr>
                  <w:tcW w:w="588" w:type="pct"/>
                  <w:noWrap w:val="0"/>
                  <w:vAlign w:val="center"/>
                </w:tcPr>
                <w:p>
                  <w:pPr>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1.2037</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325</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0.8</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0.963</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120"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地面清洁用水</w:t>
                  </w:r>
                </w:p>
              </w:tc>
              <w:tc>
                <w:tcPr>
                  <w:tcW w:w="588"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1L/m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lang w:val="en-US" w:eastAsia="zh-CN"/>
                    </w:rPr>
                    <w:t>▪次</w:t>
                  </w:r>
                </w:p>
              </w:tc>
              <w:tc>
                <w:tcPr>
                  <w:tcW w:w="507"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1000m</w:t>
                  </w:r>
                  <w:r>
                    <w:rPr>
                      <w:rFonts w:hint="default" w:ascii="Times New Roman" w:hAnsi="Times New Roman" w:eastAsia="宋体" w:cs="Times New Roman"/>
                      <w:color w:val="auto"/>
                      <w:kern w:val="0"/>
                      <w:sz w:val="21"/>
                      <w:szCs w:val="21"/>
                      <w:highlight w:val="none"/>
                      <w:vertAlign w:val="superscript"/>
                      <w:lang w:val="en-US" w:eastAsia="zh-CN"/>
                    </w:rPr>
                    <w:t>2</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270</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0.8</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0.8</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82" w:type="pct"/>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27.2723</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7361.2387</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14.0419</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3790.3687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6"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办公生活区</w:t>
                  </w:r>
                </w:p>
              </w:tc>
              <w:tc>
                <w:tcPr>
                  <w:tcW w:w="112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食堂</w:t>
                  </w:r>
                </w:p>
              </w:tc>
              <w:tc>
                <w:tcPr>
                  <w:tcW w:w="58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20L/人·d</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60人</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1.2</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324</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0.96</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12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办公生活</w:t>
                  </w:r>
                </w:p>
              </w:tc>
              <w:tc>
                <w:tcPr>
                  <w:tcW w:w="58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80L/人·d</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60人</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4.8</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1296</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3.84</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1036.8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75"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6</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1620</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4.8</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6"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绿化</w:t>
                  </w:r>
                </w:p>
              </w:tc>
              <w:tc>
                <w:tcPr>
                  <w:tcW w:w="58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eastAsia="zh-CN"/>
                    </w:rPr>
                    <w:t>L/m</w:t>
                  </w:r>
                  <w:r>
                    <w:rPr>
                      <w:rFonts w:hint="default" w:ascii="Times New Roman" w:hAnsi="Times New Roman" w:eastAsia="宋体" w:cs="Times New Roman"/>
                      <w:b w:val="0"/>
                      <w:bCs w:val="0"/>
                      <w:color w:val="auto"/>
                      <w:sz w:val="21"/>
                      <w:szCs w:val="21"/>
                      <w:highlight w:val="none"/>
                      <w:vertAlign w:val="superscript"/>
                      <w:lang w:eastAsia="zh-CN"/>
                    </w:rPr>
                    <w:t>2</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次</w:t>
                  </w:r>
                </w:p>
              </w:tc>
              <w:tc>
                <w:tcPr>
                  <w:tcW w:w="50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1169m</w:t>
                  </w:r>
                  <w:r>
                    <w:rPr>
                      <w:rFonts w:hint="default" w:ascii="Times New Roman" w:hAnsi="Times New Roman" w:eastAsia="宋体" w:cs="Times New Roman"/>
                      <w:caps w:val="0"/>
                      <w:snapToGrid w:val="0"/>
                      <w:color w:val="auto"/>
                      <w:spacing w:val="0"/>
                      <w:w w:val="100"/>
                      <w:position w:val="0"/>
                      <w:sz w:val="21"/>
                      <w:szCs w:val="21"/>
                      <w:highlight w:val="none"/>
                      <w:vertAlign w:val="superscript"/>
                      <w:lang w:val="en-US" w:eastAsia="zh-CN"/>
                    </w:rPr>
                    <w:t>2</w:t>
                  </w:r>
                </w:p>
              </w:tc>
              <w:tc>
                <w:tcPr>
                  <w:tcW w:w="5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3.507</w:t>
                  </w:r>
                </w:p>
              </w:tc>
              <w:tc>
                <w:tcPr>
                  <w:tcW w:w="60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732.963</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82" w:type="pct"/>
                  <w:gridSpan w:val="4"/>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right="0" w:firstLine="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9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3.507</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732.963</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82" w:type="pct"/>
                  <w:gridSpan w:val="4"/>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left="0" w:right="0" w:firstLine="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合计</w:t>
                  </w:r>
                </w:p>
              </w:tc>
              <w:tc>
                <w:tcPr>
                  <w:tcW w:w="9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36.7793</w:t>
                  </w:r>
                </w:p>
              </w:tc>
              <w:tc>
                <w:tcPr>
                  <w:tcW w:w="10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9714.2017</w:t>
                  </w:r>
                </w:p>
              </w:tc>
              <w:tc>
                <w:tcPr>
                  <w:tcW w:w="46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15"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18.8419</w:t>
                  </w:r>
                </w:p>
              </w:tc>
              <w:tc>
                <w:tcPr>
                  <w:tcW w:w="4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5086.3687</w:t>
                  </w:r>
                </w:p>
              </w:tc>
            </w:tr>
          </w:tbl>
          <w:p>
            <w:pPr>
              <w:pStyle w:val="11"/>
              <w:keepNext w:val="0"/>
              <w:keepLines w:val="0"/>
              <w:pageBreakBefore w:val="0"/>
              <w:widowControl w:val="0"/>
              <w:kinsoku/>
              <w:wordWrap/>
              <w:overflowPunct/>
              <w:topLinePunct w:val="0"/>
              <w:bidi w:val="0"/>
              <w:adjustRightInd w:val="0"/>
              <w:snapToGrid w:val="0"/>
              <w:spacing w:after="0" w:line="360" w:lineRule="auto"/>
              <w:ind w:firstLine="482" w:firstLineChars="200"/>
              <w:rPr>
                <w:rFonts w:hint="default" w:ascii="Times New Roman" w:hAnsi="Times New Roman" w:eastAsia="宋体" w:cs="Times New Roman"/>
                <w:b/>
                <w:bCs/>
                <w:caps w:val="0"/>
                <w:snapToGrid w:val="0"/>
                <w:color w:val="auto"/>
                <w:spacing w:val="0"/>
                <w:w w:val="100"/>
                <w:position w:val="0"/>
                <w:sz w:val="24"/>
                <w:highlight w:val="none"/>
              </w:rPr>
            </w:pPr>
            <w:r>
              <w:rPr>
                <w:rFonts w:hint="default" w:ascii="Times New Roman" w:hAnsi="Times New Roman" w:eastAsia="宋体" w:cs="Times New Roman"/>
                <w:b/>
                <w:bCs/>
                <w:caps w:val="0"/>
                <w:snapToGrid w:val="0"/>
                <w:color w:val="auto"/>
                <w:spacing w:val="0"/>
                <w:w w:val="100"/>
                <w:position w:val="0"/>
                <w:sz w:val="24"/>
                <w:highlight w:val="none"/>
              </w:rPr>
              <w:t>（</w:t>
            </w:r>
            <w:r>
              <w:rPr>
                <w:rFonts w:hint="default" w:ascii="Times New Roman" w:hAnsi="Times New Roman" w:eastAsia="宋体" w:cs="Times New Roman"/>
                <w:b/>
                <w:bCs/>
                <w:caps w:val="0"/>
                <w:snapToGrid w:val="0"/>
                <w:color w:val="auto"/>
                <w:spacing w:val="0"/>
                <w:w w:val="100"/>
                <w:position w:val="0"/>
                <w:sz w:val="24"/>
                <w:highlight w:val="none"/>
                <w:lang w:val="en-US" w:eastAsia="zh-CN"/>
              </w:rPr>
              <w:t>3</w:t>
            </w:r>
            <w:r>
              <w:rPr>
                <w:rFonts w:hint="default" w:ascii="Times New Roman" w:hAnsi="Times New Roman" w:eastAsia="宋体" w:cs="Times New Roman"/>
                <w:b/>
                <w:bCs/>
                <w:caps w:val="0"/>
                <w:snapToGrid w:val="0"/>
                <w:color w:val="auto"/>
                <w:spacing w:val="0"/>
                <w:w w:val="100"/>
                <w:position w:val="0"/>
                <w:sz w:val="24"/>
                <w:highlight w:val="none"/>
              </w:rPr>
              <w:t>）项目运营期用排水平衡</w:t>
            </w:r>
          </w:p>
          <w:p>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default" w:ascii="Times New Roman" w:hAnsi="Times New Roman" w:eastAsia="宋体" w:cs="Times New Roman"/>
                <w:caps w:val="0"/>
                <w:snapToGrid w:val="0"/>
                <w:color w:val="auto"/>
                <w:spacing w:val="0"/>
                <w:w w:val="100"/>
                <w:position w:val="0"/>
                <w:sz w:val="24"/>
                <w:highlight w:val="none"/>
              </w:rPr>
            </w:pPr>
            <w:r>
              <w:rPr>
                <w:rFonts w:hint="default" w:ascii="Times New Roman" w:hAnsi="Times New Roman" w:eastAsia="宋体" w:cs="Times New Roman"/>
                <w:caps w:val="0"/>
                <w:snapToGrid w:val="0"/>
                <w:color w:val="auto"/>
                <w:spacing w:val="0"/>
                <w:w w:val="100"/>
                <w:position w:val="0"/>
                <w:sz w:val="24"/>
                <w:highlight w:val="none"/>
              </w:rPr>
              <w:t>项目运营期水平衡如图</w:t>
            </w:r>
            <w:r>
              <w:rPr>
                <w:rFonts w:hint="default" w:ascii="Times New Roman" w:hAnsi="Times New Roman" w:eastAsia="宋体" w:cs="Times New Roman"/>
                <w:caps w:val="0"/>
                <w:snapToGrid w:val="0"/>
                <w:color w:val="auto"/>
                <w:spacing w:val="0"/>
                <w:w w:val="100"/>
                <w:position w:val="0"/>
                <w:sz w:val="24"/>
                <w:highlight w:val="none"/>
                <w:lang w:val="en-US" w:eastAsia="zh-CN"/>
              </w:rPr>
              <w:t>2</w:t>
            </w:r>
            <w:r>
              <w:rPr>
                <w:rFonts w:hint="default" w:ascii="Times New Roman" w:hAnsi="Times New Roman" w:eastAsia="宋体" w:cs="Times New Roman"/>
                <w:caps w:val="0"/>
                <w:snapToGrid w:val="0"/>
                <w:color w:val="auto"/>
                <w:spacing w:val="0"/>
                <w:w w:val="100"/>
                <w:position w:val="0"/>
                <w:sz w:val="24"/>
                <w:highlight w:val="none"/>
              </w:rPr>
              <w:t>-</w:t>
            </w:r>
            <w:r>
              <w:rPr>
                <w:rFonts w:hint="default" w:ascii="Times New Roman" w:hAnsi="Times New Roman" w:eastAsia="宋体" w:cs="Times New Roman"/>
                <w:caps w:val="0"/>
                <w:snapToGrid w:val="0"/>
                <w:color w:val="auto"/>
                <w:spacing w:val="0"/>
                <w:w w:val="100"/>
                <w:position w:val="0"/>
                <w:sz w:val="24"/>
                <w:highlight w:val="none"/>
                <w:lang w:val="en-US" w:eastAsia="zh-CN"/>
              </w:rPr>
              <w:t>4、2-5</w:t>
            </w:r>
            <w:r>
              <w:rPr>
                <w:rFonts w:hint="default" w:ascii="Times New Roman" w:hAnsi="Times New Roman" w:eastAsia="宋体" w:cs="Times New Roman"/>
                <w:caps w:val="0"/>
                <w:snapToGrid w:val="0"/>
                <w:color w:val="auto"/>
                <w:spacing w:val="0"/>
                <w:w w:val="100"/>
                <w:position w:val="0"/>
                <w:sz w:val="24"/>
                <w:highlight w:val="none"/>
              </w:rPr>
              <w:t>所示。</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28" o:spt="75" type="#_x0000_t75" style="height:410.95pt;width:442.45pt;" o:ole="t" filled="f" o:preferrelative="t" stroked="f" coordsize="21600,21600">
                  <v:path/>
                  <v:fill on="f" focussize="0,0"/>
                  <v:stroke on="f"/>
                  <v:imagedata r:id="rId25" o:title=""/>
                  <o:lock v:ext="edit" aspectratio="t"/>
                  <w10:wrap type="none"/>
                  <w10:anchorlock/>
                </v:shape>
                <o:OLEObject Type="Embed" ProgID="Visio.Drawing.11" ShapeID="_x0000_i1028" DrawAspect="Content" ObjectID="_1468075728" r:id="rId24">
                  <o:LockedField>false</o:LockedField>
                </o:OLEObject>
              </w:object>
            </w: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4</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rPr>
              <w:t xml:space="preserve"> 运营期</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非雨天</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object>
                <v:shape id="_x0000_i1029" o:spt="75" type="#_x0000_t75" style="height:398.8pt;width:429.4pt;" o:ole="t" filled="f" o:preferrelative="t" stroked="f" coordsize="21600,21600">
                  <v:path/>
                  <v:fill on="f" focussize="0,0"/>
                  <v:stroke on="f"/>
                  <v:imagedata r:id="rId27" o:title=""/>
                  <o:lock v:ext="edit" aspectratio="t"/>
                  <w10:wrap type="none"/>
                  <w10:anchorlock/>
                </v:shape>
                <o:OLEObject Type="Embed" ProgID="Visio.Drawing.11" ShapeID="_x0000_i1029" DrawAspect="Content" ObjectID="_1468075729" r:id="rId26">
                  <o:LockedField>false</o:LockedField>
                </o:OLEObject>
              </w:object>
            </w: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5</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rPr>
              <w:t xml:space="preserve"> 运营期</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雨天</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工艺流程和产排污环节</w:t>
            </w:r>
          </w:p>
        </w:tc>
        <w:tc>
          <w:tcPr>
            <w:tcW w:w="8936" w:type="dxa"/>
            <w:vAlign w:val="top"/>
          </w:tcPr>
          <w:p>
            <w:pPr>
              <w:keepNext w:val="0"/>
              <w:keepLines w:val="0"/>
              <w:pageBreakBefore w:val="0"/>
              <w:widowControl w:val="0"/>
              <w:kinsoku/>
              <w:wordWrap/>
              <w:overflowPunct/>
              <w:topLinePunct w:val="0"/>
              <w:autoSpaceDE/>
              <w:autoSpaceDN/>
              <w:bidi w:val="0"/>
              <w:adjustRightInd/>
              <w:snapToGrid/>
              <w:spacing w:after="0" w:line="348" w:lineRule="auto"/>
              <w:textAlignment w:val="auto"/>
              <w:rPr>
                <w:rFonts w:hint="default" w:ascii="Times New Roman" w:hAnsi="Times New Roman" w:eastAsia="宋体" w:cs="Times New Roman"/>
                <w:b/>
                <w:color w:val="auto"/>
                <w:sz w:val="24"/>
                <w:highlight w:val="none"/>
                <w:lang w:val="en-US" w:eastAsia="zh-CN"/>
              </w:rPr>
            </w:pPr>
            <w:bookmarkStart w:id="15" w:name="_Toc16932"/>
            <w:r>
              <w:rPr>
                <w:rFonts w:hint="default" w:ascii="Times New Roman" w:hAnsi="Times New Roman" w:eastAsia="宋体" w:cs="Times New Roman"/>
                <w:b/>
                <w:color w:val="auto"/>
                <w:sz w:val="24"/>
                <w:highlight w:val="none"/>
              </w:rPr>
              <w:t>一、施工期</w:t>
            </w:r>
            <w:r>
              <w:rPr>
                <w:rFonts w:hint="default" w:ascii="Times New Roman" w:hAnsi="Times New Roman" w:eastAsia="宋体" w:cs="Times New Roman"/>
                <w:b/>
                <w:color w:val="auto"/>
                <w:sz w:val="24"/>
                <w:highlight w:val="none"/>
                <w:lang w:val="en-US" w:eastAsia="zh-CN"/>
              </w:rPr>
              <w:t>工艺流程和产排污节点</w:t>
            </w:r>
          </w:p>
          <w:p>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1、施工主要工作内容</w:t>
            </w:r>
          </w:p>
          <w:p>
            <w:pPr>
              <w:keepNext w:val="0"/>
              <w:keepLines w:val="0"/>
              <w:pageBreakBefore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r>
              <w:rPr>
                <w:rFonts w:hint="default" w:ascii="Times New Roman" w:hAnsi="Times New Roman" w:eastAsia="宋体" w:cs="Times New Roman"/>
                <w:bCs/>
                <w:color w:val="auto"/>
                <w:sz w:val="24"/>
              </w:rPr>
              <w:t>本项目</w:t>
            </w:r>
            <w:r>
              <w:rPr>
                <w:rFonts w:hint="default" w:ascii="Times New Roman" w:hAnsi="Times New Roman" w:eastAsia="宋体" w:cs="Times New Roman"/>
                <w:bCs/>
                <w:color w:val="auto"/>
                <w:sz w:val="24"/>
                <w:lang w:eastAsia="zh-CN"/>
              </w:rPr>
              <w:t>施工期主要建设生产厂房、办公生活综合楼</w:t>
            </w:r>
            <w:r>
              <w:rPr>
                <w:rFonts w:hint="default" w:ascii="Times New Roman" w:hAnsi="Times New Roman" w:eastAsia="宋体" w:cs="Times New Roman"/>
                <w:bCs/>
                <w:color w:val="auto"/>
                <w:sz w:val="24"/>
                <w:lang w:val="en-US" w:eastAsia="zh-CN"/>
              </w:rPr>
              <w:t>及相关辅助设施用房</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施工</w:t>
            </w:r>
            <w:r>
              <w:rPr>
                <w:rFonts w:hint="default" w:ascii="Times New Roman" w:hAnsi="Times New Roman" w:eastAsia="宋体" w:cs="Times New Roman"/>
                <w:bCs/>
                <w:color w:val="auto"/>
                <w:sz w:val="24"/>
                <w:lang w:eastAsia="zh-CN"/>
              </w:rPr>
              <w:t>期工艺流程及产污情况如下。</w:t>
            </w:r>
          </w:p>
          <w:p>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、施工组织安排</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val="0"/>
                <w:bCs w:val="0"/>
                <w:iCs/>
                <w:color w:val="auto"/>
                <w:sz w:val="24"/>
                <w:highlight w:val="none"/>
                <w:lang w:val="en-US" w:eastAsia="zh-CN"/>
              </w:rPr>
              <w:t>项目施工周期为12个月，</w:t>
            </w:r>
            <w:r>
              <w:rPr>
                <w:rFonts w:hint="default" w:ascii="Times New Roman" w:hAnsi="Times New Roman" w:eastAsia="宋体" w:cs="Times New Roman"/>
                <w:color w:val="auto"/>
                <w:sz w:val="24"/>
                <w:szCs w:val="24"/>
                <w:highlight w:val="none"/>
                <w:lang w:val="zh-CN"/>
              </w:rPr>
              <w:t>施工高峰期施工人员总量约为</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0人，施工场地内不设置施工生活营地，施工人员的餐饮住宿均依托周边配套服务设施。</w:t>
            </w:r>
          </w:p>
          <w:p>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、施工产污环节分析</w:t>
            </w:r>
          </w:p>
          <w:p>
            <w:pPr>
              <w:pStyle w:val="23"/>
              <w:keepNext w:val="0"/>
              <w:keepLines w:val="0"/>
              <w:pageBreakBefore w:val="0"/>
              <w:numPr>
                <w:ilvl w:val="0"/>
                <w:numId w:val="0"/>
              </w:numPr>
              <w:kinsoku/>
              <w:wordWrap/>
              <w:overflowPunct/>
              <w:topLinePunct w:val="0"/>
              <w:autoSpaceDE/>
              <w:autoSpaceDN/>
              <w:bidi w:val="0"/>
              <w:adjustRightInd w:val="0"/>
              <w:snapToGrid w:val="0"/>
              <w:spacing w:before="0" w:beforeAutospacing="0" w:after="0" w:afterAutospacing="0" w:line="348"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施工期主要包括场地平整、土石方开挖、主体工程和配套设施建设、室内装修和外部景观绿化。施工期大致可分为土石方阶段及基础阶段、主体结构阶段和室内外装修安装阶段。施工工艺流程图及产污环节图见图2-6。</w:t>
            </w:r>
          </w:p>
          <w:p>
            <w:pPr>
              <w:pStyle w:val="23"/>
              <w:keepNext w:val="0"/>
              <w:keepLines w:val="0"/>
              <w:pageBreakBefore w:val="0"/>
              <w:numPr>
                <w:ilvl w:val="0"/>
                <w:numId w:val="0"/>
              </w:numPr>
              <w:kinsoku/>
              <w:wordWrap/>
              <w:overflowPunct/>
              <w:topLinePunct w:val="0"/>
              <w:bidi w:val="0"/>
              <w:adjustRightInd w:val="0"/>
              <w:snapToGrid w:val="0"/>
              <w:spacing w:before="0" w:beforeAutospacing="0" w:after="0" w:afterAutospacing="0" w:line="360" w:lineRule="auto"/>
              <w:ind w:firstLine="480" w:firstLineChars="2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rPr>
              <w:object>
                <v:shape id="_x0000_i1030" o:spt="75" type="#_x0000_t75" style="height:117.1pt;width:404.9pt;" o:ole="t" filled="f" o:preferrelative="t" stroked="f" coordsize="21600,21600">
                  <v:path/>
                  <v:fill on="f" focussize="0,0"/>
                  <v:stroke on="f"/>
                  <v:imagedata r:id="rId29" o:title=""/>
                  <o:lock v:ext="edit" aspectratio="t"/>
                  <w10:wrap type="none"/>
                  <w10:anchorlock/>
                </v:shape>
                <o:OLEObject Type="Embed" ProgID="Visio.Drawing.11" ShapeID="_x0000_i1030" DrawAspect="Content" ObjectID="_1468075730" r:id="rId28">
                  <o:LockedField>false</o:LockedField>
                </o:OLEObject>
              </w:object>
            </w:r>
            <w:r>
              <w:rPr>
                <w:rFonts w:hint="default" w:ascii="Times New Roman" w:hAnsi="Times New Roman" w:eastAsia="宋体" w:cs="Times New Roman"/>
                <w:b/>
                <w:bCs/>
                <w:color w:val="auto"/>
                <w:sz w:val="21"/>
                <w:szCs w:val="21"/>
              </w:rPr>
              <w:t>图</w:t>
            </w:r>
            <w:r>
              <w:rPr>
                <w:rFonts w:hint="default" w:ascii="Times New Roman" w:hAnsi="Times New Roman" w:eastAsia="宋体" w:cs="Times New Roman"/>
                <w:b/>
                <w:bCs/>
                <w:color w:val="auto"/>
                <w:sz w:val="21"/>
                <w:szCs w:val="21"/>
                <w:lang w:val="en-US" w:eastAsia="zh-CN"/>
              </w:rPr>
              <w:t>2-6</w:t>
            </w:r>
            <w:r>
              <w:rPr>
                <w:rFonts w:hint="default" w:ascii="Times New Roman" w:hAnsi="Times New Roman" w:eastAsia="宋体" w:cs="Times New Roman"/>
                <w:b/>
                <w:bCs/>
                <w:color w:val="auto"/>
                <w:sz w:val="21"/>
                <w:szCs w:val="21"/>
              </w:rPr>
              <w:t xml:space="preserve">   施工期工艺流程及产污环节示意图</w:t>
            </w:r>
          </w:p>
          <w:p>
            <w:pPr>
              <w:keepNext w:val="0"/>
              <w:keepLines w:val="0"/>
              <w:pageBreakBefore w:val="0"/>
              <w:widowControl w:val="0"/>
              <w:kinsoku/>
              <w:wordWrap/>
              <w:overflowPunct/>
              <w:topLinePunct w:val="0"/>
              <w:autoSpaceDE w:val="0"/>
              <w:autoSpaceDN w:val="0"/>
              <w:bidi w:val="0"/>
              <w:adjustRightInd w:val="0"/>
              <w:snapToGrid w:val="0"/>
              <w:spacing w:line="351"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lang w:val="en-US" w:eastAsia="zh-CN"/>
              </w:rPr>
              <w:t>项目建设过程中不同施工阶段所采用的施</w:t>
            </w:r>
            <w:r>
              <w:rPr>
                <w:rFonts w:hint="default" w:ascii="Times New Roman" w:hAnsi="Times New Roman" w:eastAsia="宋体" w:cs="Times New Roman"/>
                <w:color w:val="auto"/>
                <w:sz w:val="24"/>
                <w:lang w:val="en-US" w:eastAsia="zh-CN"/>
              </w:rPr>
              <w:t>工方式不一样：在土石方阶段以机械施工为主，人力施工为辅，主要使用推土机、挖掘机等；在基础打桩阶段几乎全部是机械施工，主要使用静压打桩机；在主体结构阶段则机械施工及人力施工各占一半，主要使用切割机、电焊机等；材料运送主要使用提升机，在装修阶段以人力施工为主，机械施工为辅，使用的机械包括电钻、角向磨光机等。</w:t>
            </w:r>
          </w:p>
          <w:p>
            <w:pPr>
              <w:keepNext w:val="0"/>
              <w:keepLines w:val="0"/>
              <w:pageBreakBefore w:val="0"/>
              <w:widowControl w:val="0"/>
              <w:kinsoku/>
              <w:wordWrap/>
              <w:overflowPunct/>
              <w:topLinePunct w:val="0"/>
              <w:autoSpaceDE/>
              <w:autoSpaceDN/>
              <w:bidi w:val="0"/>
              <w:adjustRightInd/>
              <w:snapToGrid/>
              <w:spacing w:line="351"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lang w:val="en-US" w:eastAsia="zh-CN"/>
              </w:rPr>
              <w:t>本项目施工过程中产生的主要污染物为废气</w:t>
            </w:r>
            <w:r>
              <w:rPr>
                <w:rFonts w:hint="default" w:ascii="Times New Roman" w:hAnsi="Times New Roman" w:eastAsia="宋体" w:cs="Times New Roman"/>
                <w:color w:val="auto"/>
                <w:sz w:val="24"/>
                <w:highlight w:val="none"/>
                <w:lang w:val="en-US" w:eastAsia="zh-CN"/>
              </w:rPr>
              <w:t>（扬尘、汽车尾气、涂料挥发的有机废气等）、施工机械和运输车辆产生的噪声、施工及施工人员产生的废水、建筑垃圾、弃渣土及施工人员生活垃圾等固体废物。</w:t>
            </w:r>
          </w:p>
          <w:p>
            <w:pPr>
              <w:keepNext w:val="0"/>
              <w:keepLines w:val="0"/>
              <w:pageBreakBefore w:val="0"/>
              <w:widowControl w:val="0"/>
              <w:kinsoku/>
              <w:wordWrap/>
              <w:overflowPunct/>
              <w:topLinePunct w:val="0"/>
              <w:autoSpaceDE/>
              <w:autoSpaceDN/>
              <w:bidi w:val="0"/>
              <w:adjustRightInd/>
              <w:snapToGrid/>
              <w:spacing w:after="0" w:line="351" w:lineRule="auto"/>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二</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运营</w:t>
            </w:r>
            <w:r>
              <w:rPr>
                <w:rFonts w:hint="default" w:ascii="Times New Roman" w:hAnsi="Times New Roman" w:eastAsia="宋体" w:cs="Times New Roman"/>
                <w:b/>
                <w:color w:val="auto"/>
                <w:sz w:val="24"/>
                <w:highlight w:val="none"/>
              </w:rPr>
              <w:t>期</w:t>
            </w:r>
            <w:r>
              <w:rPr>
                <w:rFonts w:hint="default" w:ascii="Times New Roman" w:hAnsi="Times New Roman" w:eastAsia="宋体" w:cs="Times New Roman"/>
                <w:b/>
                <w:color w:val="auto"/>
                <w:sz w:val="24"/>
                <w:highlight w:val="none"/>
                <w:lang w:val="en-US" w:eastAsia="zh-CN"/>
              </w:rPr>
              <w:t>工艺流程和产排污节点</w:t>
            </w:r>
          </w:p>
          <w:p>
            <w:pPr>
              <w:keepNext w:val="0"/>
              <w:keepLines w:val="0"/>
              <w:pageBreakBefore w:val="0"/>
              <w:widowControl w:val="0"/>
              <w:kinsoku/>
              <w:wordWrap/>
              <w:overflowPunct/>
              <w:topLinePunct w:val="0"/>
              <w:bidi w:val="0"/>
              <w:spacing w:line="351" w:lineRule="auto"/>
              <w:ind w:firstLine="482" w:firstLineChars="200"/>
              <w:textAlignment w:val="auto"/>
              <w:rPr>
                <w:rFonts w:hint="default" w:ascii="Times New Roman" w:hAnsi="Times New Roman" w:eastAsia="宋体" w:cs="Times New Roman"/>
                <w:b/>
                <w:bCs/>
                <w:iCs/>
                <w:color w:val="auto"/>
                <w:sz w:val="24"/>
                <w:highlight w:val="none"/>
                <w:lang w:val="en-US" w:eastAsia="zh-CN"/>
              </w:rPr>
            </w:pPr>
            <w:r>
              <w:rPr>
                <w:rFonts w:hint="default" w:ascii="Times New Roman" w:hAnsi="Times New Roman" w:eastAsia="宋体" w:cs="Times New Roman"/>
                <w:b/>
                <w:bCs/>
                <w:iCs/>
                <w:color w:val="auto"/>
                <w:sz w:val="24"/>
                <w:highlight w:val="none"/>
                <w:lang w:val="en-US" w:eastAsia="zh-CN"/>
              </w:rPr>
              <w:t>（一）运营期</w:t>
            </w:r>
            <w:r>
              <w:rPr>
                <w:rFonts w:hint="default" w:ascii="Times New Roman" w:hAnsi="Times New Roman" w:eastAsia="宋体" w:cs="Times New Roman"/>
                <w:b/>
                <w:bCs/>
                <w:color w:val="auto"/>
                <w:sz w:val="24"/>
                <w:highlight w:val="none"/>
                <w:lang w:val="en-US" w:eastAsia="zh-CN"/>
              </w:rPr>
              <w:t>工艺流程</w:t>
            </w:r>
          </w:p>
          <w:p>
            <w:pPr>
              <w:keepNext w:val="0"/>
              <w:keepLines w:val="0"/>
              <w:pageBreakBefore w:val="0"/>
              <w:widowControl w:val="0"/>
              <w:kinsoku/>
              <w:wordWrap/>
              <w:overflowPunct/>
              <w:topLinePunct w:val="0"/>
              <w:bidi w:val="0"/>
              <w:adjustRightInd w:val="0"/>
              <w:snapToGrid w:val="0"/>
              <w:spacing w:line="351"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1、甘蔗软罐头</w:t>
            </w:r>
            <w:r>
              <w:rPr>
                <w:rFonts w:hint="default" w:ascii="Times New Roman" w:hAnsi="Times New Roman" w:eastAsia="宋体" w:cs="Times New Roman"/>
                <w:b/>
                <w:bCs/>
                <w:color w:val="auto"/>
                <w:kern w:val="2"/>
                <w:sz w:val="24"/>
                <w:szCs w:val="24"/>
                <w:highlight w:val="none"/>
                <w:lang w:val="en-US" w:eastAsia="zh-CN" w:bidi="ar"/>
              </w:rPr>
              <w:t>生产</w:t>
            </w:r>
          </w:p>
          <w:p>
            <w:pPr>
              <w:keepNext w:val="0"/>
              <w:keepLines w:val="0"/>
              <w:pageBreakBefore w:val="0"/>
              <w:widowControl w:val="0"/>
              <w:kinsoku/>
              <w:wordWrap/>
              <w:overflowPunct/>
              <w:topLinePunct w:val="0"/>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highlight w:val="none"/>
                <w:lang w:val="en-US" w:eastAsia="zh-CN" w:bidi="ar"/>
              </w:rPr>
              <w:t>本项目</w:t>
            </w:r>
            <w:r>
              <w:rPr>
                <w:rFonts w:hint="default" w:ascii="Times New Roman" w:hAnsi="Times New Roman" w:eastAsia="宋体" w:cs="Times New Roman"/>
                <w:color w:val="auto"/>
                <w:sz w:val="24"/>
                <w:szCs w:val="24"/>
                <w:highlight w:val="none"/>
                <w:lang w:val="en-US" w:eastAsia="zh-CN"/>
              </w:rPr>
              <w:t>设计甘蔗软罐头生产规模为年产4.5万件（折合450t），</w:t>
            </w:r>
            <w:r>
              <w:rPr>
                <w:rFonts w:hint="default" w:ascii="Times New Roman" w:hAnsi="Times New Roman" w:eastAsia="宋体" w:cs="Times New Roman"/>
                <w:color w:val="auto"/>
                <w:kern w:val="2"/>
                <w:sz w:val="24"/>
                <w:szCs w:val="24"/>
                <w:highlight w:val="none"/>
                <w:lang w:val="en-US" w:eastAsia="zh-CN" w:bidi="ar"/>
              </w:rPr>
              <w:t>生产工艺流程及产排污环节详见图2-7所示。</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31" o:spt="75" type="#_x0000_t75" style="height:210.3pt;width:418.25pt;" o:ole="t" filled="f" o:preferrelative="t" stroked="f" coordsize="21600,21600">
                  <v:path/>
                  <v:fill on="f" focussize="0,0"/>
                  <v:stroke on="f"/>
                  <v:imagedata r:id="rId31" o:title=""/>
                  <o:lock v:ext="edit" aspectratio="t"/>
                  <w10:wrap type="none"/>
                  <w10:anchorlock/>
                </v:shape>
                <o:OLEObject Type="Embed" ProgID="Visio.Drawing.11" ShapeID="_x0000_i1031" DrawAspect="Content" ObjectID="_1468075731" r:id="rId30">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图2-7   甘蔗软罐头</w:t>
            </w:r>
            <w:r>
              <w:rPr>
                <w:rFonts w:hint="default" w:ascii="Times New Roman" w:hAnsi="Times New Roman" w:eastAsia="宋体" w:cs="Times New Roman"/>
                <w:b/>
                <w:color w:val="auto"/>
                <w:sz w:val="21"/>
                <w:szCs w:val="21"/>
              </w:rPr>
              <w:t>生产工艺流程及产污节点示意图</w:t>
            </w:r>
          </w:p>
          <w:p>
            <w:pPr>
              <w:keepNext w:val="0"/>
              <w:keepLines w:val="0"/>
              <w:pageBreakBefore w:val="0"/>
              <w:widowControl w:val="0"/>
              <w:wordWrap/>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工艺流程</w:t>
            </w:r>
            <w:r>
              <w:rPr>
                <w:rFonts w:hint="default" w:ascii="Times New Roman" w:hAnsi="Times New Roman" w:eastAsia="宋体" w:cs="Times New Roman"/>
                <w:b/>
                <w:color w:val="auto"/>
                <w:sz w:val="24"/>
                <w:highlight w:val="none"/>
                <w:lang w:val="en-US" w:eastAsia="zh-CN"/>
              </w:rPr>
              <w:t>简述</w:t>
            </w:r>
            <w:r>
              <w:rPr>
                <w:rFonts w:hint="default" w:ascii="Times New Roman" w:hAnsi="Times New Roman" w:eastAsia="宋体" w:cs="Times New Roman"/>
                <w:b/>
                <w:color w:val="auto"/>
                <w:sz w:val="24"/>
                <w:highlight w:val="none"/>
              </w:rPr>
              <w:t>：</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lang w:val="zh-CN" w:eastAsia="zh-CN"/>
              </w:rPr>
            </w:pPr>
            <w:r>
              <w:rPr>
                <w:rFonts w:hint="default" w:ascii="Times New Roman" w:hAnsi="Times New Roman" w:eastAsia="宋体" w:cs="Times New Roman"/>
                <w:b/>
                <w:bCs/>
                <w:color w:val="auto"/>
                <w:sz w:val="24"/>
                <w:szCs w:val="24"/>
                <w:lang w:val="en-US" w:eastAsia="zh-CN"/>
              </w:rPr>
              <w:t>①</w:t>
            </w:r>
            <w:r>
              <w:rPr>
                <w:rFonts w:hint="default" w:ascii="Times New Roman" w:hAnsi="Times New Roman" w:eastAsia="宋体" w:cs="Times New Roman"/>
                <w:b/>
                <w:bCs/>
                <w:color w:val="auto"/>
                <w:sz w:val="24"/>
                <w:szCs w:val="24"/>
                <w:lang w:val="zh-CN" w:eastAsia="zh-CN"/>
              </w:rPr>
              <w:t>开包</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lang w:val="zh-CN" w:eastAsia="zh-CN"/>
              </w:rPr>
              <w:t>用叉车将原料仓库内的</w:t>
            </w:r>
            <w:r>
              <w:rPr>
                <w:rFonts w:hint="default" w:ascii="Times New Roman" w:hAnsi="Times New Roman" w:eastAsia="宋体" w:cs="Times New Roman"/>
                <w:color w:val="auto"/>
                <w:sz w:val="24"/>
                <w:szCs w:val="24"/>
                <w:lang w:val="en-US" w:eastAsia="zh-CN"/>
              </w:rPr>
              <w:t>甘蔗</w:t>
            </w:r>
            <w:r>
              <w:rPr>
                <w:rFonts w:hint="default" w:ascii="Times New Roman" w:hAnsi="Times New Roman" w:eastAsia="宋体" w:cs="Times New Roman"/>
                <w:color w:val="auto"/>
                <w:sz w:val="24"/>
                <w:szCs w:val="24"/>
                <w:lang w:val="zh-CN" w:eastAsia="zh-CN"/>
              </w:rPr>
              <w:t>搬运到生产车间，人工拆除原料包</w:t>
            </w:r>
            <w:r>
              <w:rPr>
                <w:rFonts w:hint="default" w:ascii="Times New Roman" w:hAnsi="Times New Roman" w:eastAsia="宋体" w:cs="Times New Roman"/>
                <w:color w:val="auto"/>
                <w:sz w:val="24"/>
                <w:szCs w:val="24"/>
                <w:highlight w:val="none"/>
                <w:lang w:val="zh-CN" w:eastAsia="zh-CN"/>
              </w:rPr>
              <w:t>装。</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lang w:eastAsia="zh-CN"/>
              </w:rPr>
              <w:t>此过程拆除原料时会产生废包装材料</w:t>
            </w:r>
            <w:r>
              <w:rPr>
                <w:rFonts w:hint="default"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vertAlign w:val="subscript"/>
                <w:lang w:val="en-US" w:eastAsia="zh-CN"/>
              </w:rPr>
              <w:t>1-1</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60" w:lineRule="auto"/>
              <w:ind w:leftChars="0"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②削皮</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将外购的甘蔗人工送入削皮机，不干净的由人工辅助二次削皮。</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eastAsia="zh-CN"/>
              </w:rPr>
              <w:t>此过程</w:t>
            </w:r>
            <w:r>
              <w:rPr>
                <w:rFonts w:hint="default" w:ascii="Times New Roman" w:hAnsi="Times New Roman" w:eastAsia="宋体" w:cs="Times New Roman"/>
                <w:color w:val="auto"/>
                <w:sz w:val="24"/>
                <w:szCs w:val="24"/>
                <w:lang w:val="en-US" w:eastAsia="zh-CN"/>
              </w:rPr>
              <w:t>会产生甘蔗皮S</w:t>
            </w:r>
            <w:r>
              <w:rPr>
                <w:rFonts w:hint="default" w:ascii="Times New Roman" w:hAnsi="Times New Roman" w:eastAsia="宋体" w:cs="Times New Roman"/>
                <w:color w:val="auto"/>
                <w:sz w:val="24"/>
                <w:szCs w:val="24"/>
                <w:vertAlign w:val="subscript"/>
                <w:lang w:val="en-US" w:eastAsia="zh-CN"/>
              </w:rPr>
              <w:t>1-2</w:t>
            </w:r>
            <w:r>
              <w:rPr>
                <w:rFonts w:hint="default" w:ascii="Times New Roman" w:hAnsi="Times New Roman" w:eastAsia="宋体" w:cs="Times New Roman"/>
                <w:color w:val="auto"/>
                <w:sz w:val="24"/>
                <w:szCs w:val="24"/>
                <w:lang w:val="en-US" w:eastAsia="zh-CN"/>
              </w:rPr>
              <w:t>及削皮机噪声N</w:t>
            </w:r>
            <w:r>
              <w:rPr>
                <w:rFonts w:hint="default" w:ascii="Times New Roman" w:hAnsi="Times New Roman" w:eastAsia="宋体" w:cs="Times New Roman"/>
                <w:color w:val="auto"/>
                <w:sz w:val="24"/>
                <w:szCs w:val="24"/>
                <w:vertAlign w:val="subscript"/>
                <w:lang w:val="en-US" w:eastAsia="zh-CN"/>
              </w:rPr>
              <w:t>1-1</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③切断</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将去皮完成后的甘蔗人工送入设备内分切为小段，同时将甘蔗结切除。</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eastAsia="zh-CN"/>
              </w:rPr>
              <w:t>此过程</w:t>
            </w:r>
            <w:r>
              <w:rPr>
                <w:rFonts w:hint="default" w:ascii="Times New Roman" w:hAnsi="Times New Roman" w:eastAsia="宋体" w:cs="Times New Roman"/>
                <w:color w:val="auto"/>
                <w:sz w:val="24"/>
                <w:szCs w:val="24"/>
                <w:lang w:val="en-US" w:eastAsia="zh-CN"/>
              </w:rPr>
              <w:t>会产生甘蔗结S</w:t>
            </w:r>
            <w:r>
              <w:rPr>
                <w:rFonts w:hint="default" w:ascii="Times New Roman" w:hAnsi="Times New Roman" w:eastAsia="宋体" w:cs="Times New Roman"/>
                <w:color w:val="auto"/>
                <w:sz w:val="24"/>
                <w:szCs w:val="24"/>
                <w:vertAlign w:val="subscript"/>
                <w:lang w:val="en-US" w:eastAsia="zh-CN"/>
              </w:rPr>
              <w:t>1-3</w:t>
            </w:r>
            <w:r>
              <w:rPr>
                <w:rFonts w:hint="default" w:ascii="Times New Roman" w:hAnsi="Times New Roman" w:eastAsia="宋体" w:cs="Times New Roman"/>
                <w:color w:val="auto"/>
                <w:sz w:val="24"/>
                <w:szCs w:val="24"/>
                <w:lang w:val="en-US" w:eastAsia="zh-CN"/>
              </w:rPr>
              <w:t>及设备噪声N</w:t>
            </w:r>
            <w:r>
              <w:rPr>
                <w:rFonts w:hint="default" w:ascii="Times New Roman" w:hAnsi="Times New Roman" w:eastAsia="宋体" w:cs="Times New Roman"/>
                <w:color w:val="auto"/>
                <w:sz w:val="24"/>
                <w:szCs w:val="24"/>
                <w:vertAlign w:val="subscript"/>
                <w:lang w:val="en-US" w:eastAsia="zh-CN"/>
              </w:rPr>
              <w:t>1-2</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④清洗</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分段后的小段甘蔗进行设备内进行清洗。</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zh-CN" w:eastAsia="zh-CN"/>
              </w:rPr>
              <w:t>此过程</w:t>
            </w:r>
            <w:r>
              <w:rPr>
                <w:rFonts w:hint="default" w:ascii="Times New Roman" w:hAnsi="Times New Roman" w:eastAsia="宋体" w:cs="Times New Roman"/>
                <w:color w:val="auto"/>
                <w:sz w:val="24"/>
                <w:szCs w:val="24"/>
                <w:lang w:val="en-US" w:eastAsia="zh-CN"/>
              </w:rPr>
              <w:t>会产生甘蔗清洗废水W</w:t>
            </w:r>
            <w:r>
              <w:rPr>
                <w:rFonts w:hint="default" w:ascii="Times New Roman" w:hAnsi="Times New Roman" w:eastAsia="宋体" w:cs="Times New Roman"/>
                <w:color w:val="auto"/>
                <w:sz w:val="24"/>
                <w:szCs w:val="24"/>
                <w:vertAlign w:val="subscript"/>
                <w:lang w:val="en-US" w:eastAsia="zh-CN"/>
              </w:rPr>
              <w:t>1-4</w:t>
            </w:r>
            <w:r>
              <w:rPr>
                <w:rFonts w:hint="default" w:ascii="Times New Roman" w:hAnsi="Times New Roman" w:eastAsia="宋体" w:cs="Times New Roman"/>
                <w:color w:val="auto"/>
                <w:sz w:val="24"/>
                <w:szCs w:val="24"/>
                <w:lang w:val="en-US" w:eastAsia="zh-CN"/>
              </w:rPr>
              <w:t>及设备噪声N</w:t>
            </w:r>
            <w:r>
              <w:rPr>
                <w:rFonts w:hint="default" w:ascii="Times New Roman" w:hAnsi="Times New Roman" w:eastAsia="宋体" w:cs="Times New Roman"/>
                <w:color w:val="auto"/>
                <w:sz w:val="24"/>
                <w:szCs w:val="24"/>
                <w:vertAlign w:val="subscript"/>
                <w:lang w:val="en-US" w:eastAsia="zh-CN"/>
              </w:rPr>
              <w:t>1-3</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⑤蒸汽杀菌、真空包装</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清洗完成后的甘蔗进入灭菌锅进行杀菌，杀菌主要采用高温热水杀菌，杀菌条件升温至100℃，杀菌15分钟。杀菌完成后进入真空包装机使用外购的包装袋及包装箱进行包装。</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504"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6"/>
                <w:sz w:val="24"/>
                <w:szCs w:val="24"/>
                <w:highlight w:val="none"/>
              </w:rPr>
              <w:t>本项目</w:t>
            </w:r>
            <w:r>
              <w:rPr>
                <w:rFonts w:hint="default" w:ascii="Times New Roman" w:hAnsi="Times New Roman" w:eastAsia="宋体" w:cs="Times New Roman"/>
                <w:bCs/>
                <w:color w:val="auto"/>
                <w:spacing w:val="6"/>
                <w:sz w:val="24"/>
                <w:szCs w:val="24"/>
                <w:highlight w:val="none"/>
                <w:lang w:eastAsia="zh-CN"/>
              </w:rPr>
              <w:t>拟</w:t>
            </w:r>
            <w:r>
              <w:rPr>
                <w:rFonts w:hint="default" w:ascii="Times New Roman" w:hAnsi="Times New Roman" w:eastAsia="宋体" w:cs="Times New Roman"/>
                <w:bCs/>
                <w:color w:val="auto"/>
                <w:spacing w:val="6"/>
                <w:sz w:val="24"/>
                <w:szCs w:val="24"/>
                <w:highlight w:val="none"/>
              </w:rPr>
              <w:t>设置</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台</w:t>
            </w:r>
            <w:r>
              <w:rPr>
                <w:rFonts w:hint="default" w:ascii="Times New Roman" w:hAnsi="Times New Roman" w:eastAsia="宋体" w:cs="Times New Roman"/>
                <w:color w:val="auto"/>
                <w:sz w:val="24"/>
                <w:szCs w:val="24"/>
                <w:highlight w:val="none"/>
                <w:lang w:val="en-US" w:eastAsia="zh-CN"/>
              </w:rPr>
              <w:t>0.6t/h</w:t>
            </w:r>
            <w:r>
              <w:rPr>
                <w:rFonts w:hint="default" w:ascii="Times New Roman" w:hAnsi="Times New Roman" w:eastAsia="宋体" w:cs="Times New Roman"/>
                <w:bCs/>
                <w:color w:val="auto"/>
                <w:spacing w:val="6"/>
                <w:sz w:val="24"/>
                <w:szCs w:val="24"/>
                <w:highlight w:val="none"/>
                <w:lang w:val="en-US" w:eastAsia="zh-CN"/>
              </w:rPr>
              <w:t>的生</w:t>
            </w:r>
            <w:r>
              <w:rPr>
                <w:rFonts w:hint="default" w:ascii="Times New Roman" w:hAnsi="Times New Roman" w:eastAsia="宋体" w:cs="Times New Roman"/>
                <w:bCs/>
                <w:color w:val="auto"/>
                <w:spacing w:val="6"/>
                <w:sz w:val="24"/>
                <w:lang w:val="en-US" w:eastAsia="zh-CN"/>
              </w:rPr>
              <w:t>物质蒸汽锅炉为生产过程提供热量进行灭菌</w:t>
            </w:r>
            <w:r>
              <w:rPr>
                <w:rFonts w:hint="default" w:ascii="Times New Roman" w:hAnsi="Times New Roman" w:eastAsia="宋体" w:cs="Times New Roman"/>
                <w:color w:val="auto"/>
                <w:sz w:val="24"/>
                <w:szCs w:val="24"/>
              </w:rPr>
              <w:t>，使用</w:t>
            </w:r>
            <w:r>
              <w:rPr>
                <w:rFonts w:hint="default" w:ascii="Times New Roman" w:hAnsi="Times New Roman" w:eastAsia="宋体" w:cs="Times New Roman"/>
                <w:color w:val="auto"/>
                <w:sz w:val="24"/>
                <w:szCs w:val="24"/>
                <w:lang w:val="en-US" w:eastAsia="zh-CN"/>
              </w:rPr>
              <w:t>生物质为</w:t>
            </w:r>
            <w:r>
              <w:rPr>
                <w:rFonts w:hint="default" w:ascii="Times New Roman" w:hAnsi="Times New Roman" w:eastAsia="宋体" w:cs="Times New Roman"/>
                <w:color w:val="auto"/>
                <w:sz w:val="24"/>
                <w:szCs w:val="24"/>
              </w:rPr>
              <w:t>燃料，锅炉在运行时产生锅炉废气</w:t>
            </w:r>
            <w:r>
              <w:rPr>
                <w:rFonts w:hint="default" w:ascii="Times New Roman" w:hAnsi="Times New Roman" w:eastAsia="宋体" w:cs="Times New Roman"/>
                <w:color w:val="auto"/>
                <w:sz w:val="24"/>
                <w:szCs w:val="24"/>
                <w:lang w:val="en-US" w:eastAsia="zh-CN"/>
              </w:rPr>
              <w:t>G</w:t>
            </w:r>
            <w:r>
              <w:rPr>
                <w:rFonts w:hint="default" w:ascii="Times New Roman" w:hAnsi="Times New Roman" w:eastAsia="宋体" w:cs="Times New Roman"/>
                <w:color w:val="auto"/>
                <w:sz w:val="24"/>
                <w:szCs w:val="24"/>
                <w:vertAlign w:val="subscript"/>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纯水制备废水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1</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锅炉排污水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杀菌废水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1-3</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en-US" w:eastAsia="zh-CN"/>
              </w:rPr>
              <w:t>⑥</w:t>
            </w:r>
            <w:r>
              <w:rPr>
                <w:rFonts w:hint="default" w:ascii="Times New Roman" w:hAnsi="Times New Roman" w:eastAsia="宋体" w:cs="Times New Roman"/>
                <w:b/>
                <w:bCs/>
                <w:color w:val="auto"/>
                <w:sz w:val="24"/>
                <w:szCs w:val="24"/>
                <w:highlight w:val="none"/>
                <w:lang w:val="zh-CN" w:eastAsia="zh-CN"/>
              </w:rPr>
              <w:t>产品检验</w:t>
            </w:r>
          </w:p>
          <w:p>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包装完成</w:t>
            </w:r>
            <w:r>
              <w:rPr>
                <w:rFonts w:hint="default" w:ascii="Times New Roman" w:hAnsi="Times New Roman" w:eastAsia="宋体" w:cs="Times New Roman"/>
                <w:color w:val="auto"/>
                <w:sz w:val="24"/>
                <w:szCs w:val="24"/>
                <w:lang w:val="zh-CN" w:eastAsia="zh-CN"/>
              </w:rPr>
              <w:t>后的</w:t>
            </w:r>
            <w:r>
              <w:rPr>
                <w:rFonts w:hint="default" w:ascii="Times New Roman" w:hAnsi="Times New Roman" w:eastAsia="宋体" w:cs="Times New Roman"/>
                <w:color w:val="auto"/>
                <w:sz w:val="24"/>
                <w:szCs w:val="24"/>
                <w:lang w:val="en-US" w:eastAsia="zh-CN"/>
              </w:rPr>
              <w:t>甘蔗软罐头放置于常温库内存放，检验5天，观察有无胀袋、杂质等不合格品，产品合格后入库外售。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eastAsia="zh-CN"/>
              </w:rPr>
              <w:t>此过程会产生</w:t>
            </w:r>
            <w:r>
              <w:rPr>
                <w:rFonts w:hint="default" w:ascii="Times New Roman" w:hAnsi="Times New Roman" w:eastAsia="宋体" w:cs="Times New Roman"/>
                <w:color w:val="auto"/>
                <w:sz w:val="24"/>
                <w:szCs w:val="24"/>
              </w:rPr>
              <w:t>不合格产品</w:t>
            </w:r>
            <w:r>
              <w:rPr>
                <w:rFonts w:hint="default"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vertAlign w:val="subscript"/>
                <w:lang w:val="en-US" w:eastAsia="zh-CN"/>
              </w:rPr>
              <w:t>1-4</w:t>
            </w:r>
            <w:r>
              <w:rPr>
                <w:rFonts w:hint="default" w:ascii="Times New Roman" w:hAnsi="Times New Roman" w:eastAsia="宋体" w:cs="Times New Roman"/>
                <w:b w:val="0"/>
                <w:bCs w:val="0"/>
                <w:color w:val="auto"/>
                <w:sz w:val="24"/>
                <w:szCs w:val="24"/>
                <w:highlight w:val="none"/>
                <w:lang w:val="zh-CN" w:eastAsia="zh-CN"/>
              </w:rPr>
              <w:t>。</w:t>
            </w:r>
          </w:p>
          <w:bookmarkEnd w:id="15"/>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2、椰浆生产线</w:t>
            </w:r>
          </w:p>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本项目外购新鲜椰子进行椰浆生产，包装袋及包装箱均为外购进行使用，本项目不进行生产，</w:t>
            </w:r>
            <w:r>
              <w:rPr>
                <w:rFonts w:hint="default" w:ascii="Times New Roman" w:hAnsi="Times New Roman" w:eastAsia="宋体" w:cs="Times New Roman"/>
                <w:color w:val="auto"/>
                <w:sz w:val="24"/>
                <w:szCs w:val="24"/>
              </w:rPr>
              <w:t>椰</w:t>
            </w:r>
            <w:r>
              <w:rPr>
                <w:rFonts w:hint="default" w:ascii="Times New Roman" w:hAnsi="Times New Roman" w:eastAsia="宋体" w:cs="Times New Roman"/>
                <w:color w:val="auto"/>
                <w:sz w:val="24"/>
                <w:szCs w:val="24"/>
                <w:lang w:val="en-US" w:eastAsia="zh-CN"/>
              </w:rPr>
              <w:t>浆</w:t>
            </w:r>
            <w:r>
              <w:rPr>
                <w:rFonts w:hint="default" w:ascii="Times New Roman" w:hAnsi="Times New Roman" w:eastAsia="宋体" w:cs="Times New Roman"/>
                <w:color w:val="auto"/>
                <w:sz w:val="24"/>
                <w:szCs w:val="24"/>
              </w:rPr>
              <w:t>生产线主要工艺</w:t>
            </w:r>
            <w:r>
              <w:rPr>
                <w:rFonts w:hint="default" w:ascii="Times New Roman" w:hAnsi="Times New Roman" w:eastAsia="宋体" w:cs="Times New Roman"/>
                <w:color w:val="auto"/>
                <w:sz w:val="24"/>
                <w:szCs w:val="24"/>
                <w:lang w:val="en-US" w:eastAsia="zh-CN"/>
              </w:rPr>
              <w:t>流程详见下图所示。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rPr>
              <w:object>
                <v:shape id="_x0000_i1032" o:spt="75" type="#_x0000_t75" style="height:210.3pt;width:418.25pt;" o:ole="t" filled="f" o:preferrelative="t" stroked="f" coordsize="21600,21600">
                  <v:path/>
                  <v:fill on="f" focussize="0,0"/>
                  <v:stroke on="f"/>
                  <v:imagedata r:id="rId33" o:title=""/>
                  <o:lock v:ext="edit" aspectratio="t"/>
                  <w10:wrap type="none"/>
                  <w10:anchorlock/>
                </v:shape>
                <o:OLEObject Type="Embed" ProgID="Visio.Drawing.11" ShapeID="_x0000_i1032" DrawAspect="Content" ObjectID="_1468075732" r:id="rId32">
                  <o:LockedField>false</o:LockedField>
                </o:OLEObject>
              </w:object>
            </w:r>
          </w:p>
          <w:p>
            <w:pPr>
              <w:pStyle w:val="17"/>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图2-8   </w:t>
            </w:r>
            <w:r>
              <w:rPr>
                <w:rFonts w:hint="default" w:ascii="Times New Roman" w:hAnsi="Times New Roman" w:eastAsia="宋体" w:cs="Times New Roman"/>
                <w:b/>
                <w:bCs/>
                <w:color w:val="auto"/>
                <w:sz w:val="21"/>
                <w:szCs w:val="21"/>
                <w:highlight w:val="none"/>
                <w:lang w:val="en-US" w:eastAsia="zh-CN"/>
              </w:rPr>
              <w:t>椰浆生产工艺流程图</w:t>
            </w:r>
          </w:p>
          <w:p>
            <w:pPr>
              <w:pStyle w:val="17"/>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工艺简介：</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2" w:firstLineChars="200"/>
              <w:textAlignment w:val="auto"/>
              <w:rPr>
                <w:rFonts w:hint="default" w:ascii="Times New Roman" w:hAnsi="Times New Roman" w:eastAsia="宋体" w:cs="Times New Roman"/>
                <w:b/>
                <w:bCs/>
                <w:color w:val="auto"/>
                <w:sz w:val="24"/>
                <w:szCs w:val="24"/>
                <w:lang w:val="zh-CN" w:eastAsia="zh-CN"/>
              </w:rPr>
            </w:pPr>
            <w:r>
              <w:rPr>
                <w:rFonts w:hint="default" w:ascii="Times New Roman" w:hAnsi="Times New Roman" w:eastAsia="宋体" w:cs="Times New Roman"/>
                <w:b/>
                <w:bCs/>
                <w:color w:val="auto"/>
                <w:sz w:val="24"/>
                <w:szCs w:val="24"/>
                <w:lang w:val="en-US" w:eastAsia="zh-CN"/>
              </w:rPr>
              <w:t>①</w:t>
            </w:r>
            <w:r>
              <w:rPr>
                <w:rFonts w:hint="default" w:ascii="Times New Roman" w:hAnsi="Times New Roman" w:eastAsia="宋体" w:cs="Times New Roman"/>
                <w:b/>
                <w:bCs/>
                <w:color w:val="auto"/>
                <w:sz w:val="24"/>
                <w:szCs w:val="24"/>
                <w:lang w:val="zh-CN" w:eastAsia="zh-CN"/>
              </w:rPr>
              <w:t>开包</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lang w:val="zh-CN" w:eastAsia="zh-CN"/>
              </w:rPr>
              <w:t>用叉车将原料仓库内的</w:t>
            </w:r>
            <w:r>
              <w:rPr>
                <w:rFonts w:hint="default" w:ascii="Times New Roman" w:hAnsi="Times New Roman" w:eastAsia="宋体" w:cs="Times New Roman"/>
                <w:color w:val="auto"/>
                <w:sz w:val="24"/>
                <w:szCs w:val="24"/>
                <w:lang w:val="en-US" w:eastAsia="zh-CN"/>
              </w:rPr>
              <w:t>椰子</w:t>
            </w:r>
            <w:r>
              <w:rPr>
                <w:rFonts w:hint="default" w:ascii="Times New Roman" w:hAnsi="Times New Roman" w:eastAsia="宋体" w:cs="Times New Roman"/>
                <w:color w:val="auto"/>
                <w:sz w:val="24"/>
                <w:szCs w:val="24"/>
                <w:lang w:val="zh-CN" w:eastAsia="zh-CN"/>
              </w:rPr>
              <w:t>搬运到生产车间，人工拆除原料包</w:t>
            </w:r>
            <w:r>
              <w:rPr>
                <w:rFonts w:hint="default" w:ascii="Times New Roman" w:hAnsi="Times New Roman" w:eastAsia="宋体" w:cs="Times New Roman"/>
                <w:color w:val="auto"/>
                <w:sz w:val="24"/>
                <w:szCs w:val="24"/>
                <w:highlight w:val="none"/>
                <w:lang w:val="zh-CN" w:eastAsia="zh-CN"/>
              </w:rPr>
              <w:t>装。</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lang w:eastAsia="zh-CN"/>
              </w:rPr>
              <w:t>此过程拆除原料时会产生废包装材料</w:t>
            </w:r>
            <w:r>
              <w:rPr>
                <w:rFonts w:hint="default"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vertAlign w:val="subscript"/>
                <w:lang w:val="en-US" w:eastAsia="zh-CN"/>
              </w:rPr>
              <w:t>2-1</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48" w:lineRule="auto"/>
              <w:ind w:leftChars="0"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②削皮</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将外购的椰子人工送入削皮机，不干净的由人工辅助二次削皮。</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eastAsia="zh-CN"/>
              </w:rPr>
              <w:t>此过程</w:t>
            </w:r>
            <w:r>
              <w:rPr>
                <w:rFonts w:hint="default" w:ascii="Times New Roman" w:hAnsi="Times New Roman" w:eastAsia="宋体" w:cs="Times New Roman"/>
                <w:color w:val="auto"/>
                <w:sz w:val="24"/>
                <w:szCs w:val="24"/>
                <w:lang w:val="en-US" w:eastAsia="zh-CN"/>
              </w:rPr>
              <w:t>会产生椰子皮S</w:t>
            </w:r>
            <w:r>
              <w:rPr>
                <w:rFonts w:hint="default" w:ascii="Times New Roman" w:hAnsi="Times New Roman" w:eastAsia="宋体" w:cs="Times New Roman"/>
                <w:color w:val="auto"/>
                <w:sz w:val="24"/>
                <w:szCs w:val="24"/>
                <w:vertAlign w:val="subscript"/>
                <w:lang w:val="en-US" w:eastAsia="zh-CN"/>
              </w:rPr>
              <w:t>2-2</w:t>
            </w:r>
            <w:r>
              <w:rPr>
                <w:rFonts w:hint="default" w:ascii="Times New Roman" w:hAnsi="Times New Roman" w:eastAsia="宋体" w:cs="Times New Roman"/>
                <w:color w:val="auto"/>
                <w:sz w:val="24"/>
                <w:szCs w:val="24"/>
                <w:lang w:val="en-US" w:eastAsia="zh-CN"/>
              </w:rPr>
              <w:t>及削皮机噪声N</w:t>
            </w:r>
            <w:r>
              <w:rPr>
                <w:rFonts w:hint="default" w:ascii="Times New Roman" w:hAnsi="Times New Roman" w:eastAsia="宋体" w:cs="Times New Roman"/>
                <w:color w:val="auto"/>
                <w:sz w:val="24"/>
                <w:szCs w:val="24"/>
                <w:vertAlign w:val="subscript"/>
                <w:lang w:val="en-US" w:eastAsia="zh-CN"/>
              </w:rPr>
              <w:t>2-1</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③破碎打浆、压滤</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将去皮完成后的椰子人工</w:t>
            </w:r>
            <w:r>
              <w:rPr>
                <w:rFonts w:hint="default" w:ascii="Times New Roman" w:hAnsi="Times New Roman" w:eastAsia="宋体" w:cs="Times New Roman"/>
                <w:color w:val="auto"/>
                <w:sz w:val="24"/>
                <w:szCs w:val="24"/>
              </w:rPr>
              <w:t>送入</w:t>
            </w:r>
            <w:r>
              <w:rPr>
                <w:rFonts w:hint="default" w:ascii="Times New Roman" w:hAnsi="Times New Roman" w:eastAsia="宋体" w:cs="Times New Roman"/>
                <w:color w:val="auto"/>
                <w:sz w:val="24"/>
                <w:szCs w:val="24"/>
                <w:highlight w:val="none"/>
              </w:rPr>
              <w:t>磨浆机进</w:t>
            </w:r>
            <w:r>
              <w:rPr>
                <w:rFonts w:hint="default" w:ascii="Times New Roman" w:hAnsi="Times New Roman" w:eastAsia="宋体" w:cs="Times New Roman"/>
                <w:color w:val="auto"/>
                <w:sz w:val="24"/>
                <w:szCs w:val="24"/>
              </w:rPr>
              <w:t>行</w:t>
            </w:r>
            <w:r>
              <w:rPr>
                <w:rFonts w:hint="default" w:ascii="Times New Roman" w:hAnsi="Times New Roman" w:eastAsia="宋体" w:cs="Times New Roman"/>
                <w:color w:val="auto"/>
                <w:sz w:val="24"/>
                <w:szCs w:val="24"/>
                <w:lang w:val="en-US" w:eastAsia="zh-CN"/>
              </w:rPr>
              <w:t>一次</w:t>
            </w:r>
            <w:r>
              <w:rPr>
                <w:rFonts w:hint="default" w:ascii="Times New Roman" w:hAnsi="Times New Roman" w:eastAsia="宋体" w:cs="Times New Roman"/>
                <w:color w:val="auto"/>
                <w:sz w:val="24"/>
                <w:szCs w:val="24"/>
              </w:rPr>
              <w:t>粗磨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粗磨完成后</w:t>
            </w:r>
            <w:r>
              <w:rPr>
                <w:rFonts w:hint="default" w:ascii="Times New Roman" w:hAnsi="Times New Roman" w:eastAsia="宋体" w:cs="Times New Roman"/>
                <w:color w:val="auto"/>
                <w:sz w:val="24"/>
                <w:szCs w:val="24"/>
              </w:rPr>
              <w:t>经离心过滤机过滤后再</w:t>
            </w:r>
            <w:r>
              <w:rPr>
                <w:rFonts w:hint="default" w:ascii="Times New Roman" w:hAnsi="Times New Roman" w:eastAsia="宋体" w:cs="Times New Roman"/>
                <w:color w:val="auto"/>
                <w:sz w:val="24"/>
                <w:szCs w:val="24"/>
                <w:lang w:val="en-US" w:eastAsia="zh-CN"/>
              </w:rPr>
              <w:t>进行</w:t>
            </w:r>
            <w:r>
              <w:rPr>
                <w:rFonts w:hint="default" w:ascii="Times New Roman" w:hAnsi="Times New Roman" w:eastAsia="宋体" w:cs="Times New Roman"/>
                <w:color w:val="auto"/>
                <w:sz w:val="24"/>
                <w:szCs w:val="24"/>
              </w:rPr>
              <w:t>细磨，使其组织内蛋自质及油脂充分析出。</w:t>
            </w:r>
            <w:r>
              <w:rPr>
                <w:rFonts w:hint="default" w:ascii="Times New Roman" w:hAnsi="Times New Roman" w:eastAsia="宋体" w:cs="Times New Roman"/>
                <w:color w:val="auto"/>
                <w:sz w:val="24"/>
                <w:szCs w:val="24"/>
                <w:lang w:val="en-US" w:eastAsia="zh-CN"/>
              </w:rPr>
              <w:t>细磨完成后的物料进入压滤机进行压滤即可得到椰浆及椰渣。</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此过程会产生椰渣S</w:t>
            </w:r>
            <w:r>
              <w:rPr>
                <w:rFonts w:hint="default" w:ascii="Times New Roman" w:hAnsi="Times New Roman" w:eastAsia="宋体" w:cs="Times New Roman"/>
                <w:color w:val="auto"/>
                <w:sz w:val="24"/>
                <w:szCs w:val="24"/>
                <w:vertAlign w:val="subscript"/>
                <w:lang w:val="en-US" w:eastAsia="zh-CN"/>
              </w:rPr>
              <w:t>2-3</w:t>
            </w:r>
            <w:r>
              <w:rPr>
                <w:rFonts w:hint="default" w:ascii="Times New Roman" w:hAnsi="Times New Roman" w:eastAsia="宋体" w:cs="Times New Roman"/>
                <w:color w:val="auto"/>
                <w:sz w:val="24"/>
                <w:szCs w:val="24"/>
                <w:lang w:val="en-US" w:eastAsia="zh-CN"/>
              </w:rPr>
              <w:t>及设备噪声N</w:t>
            </w:r>
            <w:r>
              <w:rPr>
                <w:rFonts w:hint="default" w:ascii="Times New Roman" w:hAnsi="Times New Roman" w:eastAsia="宋体" w:cs="Times New Roman"/>
                <w:color w:val="auto"/>
                <w:sz w:val="24"/>
                <w:szCs w:val="24"/>
                <w:vertAlign w:val="subscript"/>
                <w:lang w:val="en-US" w:eastAsia="zh-CN"/>
              </w:rPr>
              <w:t>2-2、</w:t>
            </w:r>
            <w:r>
              <w:rPr>
                <w:rFonts w:hint="default" w:ascii="Times New Roman" w:hAnsi="Times New Roman" w:eastAsia="宋体" w:cs="Times New Roman"/>
                <w:color w:val="auto"/>
                <w:sz w:val="24"/>
                <w:szCs w:val="24"/>
                <w:lang w:val="en-US" w:eastAsia="zh-CN"/>
              </w:rPr>
              <w:t>N</w:t>
            </w:r>
            <w:r>
              <w:rPr>
                <w:rFonts w:hint="default" w:ascii="Times New Roman" w:hAnsi="Times New Roman" w:eastAsia="宋体" w:cs="Times New Roman"/>
                <w:color w:val="auto"/>
                <w:sz w:val="24"/>
                <w:szCs w:val="24"/>
                <w:vertAlign w:val="subscript"/>
                <w:lang w:val="en-US" w:eastAsia="zh-CN"/>
              </w:rPr>
              <w:t>2-3</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④蒸汽杀菌、真空包装</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压滤后的椰浆进入灭菌锅进行杀菌，杀菌主要采用高温热水杀菌，杀菌条件升温至100℃，杀菌15分钟。杀菌完成后进入真空包装机使用外购的包装袋及包装箱进行包装。</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504"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6"/>
                <w:sz w:val="24"/>
                <w:szCs w:val="24"/>
                <w:highlight w:val="none"/>
              </w:rPr>
              <w:t>本项目</w:t>
            </w:r>
            <w:r>
              <w:rPr>
                <w:rFonts w:hint="default" w:ascii="Times New Roman" w:hAnsi="Times New Roman" w:eastAsia="宋体" w:cs="Times New Roman"/>
                <w:bCs/>
                <w:color w:val="auto"/>
                <w:spacing w:val="6"/>
                <w:sz w:val="24"/>
                <w:szCs w:val="24"/>
                <w:highlight w:val="none"/>
                <w:lang w:eastAsia="zh-CN"/>
              </w:rPr>
              <w:t>拟</w:t>
            </w:r>
            <w:r>
              <w:rPr>
                <w:rFonts w:hint="default" w:ascii="Times New Roman" w:hAnsi="Times New Roman" w:eastAsia="宋体" w:cs="Times New Roman"/>
                <w:bCs/>
                <w:color w:val="auto"/>
                <w:spacing w:val="6"/>
                <w:sz w:val="24"/>
                <w:szCs w:val="24"/>
                <w:highlight w:val="none"/>
              </w:rPr>
              <w:t>设置</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台</w:t>
            </w:r>
            <w:r>
              <w:rPr>
                <w:rFonts w:hint="default" w:ascii="Times New Roman" w:hAnsi="Times New Roman" w:eastAsia="宋体" w:cs="Times New Roman"/>
                <w:color w:val="auto"/>
                <w:sz w:val="24"/>
                <w:szCs w:val="24"/>
                <w:highlight w:val="none"/>
                <w:lang w:val="en-US" w:eastAsia="zh-CN"/>
              </w:rPr>
              <w:t>0.6t/h</w:t>
            </w:r>
            <w:r>
              <w:rPr>
                <w:rFonts w:hint="default" w:ascii="Times New Roman" w:hAnsi="Times New Roman" w:eastAsia="宋体" w:cs="Times New Roman"/>
                <w:bCs/>
                <w:color w:val="auto"/>
                <w:spacing w:val="6"/>
                <w:sz w:val="24"/>
                <w:szCs w:val="24"/>
                <w:highlight w:val="none"/>
                <w:lang w:val="en-US" w:eastAsia="zh-CN"/>
              </w:rPr>
              <w:t>的生</w:t>
            </w:r>
            <w:r>
              <w:rPr>
                <w:rFonts w:hint="default" w:ascii="Times New Roman" w:hAnsi="Times New Roman" w:eastAsia="宋体" w:cs="Times New Roman"/>
                <w:bCs/>
                <w:color w:val="auto"/>
                <w:spacing w:val="6"/>
                <w:sz w:val="24"/>
                <w:lang w:val="en-US" w:eastAsia="zh-CN"/>
              </w:rPr>
              <w:t>物质蒸汽锅炉为生产过程提供热量进行灭菌</w:t>
            </w:r>
            <w:r>
              <w:rPr>
                <w:rFonts w:hint="default" w:ascii="Times New Roman" w:hAnsi="Times New Roman" w:eastAsia="宋体" w:cs="Times New Roman"/>
                <w:color w:val="auto"/>
                <w:sz w:val="24"/>
                <w:szCs w:val="24"/>
              </w:rPr>
              <w:t>，使用</w:t>
            </w:r>
            <w:r>
              <w:rPr>
                <w:rFonts w:hint="default" w:ascii="Times New Roman" w:hAnsi="Times New Roman" w:eastAsia="宋体" w:cs="Times New Roman"/>
                <w:color w:val="auto"/>
                <w:sz w:val="24"/>
                <w:szCs w:val="24"/>
                <w:lang w:val="en-US" w:eastAsia="zh-CN"/>
              </w:rPr>
              <w:t>生物质为</w:t>
            </w:r>
            <w:r>
              <w:rPr>
                <w:rFonts w:hint="default" w:ascii="Times New Roman" w:hAnsi="Times New Roman" w:eastAsia="宋体" w:cs="Times New Roman"/>
                <w:color w:val="auto"/>
                <w:sz w:val="24"/>
                <w:szCs w:val="24"/>
              </w:rPr>
              <w:t>燃料，锅炉在运行时产生锅炉废气</w:t>
            </w:r>
            <w:r>
              <w:rPr>
                <w:rFonts w:hint="default" w:ascii="Times New Roman" w:hAnsi="Times New Roman" w:eastAsia="宋体" w:cs="Times New Roman"/>
                <w:color w:val="auto"/>
                <w:sz w:val="24"/>
                <w:szCs w:val="24"/>
                <w:lang w:val="en-US" w:eastAsia="zh-CN"/>
              </w:rPr>
              <w:t>G</w:t>
            </w:r>
            <w:r>
              <w:rPr>
                <w:rFonts w:hint="default" w:ascii="Times New Roman" w:hAnsi="Times New Roman" w:eastAsia="宋体" w:cs="Times New Roman"/>
                <w:color w:val="auto"/>
                <w:sz w:val="24"/>
                <w:szCs w:val="24"/>
                <w:vertAlign w:val="subscript"/>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纯水制备废水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1</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锅炉排污水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杀菌废水</w:t>
            </w:r>
            <w:r>
              <w:rPr>
                <w:rFonts w:hint="default" w:ascii="Times New Roman" w:hAnsi="Times New Roman" w:eastAsia="宋体" w:cs="Times New Roman"/>
                <w:color w:val="auto"/>
                <w:sz w:val="24"/>
                <w:szCs w:val="24"/>
                <w:lang w:val="en-US" w:eastAsia="en-US"/>
              </w:rPr>
              <w:t>W</w:t>
            </w:r>
            <w:r>
              <w:rPr>
                <w:rFonts w:hint="default" w:ascii="Times New Roman" w:hAnsi="Times New Roman" w:eastAsia="宋体" w:cs="Times New Roman"/>
                <w:color w:val="auto"/>
                <w:sz w:val="24"/>
                <w:szCs w:val="24"/>
                <w:vertAlign w:val="subscript"/>
                <w:lang w:val="en-US" w:eastAsia="zh-CN"/>
              </w:rPr>
              <w:t>2-3</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48"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en-US" w:eastAsia="zh-CN"/>
              </w:rPr>
              <w:t>⑥</w:t>
            </w:r>
            <w:r>
              <w:rPr>
                <w:rFonts w:hint="default" w:ascii="Times New Roman" w:hAnsi="Times New Roman" w:eastAsia="宋体" w:cs="Times New Roman"/>
                <w:b/>
                <w:bCs/>
                <w:color w:val="auto"/>
                <w:sz w:val="24"/>
                <w:szCs w:val="24"/>
                <w:highlight w:val="none"/>
                <w:lang w:val="zh-CN" w:eastAsia="zh-CN"/>
              </w:rPr>
              <w:t>产品检验</w:t>
            </w:r>
          </w:p>
          <w:p>
            <w:pPr>
              <w:keepNext w:val="0"/>
              <w:keepLines w:val="0"/>
              <w:pageBreakBefore w:val="0"/>
              <w:widowControl w:val="0"/>
              <w:numPr>
                <w:ilvl w:val="0"/>
                <w:numId w:val="0"/>
              </w:numPr>
              <w:kinsoku/>
              <w:wordWrap/>
              <w:overflowPunct/>
              <w:topLinePunct w:val="0"/>
              <w:autoSpaceDE/>
              <w:autoSpaceDN/>
              <w:bidi w:val="0"/>
              <w:spacing w:line="348"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包装完成</w:t>
            </w:r>
            <w:r>
              <w:rPr>
                <w:rFonts w:hint="default" w:ascii="Times New Roman" w:hAnsi="Times New Roman" w:eastAsia="宋体" w:cs="Times New Roman"/>
                <w:color w:val="auto"/>
                <w:sz w:val="24"/>
                <w:szCs w:val="24"/>
                <w:lang w:val="zh-CN" w:eastAsia="zh-CN"/>
              </w:rPr>
              <w:t>后的</w:t>
            </w:r>
            <w:r>
              <w:rPr>
                <w:rFonts w:hint="default" w:ascii="Times New Roman" w:hAnsi="Times New Roman" w:eastAsia="宋体" w:cs="Times New Roman"/>
                <w:color w:val="auto"/>
                <w:sz w:val="24"/>
                <w:szCs w:val="24"/>
                <w:lang w:val="en-US" w:eastAsia="zh-CN"/>
              </w:rPr>
              <w:t>椰浆放置观察有无胀袋、杂质等不合格品，合</w:t>
            </w:r>
            <w:r>
              <w:rPr>
                <w:rFonts w:hint="default" w:ascii="Times New Roman" w:hAnsi="Times New Roman" w:eastAsia="宋体" w:cs="Times New Roman"/>
                <w:color w:val="auto"/>
                <w:sz w:val="24"/>
                <w:szCs w:val="24"/>
                <w:highlight w:val="none"/>
                <w:lang w:val="en-US" w:eastAsia="zh-CN"/>
              </w:rPr>
              <w:t>格产品存放于冷库内待售。</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zh-CN" w:eastAsia="zh-CN"/>
              </w:rPr>
              <w:t>此过程会产生</w:t>
            </w:r>
            <w:r>
              <w:rPr>
                <w:rFonts w:hint="default" w:ascii="Times New Roman" w:hAnsi="Times New Roman" w:eastAsia="宋体" w:cs="Times New Roman"/>
                <w:color w:val="auto"/>
                <w:sz w:val="24"/>
                <w:szCs w:val="24"/>
              </w:rPr>
              <w:t>不合格产品</w:t>
            </w:r>
            <w:r>
              <w:rPr>
                <w:rFonts w:hint="default"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vertAlign w:val="subscript"/>
                <w:lang w:val="en-US" w:eastAsia="zh-CN"/>
              </w:rPr>
              <w:t>2-4</w:t>
            </w:r>
            <w:r>
              <w:rPr>
                <w:rFonts w:hint="default" w:ascii="Times New Roman" w:hAnsi="Times New Roman" w:eastAsia="宋体" w:cs="Times New Roman"/>
                <w:b w:val="0"/>
                <w:bCs w:val="0"/>
                <w:color w:val="auto"/>
                <w:sz w:val="24"/>
                <w:szCs w:val="24"/>
                <w:highlight w:val="none"/>
                <w:lang w:val="zh-CN" w:eastAsia="zh-CN"/>
              </w:rPr>
              <w:t>。</w:t>
            </w:r>
          </w:p>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3、纯水制备</w:t>
            </w:r>
          </w:p>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rPr>
              <w:t>本项目生产</w:t>
            </w:r>
            <w:r>
              <w:rPr>
                <w:rFonts w:hint="default" w:ascii="Times New Roman" w:hAnsi="Times New Roman" w:eastAsia="宋体" w:cs="Times New Roman"/>
                <w:color w:val="auto"/>
                <w:sz w:val="24"/>
                <w:szCs w:val="24"/>
                <w:lang w:val="en-US" w:eastAsia="zh-CN"/>
              </w:rPr>
              <w:t>过程使用的水为</w:t>
            </w:r>
            <w:r>
              <w:rPr>
                <w:rFonts w:hint="default" w:ascii="Times New Roman" w:hAnsi="Times New Roman" w:eastAsia="宋体" w:cs="Times New Roman"/>
                <w:color w:val="auto"/>
                <w:sz w:val="24"/>
                <w:szCs w:val="24"/>
              </w:rPr>
              <w:t>纯水，采</w:t>
            </w:r>
            <w:r>
              <w:rPr>
                <w:rFonts w:hint="default" w:ascii="Times New Roman" w:hAnsi="Times New Roman" w:eastAsia="宋体" w:cs="Times New Roman"/>
                <w:color w:val="auto"/>
                <w:sz w:val="24"/>
                <w:szCs w:val="24"/>
                <w:highlight w:val="none"/>
              </w:rPr>
              <w:t>用</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t/h</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纯水</w:t>
            </w:r>
            <w:r>
              <w:rPr>
                <w:rFonts w:hint="default" w:ascii="Times New Roman" w:hAnsi="Times New Roman" w:eastAsia="宋体" w:cs="Times New Roman"/>
                <w:color w:val="auto"/>
                <w:sz w:val="24"/>
                <w:szCs w:val="24"/>
              </w:rPr>
              <w:t>设备进行生产，生产工艺流程及产排污节点见图</w:t>
            </w:r>
            <w:r>
              <w:rPr>
                <w:rFonts w:hint="default" w:ascii="Times New Roman" w:hAnsi="Times New Roman" w:eastAsia="宋体" w:cs="Times New Roman"/>
                <w:color w:val="auto"/>
                <w:sz w:val="24"/>
                <w:szCs w:val="24"/>
                <w:lang w:val="en-US" w:eastAsia="zh-CN"/>
              </w:rPr>
              <w:t>2-8所示。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33" o:spt="75" type="#_x0000_t75" style="height:79.2pt;width:413.8pt;" o:ole="t" filled="f" o:preferrelative="t" stroked="f" coordsize="21600,21600">
                  <v:path/>
                  <v:fill on="f" focussize="0,0"/>
                  <v:stroke on="f"/>
                  <v:imagedata r:id="rId35" o:title=""/>
                  <o:lock v:ext="edit" aspectratio="t"/>
                  <w10:wrap type="none"/>
                  <w10:anchorlock/>
                </v:shape>
                <o:OLEObject Type="Embed" ProgID="Visio.Drawing.11" ShapeID="_x0000_i1033" DrawAspect="Content" ObjectID="_1468075733" r:id="rId34">
                  <o:LockedField>false</o:LockedField>
                </o:OLEObject>
              </w:object>
            </w:r>
          </w:p>
          <w:p>
            <w:pPr>
              <w:pStyle w:val="17"/>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图2-9   纯水制备系统</w:t>
            </w:r>
            <w:r>
              <w:rPr>
                <w:rFonts w:hint="default" w:ascii="Times New Roman" w:hAnsi="Times New Roman" w:eastAsia="宋体" w:cs="Times New Roman"/>
                <w:b/>
                <w:bCs/>
                <w:color w:val="auto"/>
                <w:sz w:val="21"/>
                <w:szCs w:val="21"/>
                <w:highlight w:val="none"/>
                <w:lang w:val="en-US" w:eastAsia="zh-CN"/>
              </w:rPr>
              <w:t>工艺流程及产排污流程图</w:t>
            </w:r>
          </w:p>
          <w:p>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工艺简介</w:t>
            </w:r>
            <w:r>
              <w:rPr>
                <w:rFonts w:hint="default" w:ascii="Times New Roman" w:hAnsi="Times New Roman" w:eastAsia="宋体" w:cs="Times New Roman"/>
                <w:b/>
                <w:bCs/>
                <w:color w:val="auto"/>
                <w:sz w:val="24"/>
                <w:szCs w:val="24"/>
                <w:lang w:eastAsia="zh-CN"/>
              </w:rPr>
              <w:t>：</w:t>
            </w:r>
          </w:p>
          <w:p>
            <w:pPr>
              <w:pStyle w:val="17"/>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①原水箱储存原水，供</w:t>
            </w:r>
            <w:r>
              <w:rPr>
                <w:rFonts w:hint="default" w:ascii="Times New Roman" w:hAnsi="Times New Roman" w:eastAsia="宋体" w:cs="Times New Roman"/>
                <w:color w:val="auto"/>
                <w:sz w:val="24"/>
                <w:szCs w:val="24"/>
                <w:lang w:val="en-US" w:eastAsia="zh-CN"/>
              </w:rPr>
              <w:t>软水制备系统进行使用</w:t>
            </w:r>
            <w:r>
              <w:rPr>
                <w:rFonts w:hint="default" w:ascii="Times New Roman" w:hAnsi="Times New Roman" w:eastAsia="宋体" w:cs="Times New Roman"/>
                <w:color w:val="auto"/>
                <w:sz w:val="24"/>
                <w:szCs w:val="24"/>
              </w:rPr>
              <w:t>。</w:t>
            </w:r>
          </w:p>
          <w:p>
            <w:pPr>
              <w:pStyle w:val="17"/>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②自动砂滤机系统</w:t>
            </w:r>
            <w:r>
              <w:rPr>
                <w:rFonts w:hint="default" w:ascii="Times New Roman" w:hAnsi="Times New Roman" w:eastAsia="宋体" w:cs="Times New Roman"/>
                <w:color w:val="auto"/>
                <w:sz w:val="24"/>
                <w:szCs w:val="24"/>
                <w:lang w:val="en-US" w:eastAsia="zh-CN"/>
              </w:rPr>
              <w:t>由</w:t>
            </w:r>
            <w:r>
              <w:rPr>
                <w:rFonts w:hint="default" w:ascii="Times New Roman" w:hAnsi="Times New Roman" w:eastAsia="宋体" w:cs="Times New Roman"/>
                <w:color w:val="auto"/>
                <w:sz w:val="24"/>
                <w:szCs w:val="24"/>
              </w:rPr>
              <w:t>泵加压后进入砂滤机，主要去除水中的泥砂、铁锈等固体物质。</w:t>
            </w:r>
          </w:p>
          <w:p>
            <w:pPr>
              <w:pStyle w:val="17"/>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③自动碳滤机系统原水经砂滤机后进入碳滤机吸附，</w:t>
            </w:r>
            <w:r>
              <w:rPr>
                <w:rFonts w:hint="default" w:ascii="Times New Roman" w:hAnsi="Times New Roman" w:eastAsia="宋体" w:cs="Times New Roman"/>
                <w:color w:val="auto"/>
                <w:sz w:val="24"/>
                <w:szCs w:val="24"/>
                <w:lang w:val="en-US" w:eastAsia="zh-CN"/>
              </w:rPr>
              <w:t>经活性炭</w:t>
            </w:r>
            <w:r>
              <w:rPr>
                <w:rFonts w:hint="default" w:ascii="Times New Roman" w:hAnsi="Times New Roman" w:eastAsia="宋体" w:cs="Times New Roman"/>
                <w:color w:val="auto"/>
                <w:sz w:val="24"/>
                <w:szCs w:val="24"/>
              </w:rPr>
              <w:t>对各种性质的有机物进行吸附</w:t>
            </w:r>
            <w:r>
              <w:rPr>
                <w:rFonts w:hint="default"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rPr>
              <w:t>除盐。</w:t>
            </w:r>
          </w:p>
          <w:p>
            <w:pPr>
              <w:pStyle w:val="17"/>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④RO反渗透纯水机系统</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RO反渗透除盐是依靠反渗透膜在外界压力作用下，使溶液中的溶剂与溶质进行分离的过程，达到除盐份的目的，出水水质脱盐&gt;99%。本 </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RO纯水系统具各全自动控制、流量显示、压力显示、低水压保护、高水位机、自动冲洗、电导率显示、工作状态指示等功能。本系统采用全自动控制，无需人工操作，出水水质稳定。</w:t>
            </w:r>
          </w:p>
          <w:p>
            <w:pPr>
              <w:pStyle w:val="17"/>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⑤紫外线杀菌</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紫外线净水装置采用天然紫外线光能量消灭微生物污染，水流从底部进入紫外反应器，绕着石英套简导热保护的高输出低压乘气灯旋转，紫外灯放射出紫外线能量</w:t>
            </w:r>
            <w:r>
              <w:rPr>
                <w:rFonts w:hint="default" w:ascii="Times New Roman" w:hAnsi="Times New Roman" w:eastAsia="宋体" w:cs="Times New Roman"/>
                <w:color w:val="auto"/>
                <w:sz w:val="24"/>
                <w:szCs w:val="24"/>
                <w:lang w:val="en-US" w:eastAsia="zh-CN"/>
              </w:rPr>
              <w:t>进行杀菌</w:t>
            </w:r>
            <w:r>
              <w:rPr>
                <w:rFonts w:hint="default" w:ascii="Times New Roman" w:hAnsi="Times New Roman" w:eastAsia="宋体" w:cs="Times New Roman"/>
                <w:color w:val="auto"/>
                <w:sz w:val="24"/>
                <w:szCs w:val="24"/>
              </w:rPr>
              <w:t>，经处理的水流由反应器顶部的水门流出。</w:t>
            </w:r>
          </w:p>
          <w:p>
            <w:pPr>
              <w:pStyle w:val="17"/>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rPr>
              <w:t>⑥精密过滤器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精密过滤也称微孔过滤</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采用成型滤材，用以去除粒径微细的颗粒。精密过滤器设置在整个水处理系统的末端，防止细小的微粒进入成品水中</w:t>
            </w:r>
            <w:r>
              <w:rPr>
                <w:rFonts w:hint="default" w:ascii="Times New Roman" w:hAnsi="Times New Roman" w:eastAsia="宋体" w:cs="Times New Roman"/>
                <w:color w:val="auto"/>
                <w:sz w:val="24"/>
                <w:szCs w:val="24"/>
                <w:lang w:eastAsia="zh-CN"/>
              </w:rPr>
              <w:t>。</w:t>
            </w:r>
          </w:p>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纯水制备系统运行过程中产生纯水制备废水W</w:t>
            </w:r>
            <w:r>
              <w:rPr>
                <w:rFonts w:hint="default" w:ascii="Times New Roman" w:hAnsi="Times New Roman" w:eastAsia="宋体" w:cs="Times New Roman"/>
                <w:b w:val="0"/>
                <w:bCs w:val="0"/>
                <w:color w:val="auto"/>
                <w:sz w:val="24"/>
                <w:szCs w:val="24"/>
                <w:highlight w:val="none"/>
                <w:vertAlign w:val="subscript"/>
                <w:lang w:val="en-US" w:eastAsia="zh-CN"/>
              </w:rPr>
              <w:t>1</w:t>
            </w:r>
            <w:r>
              <w:rPr>
                <w:rFonts w:hint="default" w:ascii="Times New Roman" w:hAnsi="Times New Roman" w:eastAsia="宋体" w:cs="Times New Roman"/>
                <w:b w:val="0"/>
                <w:bCs w:val="0"/>
                <w:color w:val="auto"/>
                <w:sz w:val="24"/>
                <w:szCs w:val="24"/>
                <w:highlight w:val="none"/>
                <w:lang w:val="en-US" w:eastAsia="zh-CN"/>
              </w:rPr>
              <w:t>、废活性炭S</w:t>
            </w:r>
            <w:r>
              <w:rPr>
                <w:rFonts w:hint="default" w:ascii="Times New Roman" w:hAnsi="Times New Roman" w:eastAsia="宋体" w:cs="Times New Roman"/>
                <w:b w:val="0"/>
                <w:bCs w:val="0"/>
                <w:color w:val="auto"/>
                <w:sz w:val="24"/>
                <w:szCs w:val="24"/>
                <w:highlight w:val="none"/>
                <w:vertAlign w:val="subscript"/>
                <w:lang w:val="en-US" w:eastAsia="zh-CN"/>
              </w:rPr>
              <w:t>3-1</w:t>
            </w:r>
            <w:r>
              <w:rPr>
                <w:rFonts w:hint="default" w:ascii="Times New Roman" w:hAnsi="Times New Roman" w:eastAsia="宋体" w:cs="Times New Roman"/>
                <w:b w:val="0"/>
                <w:bCs w:val="0"/>
                <w:color w:val="auto"/>
                <w:sz w:val="24"/>
                <w:szCs w:val="24"/>
                <w:highlight w:val="none"/>
                <w:lang w:val="en-US" w:eastAsia="zh-CN"/>
              </w:rPr>
              <w:t>、废RO膜S</w:t>
            </w:r>
            <w:r>
              <w:rPr>
                <w:rFonts w:hint="default" w:ascii="Times New Roman" w:hAnsi="Times New Roman" w:eastAsia="宋体" w:cs="Times New Roman"/>
                <w:b w:val="0"/>
                <w:bCs w:val="0"/>
                <w:color w:val="auto"/>
                <w:sz w:val="24"/>
                <w:szCs w:val="24"/>
                <w:highlight w:val="none"/>
                <w:vertAlign w:val="subscript"/>
                <w:lang w:val="en-US" w:eastAsia="zh-CN"/>
              </w:rPr>
              <w:t>3-2</w:t>
            </w:r>
            <w:r>
              <w:rPr>
                <w:rFonts w:hint="default" w:ascii="Times New Roman" w:hAnsi="Times New Roman" w:eastAsia="宋体" w:cs="Times New Roman"/>
                <w:b w:val="0"/>
                <w:bCs w:val="0"/>
                <w:color w:val="auto"/>
                <w:sz w:val="24"/>
                <w:szCs w:val="24"/>
                <w:highlight w:val="none"/>
                <w:lang w:val="en-US" w:eastAsia="zh-CN"/>
              </w:rPr>
              <w:t>、废滤材S</w:t>
            </w:r>
            <w:r>
              <w:rPr>
                <w:rFonts w:hint="default" w:ascii="Times New Roman" w:hAnsi="Times New Roman" w:eastAsia="宋体" w:cs="Times New Roman"/>
                <w:b w:val="0"/>
                <w:bCs w:val="0"/>
                <w:color w:val="auto"/>
                <w:sz w:val="24"/>
                <w:szCs w:val="24"/>
                <w:highlight w:val="none"/>
                <w:vertAlign w:val="subscript"/>
                <w:lang w:val="en-US" w:eastAsia="zh-CN"/>
              </w:rPr>
              <w:t>3-3</w:t>
            </w:r>
            <w:r>
              <w:rPr>
                <w:rFonts w:hint="default" w:ascii="Times New Roman" w:hAnsi="Times New Roman" w:eastAsia="宋体" w:cs="Times New Roman"/>
                <w:b w:val="0"/>
                <w:bCs w:val="0"/>
                <w:color w:val="auto"/>
                <w:sz w:val="24"/>
                <w:szCs w:val="24"/>
                <w:highlight w:val="none"/>
                <w:lang w:val="en-US" w:eastAsia="zh-CN"/>
              </w:rPr>
              <w:t>。</w:t>
            </w:r>
          </w:p>
          <w:p>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4、项目其他产污环节分析</w:t>
            </w:r>
          </w:p>
          <w:p>
            <w:pPr>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bCs/>
                <w:color w:val="auto"/>
                <w:sz w:val="24"/>
                <w:szCs w:val="22"/>
                <w:highlight w:val="none"/>
              </w:rPr>
            </w:pPr>
            <w:r>
              <w:rPr>
                <w:rFonts w:hint="default" w:ascii="Times New Roman" w:hAnsi="Times New Roman" w:eastAsia="宋体" w:cs="Times New Roman"/>
                <w:color w:val="auto"/>
                <w:sz w:val="24"/>
                <w:szCs w:val="24"/>
                <w:highlight w:val="none"/>
                <w:lang w:val="en-US" w:eastAsia="zh-CN"/>
              </w:rPr>
              <w:t>本项目设置办公生活区，为职工提供食宿，项目办公生活产污环节详见图2-10所示。</w:t>
            </w:r>
          </w:p>
          <w:p>
            <w:pPr>
              <w:pStyle w:val="24"/>
              <w:ind w:firstLine="24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34" o:spt="75" type="#_x0000_t75" style="height:123.05pt;width:299.25pt;" o:ole="t" filled="f" o:preferrelative="t" stroked="f" coordsize="21600,21600">
                  <v:path/>
                  <v:fill on="f" focussize="0,0"/>
                  <v:stroke on="f"/>
                  <v:imagedata r:id="rId37" o:title=""/>
                  <o:lock v:ext="edit" aspectratio="t"/>
                  <w10:wrap type="none"/>
                  <w10:anchorlock/>
                </v:shape>
                <o:OLEObject Type="Embed" ProgID="Visio.Drawing.11" ShapeID="_x0000_i1034" DrawAspect="Content" ObjectID="_1468075734" r:id="rId36">
                  <o:LockedField>false</o:LockedField>
                </o:OLEObject>
              </w:object>
            </w:r>
          </w:p>
          <w:p>
            <w:pPr>
              <w:pStyle w:val="24"/>
              <w:spacing w:after="0"/>
              <w:ind w:firstLine="24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default" w:ascii="Times New Roman" w:hAnsi="Times New Roman" w:eastAsia="宋体" w:cs="Times New Roman"/>
                <w:b/>
                <w:color w:val="auto"/>
                <w:sz w:val="21"/>
                <w:szCs w:val="21"/>
                <w:highlight w:val="none"/>
                <w:lang w:val="en-US" w:eastAsia="zh-CN"/>
              </w:rPr>
              <w:t xml:space="preserve">2-10 </w:t>
            </w:r>
            <w:r>
              <w:rPr>
                <w:rFonts w:hint="default" w:ascii="Times New Roman" w:hAnsi="Times New Roman" w:eastAsia="宋体" w:cs="Times New Roman"/>
                <w:b/>
                <w:color w:val="auto"/>
                <w:sz w:val="21"/>
                <w:szCs w:val="21"/>
                <w:highlight w:val="none"/>
              </w:rPr>
              <w:t xml:space="preserve">  办公生活产物节点图</w:t>
            </w:r>
          </w:p>
          <w:p>
            <w:pPr>
              <w:pStyle w:val="25"/>
              <w:spacing w:after="0" w:line="360" w:lineRule="auto"/>
              <w:ind w:left="0" w:leftChars="0"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（二）项目主要污染工序</w:t>
            </w:r>
          </w:p>
          <w:p>
            <w:pPr>
              <w:pStyle w:val="24"/>
              <w:spacing w:after="0"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本项目运营期主要污染工序详见表</w:t>
            </w:r>
            <w:r>
              <w:rPr>
                <w:rFonts w:hint="default" w:ascii="Times New Roman" w:hAnsi="Times New Roman" w:eastAsia="宋体" w:cs="Times New Roman"/>
                <w:color w:val="auto"/>
                <w:highlight w:val="none"/>
                <w:lang w:val="en-US" w:eastAsia="zh-CN"/>
              </w:rPr>
              <w:t>2-8</w:t>
            </w:r>
            <w:r>
              <w:rPr>
                <w:rFonts w:hint="default" w:ascii="Times New Roman" w:hAnsi="Times New Roman" w:eastAsia="宋体" w:cs="Times New Roman"/>
                <w:color w:val="auto"/>
                <w:highlight w:val="none"/>
              </w:rPr>
              <w:t>。</w:t>
            </w:r>
          </w:p>
          <w:p>
            <w:pPr>
              <w:pStyle w:val="24"/>
              <w:spacing w:after="0"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rPr>
              <w:t xml:space="preserve">   运营期主要污染工序一览表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981"/>
              <w:gridCol w:w="1872"/>
              <w:gridCol w:w="2946"/>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污染类别</w:t>
                  </w: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产污环节</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主要</w:t>
                  </w:r>
                  <w:r>
                    <w:rPr>
                      <w:rFonts w:hint="default" w:ascii="Times New Roman" w:hAnsi="Times New Roman" w:eastAsia="宋体" w:cs="Times New Roman"/>
                      <w:b/>
                      <w:color w:val="auto"/>
                      <w:sz w:val="21"/>
                      <w:szCs w:val="21"/>
                      <w:highlight w:val="none"/>
                    </w:rPr>
                    <w:t>污染物</w:t>
                  </w:r>
                </w:p>
              </w:tc>
              <w:tc>
                <w:tcPr>
                  <w:tcW w:w="294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治理措施</w:t>
                  </w:r>
                </w:p>
              </w:tc>
              <w:tc>
                <w:tcPr>
                  <w:tcW w:w="117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9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w:t>
                  </w: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生物质锅炉燃料燃烧废气（</w:t>
                  </w:r>
                  <w:r>
                    <w:rPr>
                      <w:rFonts w:hint="default" w:ascii="Times New Roman" w:hAnsi="Times New Roman" w:eastAsia="宋体" w:cs="Times New Roman"/>
                      <w:color w:val="auto"/>
                      <w:sz w:val="21"/>
                      <w:szCs w:val="21"/>
                      <w:lang w:val="en-US" w:eastAsia="en-US"/>
                    </w:rPr>
                    <w:t>G</w:t>
                  </w:r>
                  <w:r>
                    <w:rPr>
                      <w:rFonts w:hint="default" w:ascii="Times New Roman" w:hAnsi="Times New Roman" w:eastAsia="宋体" w:cs="Times New Roman"/>
                      <w:color w:val="auto"/>
                      <w:sz w:val="21"/>
                      <w:szCs w:val="21"/>
                      <w:vertAlign w:val="subscript"/>
                      <w:lang w:val="en-US" w:eastAsia="zh-CN"/>
                    </w:rPr>
                    <w:t>1</w:t>
                  </w:r>
                  <w:r>
                    <w:rPr>
                      <w:rFonts w:hint="default" w:ascii="Times New Roman" w:hAnsi="Times New Roman" w:eastAsia="宋体" w:cs="Times New Roman"/>
                      <w:color w:val="auto"/>
                      <w:sz w:val="21"/>
                      <w:szCs w:val="21"/>
                      <w:lang w:val="en-US"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lang w:val="en-US" w:eastAsia="zh-CN"/>
                    </w:rPr>
                    <w:t>X</w:t>
                  </w:r>
                </w:p>
              </w:tc>
              <w:tc>
                <w:tcPr>
                  <w:tcW w:w="2946"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高温布袋除尘器+25m高排气筒，风量</w:t>
                  </w:r>
                  <w:r>
                    <w:rPr>
                      <w:rFonts w:hint="default" w:ascii="Times New Roman" w:hAnsi="Times New Roman" w:eastAsia="宋体" w:cs="Times New Roman"/>
                      <w:color w:val="auto"/>
                      <w:sz w:val="21"/>
                      <w:szCs w:val="21"/>
                      <w:highlight w:val="none"/>
                      <w:lang w:val="en-US" w:eastAsia="zh-CN"/>
                    </w:rPr>
                    <w:t>1300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highlight w:val="none"/>
                      <w:lang w:val="en-US" w:eastAsia="zh-CN"/>
                    </w:rPr>
                    <w:t>颗粒物处理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排气筒内径0.2m</w:t>
                  </w:r>
                  <w:r>
                    <w:rPr>
                      <w:rFonts w:hint="default" w:ascii="Times New Roman" w:hAnsi="Times New Roman" w:eastAsia="宋体" w:cs="Times New Roman"/>
                      <w:color w:val="auto"/>
                      <w:sz w:val="21"/>
                      <w:szCs w:val="21"/>
                      <w:highlight w:val="none"/>
                      <w:lang w:val="en-US" w:eastAsia="zh-CN"/>
                    </w:rPr>
                    <w:t>。</w:t>
                  </w:r>
                </w:p>
              </w:tc>
              <w:tc>
                <w:tcPr>
                  <w:tcW w:w="1173"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25m高排气筒（DA001）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pStyle w:val="24"/>
                    <w:spacing w:after="0"/>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卫生间、化粪池、</w:t>
                  </w:r>
                  <w:r>
                    <w:rPr>
                      <w:rFonts w:hint="default" w:ascii="Times New Roman" w:hAnsi="Times New Roman" w:eastAsia="宋体" w:cs="Times New Roman"/>
                      <w:color w:val="auto"/>
                      <w:sz w:val="21"/>
                      <w:szCs w:val="21"/>
                      <w:highlight w:val="none"/>
                      <w:lang w:val="en-US" w:eastAsia="zh-CN"/>
                    </w:rPr>
                    <w:t>污水处理设施</w:t>
                  </w:r>
                </w:p>
              </w:tc>
              <w:tc>
                <w:tcPr>
                  <w:tcW w:w="1872" w:type="dxa"/>
                  <w:tcBorders>
                    <w:tl2br w:val="nil"/>
                    <w:tr2bl w:val="nil"/>
                  </w:tcBorders>
                  <w:noWrap w:val="0"/>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w:t>
                  </w:r>
                </w:p>
              </w:tc>
              <w:tc>
                <w:tcPr>
                  <w:tcW w:w="294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加强管理、日产日清。</w:t>
                  </w:r>
                </w:p>
              </w:tc>
              <w:tc>
                <w:tcPr>
                  <w:tcW w:w="117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职工食堂</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油烟</w:t>
                  </w:r>
                </w:p>
              </w:tc>
              <w:tc>
                <w:tcPr>
                  <w:tcW w:w="294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w:t>
                  </w:r>
                  <w:r>
                    <w:rPr>
                      <w:rFonts w:hint="default" w:ascii="Times New Roman" w:hAnsi="Times New Roman" w:eastAsia="宋体" w:cs="Times New Roman"/>
                      <w:color w:val="auto"/>
                      <w:sz w:val="21"/>
                      <w:szCs w:val="21"/>
                      <w:highlight w:val="none"/>
                    </w:rPr>
                    <w:t>油烟净化设施</w:t>
                  </w:r>
                  <w:r>
                    <w:rPr>
                      <w:rFonts w:hint="default" w:ascii="Times New Roman" w:hAnsi="Times New Roman" w:eastAsia="宋体" w:cs="Times New Roman"/>
                      <w:color w:val="auto"/>
                      <w:sz w:val="21"/>
                      <w:szCs w:val="21"/>
                      <w:highlight w:val="none"/>
                      <w:lang w:val="en-US" w:eastAsia="zh-CN"/>
                    </w:rPr>
                    <w:t>+高于房顶1.5m高排气筒。</w:t>
                  </w:r>
                </w:p>
              </w:tc>
              <w:tc>
                <w:tcPr>
                  <w:tcW w:w="117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纯水</w:t>
                  </w:r>
                  <w:r>
                    <w:rPr>
                      <w:rFonts w:hint="default" w:ascii="Times New Roman" w:hAnsi="Times New Roman" w:eastAsia="宋体" w:cs="Times New Roman"/>
                      <w:color w:val="auto"/>
                      <w:sz w:val="21"/>
                      <w:szCs w:val="21"/>
                      <w:highlight w:val="none"/>
                      <w:lang w:eastAsia="zh-CN"/>
                    </w:rPr>
                    <w:t>制备</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1</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eastAsia="zh-CN"/>
                    </w:rPr>
                    <w:t>纯水制备废水（</w:t>
                  </w:r>
                  <w:r>
                    <w:rPr>
                      <w:rFonts w:hint="default" w:ascii="Times New Roman" w:hAnsi="Times New Roman" w:eastAsia="宋体" w:cs="Times New Roman"/>
                      <w:color w:val="auto"/>
                      <w:sz w:val="21"/>
                      <w:szCs w:val="21"/>
                    </w:rPr>
                    <w:t>SS</w:t>
                  </w:r>
                  <w:r>
                    <w:rPr>
                      <w:rFonts w:hint="default" w:ascii="Times New Roman" w:hAnsi="Times New Roman" w:eastAsia="宋体" w:cs="Times New Roman"/>
                      <w:color w:val="auto"/>
                      <w:sz w:val="21"/>
                      <w:szCs w:val="21"/>
                      <w:lang w:eastAsia="zh-CN"/>
                    </w:rPr>
                    <w:t>）</w:t>
                  </w:r>
                </w:p>
              </w:tc>
              <w:tc>
                <w:tcPr>
                  <w:tcW w:w="2946"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食堂含油废水经隔油池预处理后与其他办公生活污水、生产废水一并进入化粪池、自建污水处理设施处理达《污水排入城镇下水道水质标准》（GB/T 31962-2015）A等级标准后经市政污水管网排入寻甸产业园区羊街片区污水处理厂进行处理。</w:t>
                  </w:r>
                </w:p>
              </w:tc>
              <w:tc>
                <w:tcPr>
                  <w:tcW w:w="1173"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eastAsia="zh-CN"/>
                    </w:rPr>
                    <w:t>锅炉运行（</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eastAsia="zh-CN"/>
                    </w:rPr>
                    <w:t>锅炉排污水</w:t>
                  </w:r>
                </w:p>
              </w:tc>
              <w:tc>
                <w:tcPr>
                  <w:tcW w:w="29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173"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杀菌</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1-3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2-3</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杀菌废水</w:t>
                  </w:r>
                </w:p>
              </w:tc>
              <w:tc>
                <w:tcPr>
                  <w:tcW w:w="29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p>
              </w:tc>
              <w:tc>
                <w:tcPr>
                  <w:tcW w:w="1173"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清洗甘蔗</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1-4</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甘蔗清洗废水</w:t>
                  </w:r>
                </w:p>
              </w:tc>
              <w:tc>
                <w:tcPr>
                  <w:tcW w:w="29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p>
              </w:tc>
              <w:tc>
                <w:tcPr>
                  <w:tcW w:w="1173"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设备清洗（</w:t>
                  </w:r>
                  <w:r>
                    <w:rPr>
                      <w:rFonts w:hint="default" w:ascii="Times New Roman" w:hAnsi="Times New Roman" w:eastAsia="宋体" w:cs="Times New Roman"/>
                      <w:color w:val="auto"/>
                      <w:sz w:val="21"/>
                      <w:szCs w:val="21"/>
                      <w:lang w:val="en-US" w:eastAsia="en-US"/>
                    </w:rPr>
                    <w:t>W</w:t>
                  </w:r>
                  <w:r>
                    <w:rPr>
                      <w:rFonts w:hint="default" w:ascii="Times New Roman" w:hAnsi="Times New Roman" w:eastAsia="宋体" w:cs="Times New Roman"/>
                      <w:color w:val="auto"/>
                      <w:sz w:val="21"/>
                      <w:szCs w:val="21"/>
                      <w:vertAlign w:val="subscript"/>
                      <w:lang w:val="en-US" w:eastAsia="zh-CN"/>
                    </w:rPr>
                    <w:t>1-5</w:t>
                  </w:r>
                  <w:r>
                    <w:rPr>
                      <w:rFonts w:hint="default" w:ascii="Times New Roman" w:hAnsi="Times New Roman" w:eastAsia="宋体" w:cs="Times New Roman"/>
                      <w:color w:val="auto"/>
                      <w:sz w:val="21"/>
                      <w:szCs w:val="21"/>
                      <w:lang w:val="en-US"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设备清洗废水</w:t>
                  </w:r>
                </w:p>
              </w:tc>
              <w:tc>
                <w:tcPr>
                  <w:tcW w:w="29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p>
              </w:tc>
              <w:tc>
                <w:tcPr>
                  <w:tcW w:w="1173"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职工生活</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日常盥洗、冲厕及其他</w:t>
                  </w:r>
                </w:p>
              </w:tc>
              <w:tc>
                <w:tcPr>
                  <w:tcW w:w="29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173"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食堂</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含油废水</w:t>
                  </w:r>
                </w:p>
              </w:tc>
              <w:tc>
                <w:tcPr>
                  <w:tcW w:w="29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173"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9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eastAsia="zh-CN"/>
                    </w:rPr>
                    <w:t>原辅材料开包（</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1-1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2-1</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废包装材料</w:t>
                  </w:r>
                </w:p>
              </w:tc>
              <w:tc>
                <w:tcPr>
                  <w:tcW w:w="2946"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统一收集后暂存于一般固体废物暂存处，定期外售。</w:t>
                  </w:r>
                </w:p>
              </w:tc>
              <w:tc>
                <w:tcPr>
                  <w:tcW w:w="1173"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合理处置</w:t>
                  </w:r>
                  <w:r>
                    <w:rPr>
                      <w:rFonts w:hint="default" w:ascii="Times New Roman" w:hAnsi="Times New Roman" w:eastAsia="宋体" w:cs="Times New Roman"/>
                      <w:color w:val="auto"/>
                      <w:sz w:val="21"/>
                      <w:szCs w:val="21"/>
                      <w:highlight w:val="none"/>
                      <w:lang w:eastAsia="zh-CN"/>
                    </w:rPr>
                    <w:t>，处置率</w:t>
                  </w:r>
                  <w:r>
                    <w:rPr>
                      <w:rFonts w:hint="default" w:ascii="Times New Roman" w:hAnsi="Times New Roman" w:eastAsia="宋体" w:cs="Times New Roman"/>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削皮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1-2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2-2</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甘蔗皮、椰子皮</w:t>
                  </w:r>
                </w:p>
              </w:tc>
              <w:tc>
                <w:tcPr>
                  <w:tcW w:w="2946"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甘蔗皮、甘蔗结、椰渣、不合格产品统一收集后外售饲料厂作为原料，椰子皮统一收集后外售生物有机肥生产厂家作为原料使用。</w:t>
                  </w:r>
                </w:p>
              </w:tc>
              <w:tc>
                <w:tcPr>
                  <w:tcW w:w="1173"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切断</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1-3</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甘蔗结</w:t>
                  </w:r>
                </w:p>
              </w:tc>
              <w:tc>
                <w:tcPr>
                  <w:tcW w:w="29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173"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过滤</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2-3</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椰子渣</w:t>
                  </w:r>
                </w:p>
              </w:tc>
              <w:tc>
                <w:tcPr>
                  <w:tcW w:w="29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zh-CN"/>
                    </w:rPr>
                  </w:pPr>
                </w:p>
              </w:tc>
              <w:tc>
                <w:tcPr>
                  <w:tcW w:w="1173"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eastAsia="zh-CN"/>
                    </w:rPr>
                    <w:t>产品检验（</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1-4</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2-4</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val="en-US" w:eastAsia="en-US"/>
                    </w:rPr>
                    <w:t>不合格产品</w:t>
                  </w:r>
                </w:p>
              </w:tc>
              <w:tc>
                <w:tcPr>
                  <w:tcW w:w="29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zh-CN"/>
                    </w:rPr>
                  </w:pPr>
                </w:p>
              </w:tc>
              <w:tc>
                <w:tcPr>
                  <w:tcW w:w="1173"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软水制备系统</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3-1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3-2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en-US"/>
                    </w:rPr>
                    <w:t>S</w:t>
                  </w:r>
                  <w:r>
                    <w:rPr>
                      <w:rFonts w:hint="default" w:ascii="Times New Roman" w:hAnsi="Times New Roman" w:eastAsia="宋体" w:cs="Times New Roman"/>
                      <w:color w:val="auto"/>
                      <w:sz w:val="21"/>
                      <w:szCs w:val="21"/>
                      <w:vertAlign w:val="subscript"/>
                      <w:lang w:val="en-US" w:eastAsia="zh-CN"/>
                    </w:rPr>
                    <w:t>3-3</w:t>
                  </w:r>
                  <w:r>
                    <w:rPr>
                      <w:rFonts w:hint="default" w:ascii="Times New Roman" w:hAnsi="Times New Roman" w:eastAsia="宋体" w:cs="Times New Roman"/>
                      <w:color w:val="auto"/>
                      <w:sz w:val="21"/>
                      <w:szCs w:val="21"/>
                      <w:lang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废活性炭、废RO膜、废滤材</w:t>
                  </w:r>
                </w:p>
              </w:tc>
              <w:tc>
                <w:tcPr>
                  <w:tcW w:w="294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收集后与生活垃圾一同委托环卫部门清运、处置。</w:t>
                  </w:r>
                </w:p>
              </w:tc>
              <w:tc>
                <w:tcPr>
                  <w:tcW w:w="1173"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锅炉燃料燃烧</w:t>
                  </w:r>
                  <w:r>
                    <w:rPr>
                      <w:rFonts w:hint="default" w:ascii="Times New Roman" w:hAnsi="Times New Roman" w:eastAsia="宋体" w:cs="Times New Roman"/>
                      <w:color w:val="auto"/>
                      <w:sz w:val="21"/>
                      <w:szCs w:val="21"/>
                      <w:lang w:val="zh-CN"/>
                    </w:rPr>
                    <w:t>（</w:t>
                  </w:r>
                  <w:r>
                    <w:rPr>
                      <w:rFonts w:hint="default" w:ascii="Times New Roman" w:hAnsi="Times New Roman" w:eastAsia="宋体" w:cs="Times New Roman"/>
                      <w:color w:val="auto"/>
                      <w:sz w:val="21"/>
                      <w:szCs w:val="21"/>
                      <w:lang w:val="en-US"/>
                    </w:rPr>
                    <w:t>S</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lang w:val="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en-US"/>
                    </w:rPr>
                  </w:pPr>
                  <w:r>
                    <w:rPr>
                      <w:rFonts w:hint="default" w:ascii="Times New Roman" w:hAnsi="Times New Roman" w:eastAsia="宋体" w:cs="Times New Roman"/>
                      <w:color w:val="auto"/>
                      <w:sz w:val="21"/>
                      <w:szCs w:val="21"/>
                      <w:highlight w:val="none"/>
                      <w:lang w:val="en-US" w:eastAsia="zh-CN"/>
                    </w:rPr>
                    <w:t>锅炉炉渣</w:t>
                  </w:r>
                </w:p>
              </w:tc>
              <w:tc>
                <w:tcPr>
                  <w:tcW w:w="2946"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统一收集</w:t>
                  </w:r>
                  <w:r>
                    <w:rPr>
                      <w:rFonts w:hint="default" w:ascii="Times New Roman" w:hAnsi="Times New Roman" w:eastAsia="宋体" w:cs="Times New Roman"/>
                      <w:color w:val="auto"/>
                      <w:sz w:val="21"/>
                      <w:szCs w:val="21"/>
                      <w:highlight w:val="none"/>
                      <w:lang w:val="en-US" w:eastAsia="zh-CN"/>
                    </w:rPr>
                    <w:t>袋装后暂存于锅炉房内，定期</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val="en-US" w:eastAsia="zh-CN"/>
                    </w:rPr>
                    <w:t>给</w:t>
                  </w:r>
                  <w:r>
                    <w:rPr>
                      <w:rFonts w:hint="default" w:ascii="Times New Roman" w:hAnsi="Times New Roman" w:eastAsia="宋体" w:cs="Times New Roman"/>
                      <w:color w:val="auto"/>
                      <w:sz w:val="21"/>
                      <w:szCs w:val="21"/>
                      <w:highlight w:val="none"/>
                    </w:rPr>
                    <w:t>建材生产企业</w:t>
                  </w:r>
                  <w:r>
                    <w:rPr>
                      <w:rFonts w:hint="default" w:ascii="Times New Roman" w:hAnsi="Times New Roman" w:eastAsia="宋体" w:cs="Times New Roman"/>
                      <w:color w:val="auto"/>
                      <w:sz w:val="21"/>
                      <w:szCs w:val="21"/>
                      <w:highlight w:val="none"/>
                      <w:lang w:val="en-US" w:eastAsia="zh-CN"/>
                    </w:rPr>
                    <w:t>进行使用</w:t>
                  </w:r>
                  <w:r>
                    <w:rPr>
                      <w:rFonts w:hint="default" w:ascii="Times New Roman" w:hAnsi="Times New Roman" w:eastAsia="宋体" w:cs="Times New Roman"/>
                      <w:color w:val="auto"/>
                      <w:sz w:val="21"/>
                      <w:szCs w:val="21"/>
                      <w:highlight w:val="none"/>
                    </w:rPr>
                    <w:t>。</w:t>
                  </w:r>
                </w:p>
              </w:tc>
              <w:tc>
                <w:tcPr>
                  <w:tcW w:w="1173"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锅炉废气处理</w:t>
                  </w:r>
                  <w:r>
                    <w:rPr>
                      <w:rFonts w:hint="default" w:ascii="Times New Roman" w:hAnsi="Times New Roman" w:eastAsia="宋体" w:cs="Times New Roman"/>
                      <w:color w:val="auto"/>
                      <w:sz w:val="21"/>
                      <w:szCs w:val="21"/>
                      <w:lang w:val="zh-CN"/>
                    </w:rPr>
                    <w:t>（</w:t>
                  </w:r>
                  <w:r>
                    <w:rPr>
                      <w:rFonts w:hint="default" w:ascii="Times New Roman" w:hAnsi="Times New Roman" w:eastAsia="宋体" w:cs="Times New Roman"/>
                      <w:color w:val="auto"/>
                      <w:sz w:val="21"/>
                      <w:szCs w:val="21"/>
                      <w:lang w:val="en-US"/>
                    </w:rPr>
                    <w:t>S</w:t>
                  </w:r>
                  <w:r>
                    <w:rPr>
                      <w:rFonts w:hint="default" w:ascii="Times New Roman" w:hAnsi="Times New Roman" w:eastAsia="宋体" w:cs="Times New Roman"/>
                      <w:color w:val="auto"/>
                      <w:sz w:val="21"/>
                      <w:szCs w:val="21"/>
                      <w:vertAlign w:val="subscript"/>
                      <w:lang w:val="en-US" w:eastAsia="zh-CN"/>
                    </w:rPr>
                    <w:t>6</w:t>
                  </w:r>
                  <w:r>
                    <w:rPr>
                      <w:rFonts w:hint="default" w:ascii="Times New Roman" w:hAnsi="Times New Roman" w:eastAsia="宋体" w:cs="Times New Roman"/>
                      <w:color w:val="auto"/>
                      <w:sz w:val="21"/>
                      <w:szCs w:val="21"/>
                      <w:lang w:val="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除尘器除尘灰</w:t>
                  </w:r>
                </w:p>
              </w:tc>
              <w:tc>
                <w:tcPr>
                  <w:tcW w:w="2946"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173"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化粪池、污水处理设施（S</w:t>
                  </w:r>
                  <w:r>
                    <w:rPr>
                      <w:rFonts w:hint="default" w:ascii="Times New Roman" w:hAnsi="Times New Roman" w:eastAsia="宋体" w:cs="Times New Roman"/>
                      <w:b w:val="0"/>
                      <w:bCs w:val="0"/>
                      <w:color w:val="auto"/>
                      <w:sz w:val="21"/>
                      <w:szCs w:val="21"/>
                      <w:highlight w:val="none"/>
                      <w:vertAlign w:val="subscript"/>
                      <w:lang w:val="en-US" w:eastAsia="zh-CN"/>
                    </w:rPr>
                    <w:t>7</w:t>
                  </w:r>
                  <w:r>
                    <w:rPr>
                      <w:rFonts w:hint="default" w:ascii="Times New Roman" w:hAnsi="Times New Roman" w:eastAsia="宋体" w:cs="Times New Roman"/>
                      <w:b w:val="0"/>
                      <w:bCs w:val="0"/>
                      <w:color w:val="auto"/>
                      <w:sz w:val="21"/>
                      <w:szCs w:val="21"/>
                      <w:highlight w:val="none"/>
                      <w:lang w:val="en-US" w:eastAsia="zh-CN"/>
                    </w:rPr>
                    <w:t>）</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污泥</w:t>
                  </w:r>
                </w:p>
              </w:tc>
              <w:tc>
                <w:tcPr>
                  <w:tcW w:w="294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定期清掏后与生活垃圾一同处置。</w:t>
                  </w:r>
                </w:p>
              </w:tc>
              <w:tc>
                <w:tcPr>
                  <w:tcW w:w="1173"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机械维修</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废机油、</w:t>
                  </w:r>
                  <w:r>
                    <w:rPr>
                      <w:rFonts w:hint="default" w:ascii="Times New Roman" w:hAnsi="Times New Roman" w:eastAsia="宋体" w:cs="Times New Roman"/>
                      <w:color w:val="auto"/>
                      <w:sz w:val="21"/>
                      <w:szCs w:val="21"/>
                      <w:highlight w:val="none"/>
                      <w:lang w:val="en-US" w:eastAsia="zh-CN"/>
                    </w:rPr>
                    <w:t>废弃的含油抹布、劳保用品</w:t>
                  </w:r>
                </w:p>
              </w:tc>
              <w:tc>
                <w:tcPr>
                  <w:tcW w:w="294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统一收集后暂存于危废暂存间，委托有资质的单位定期清运处置。</w:t>
                  </w:r>
                </w:p>
              </w:tc>
              <w:tc>
                <w:tcPr>
                  <w:tcW w:w="1173"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职工生活</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294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收集后</w:t>
                  </w:r>
                  <w:r>
                    <w:rPr>
                      <w:rFonts w:hint="default" w:ascii="Times New Roman" w:hAnsi="Times New Roman" w:eastAsia="宋体" w:cs="Times New Roman"/>
                      <w:color w:val="auto"/>
                      <w:sz w:val="21"/>
                      <w:szCs w:val="21"/>
                      <w:highlight w:val="none"/>
                      <w:lang w:eastAsia="zh-CN"/>
                    </w:rPr>
                    <w:t>委托</w:t>
                  </w:r>
                  <w:r>
                    <w:rPr>
                      <w:rFonts w:hint="default" w:ascii="Times New Roman" w:hAnsi="Times New Roman" w:eastAsia="宋体" w:cs="Times New Roman"/>
                      <w:color w:val="auto"/>
                      <w:sz w:val="21"/>
                      <w:szCs w:val="21"/>
                      <w:highlight w:val="none"/>
                      <w:lang w:val="en-US" w:eastAsia="zh-CN"/>
                    </w:rPr>
                    <w:t>当地</w:t>
                  </w:r>
                  <w:r>
                    <w:rPr>
                      <w:rFonts w:hint="default" w:ascii="Times New Roman" w:hAnsi="Times New Roman" w:eastAsia="宋体" w:cs="Times New Roman"/>
                      <w:color w:val="auto"/>
                      <w:sz w:val="21"/>
                      <w:szCs w:val="21"/>
                      <w:highlight w:val="none"/>
                    </w:rPr>
                    <w:t>环卫部门</w:t>
                  </w:r>
                  <w:r>
                    <w:rPr>
                      <w:rFonts w:hint="default" w:ascii="Times New Roman" w:hAnsi="Times New Roman" w:eastAsia="宋体" w:cs="Times New Roman"/>
                      <w:color w:val="auto"/>
                      <w:sz w:val="21"/>
                      <w:szCs w:val="21"/>
                      <w:highlight w:val="none"/>
                      <w:lang w:eastAsia="zh-CN"/>
                    </w:rPr>
                    <w:t>清运、</w:t>
                  </w:r>
                  <w:r>
                    <w:rPr>
                      <w:rFonts w:hint="default" w:ascii="Times New Roman" w:hAnsi="Times New Roman" w:eastAsia="宋体" w:cs="Times New Roman"/>
                      <w:color w:val="auto"/>
                      <w:sz w:val="21"/>
                      <w:szCs w:val="21"/>
                      <w:highlight w:val="none"/>
                    </w:rPr>
                    <w:t>处置</w:t>
                  </w:r>
                  <w:r>
                    <w:rPr>
                      <w:rFonts w:hint="default" w:ascii="Times New Roman" w:hAnsi="Times New Roman" w:eastAsia="宋体" w:cs="Times New Roman"/>
                      <w:color w:val="auto"/>
                      <w:sz w:val="21"/>
                      <w:szCs w:val="21"/>
                      <w:highlight w:val="none"/>
                      <w:lang w:eastAsia="zh-CN"/>
                    </w:rPr>
                    <w:t>。</w:t>
                  </w:r>
                </w:p>
              </w:tc>
              <w:tc>
                <w:tcPr>
                  <w:tcW w:w="1173"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4"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食堂</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val="0"/>
                      <w:bCs w:val="0"/>
                      <w:color w:val="auto"/>
                      <w:kern w:val="2"/>
                      <w:sz w:val="21"/>
                      <w:szCs w:val="21"/>
                      <w:highlight w:val="none"/>
                      <w:lang w:eastAsia="zh-CN" w:bidi="ar"/>
                    </w:rPr>
                    <w:t>餐厨垃圾、隔油池废油脂</w:t>
                  </w:r>
                </w:p>
              </w:tc>
              <w:tc>
                <w:tcPr>
                  <w:tcW w:w="294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统一收集后委托有资质的单位定期清运、处置。</w:t>
                  </w:r>
                </w:p>
              </w:tc>
              <w:tc>
                <w:tcPr>
                  <w:tcW w:w="1173"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生产工序</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294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室内布置、基础减震、距离衰减</w:t>
                  </w:r>
                  <w:r>
                    <w:rPr>
                      <w:rFonts w:hint="default" w:ascii="Times New Roman" w:hAnsi="Times New Roman" w:eastAsia="宋体" w:cs="Times New Roman"/>
                      <w:color w:val="auto"/>
                      <w:sz w:val="21"/>
                      <w:szCs w:val="21"/>
                      <w:highlight w:val="none"/>
                      <w:lang w:eastAsia="zh-CN"/>
                    </w:rPr>
                    <w:t>。</w:t>
                  </w:r>
                </w:p>
              </w:tc>
              <w:tc>
                <w:tcPr>
                  <w:tcW w:w="117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98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人员活动</w:t>
                  </w:r>
                </w:p>
              </w:tc>
              <w:tc>
                <w:tcPr>
                  <w:tcW w:w="1872"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社会生活噪声</w:t>
                  </w:r>
                </w:p>
              </w:tc>
              <w:tc>
                <w:tcPr>
                  <w:tcW w:w="2946"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距离衰减</w:t>
                  </w:r>
                </w:p>
              </w:tc>
              <w:tc>
                <w:tcPr>
                  <w:tcW w:w="117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间断</w:t>
                  </w:r>
                </w:p>
              </w:tc>
            </w:tr>
          </w:tbl>
          <w:p>
            <w:pPr>
              <w:widowControl w:val="0"/>
              <w:jc w:val="center"/>
              <w:rPr>
                <w:rFonts w:hint="default" w:ascii="Times New Roman" w:hAnsi="Times New Roman" w:eastAsia="宋体" w:cs="Times New Roman"/>
                <w:b/>
                <w:bCs/>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4"/>
                <w:szCs w:val="24"/>
                <w:highlight w:val="none"/>
              </w:rPr>
              <w:t>与项目有关的原有环境污染问题</w:t>
            </w:r>
          </w:p>
        </w:tc>
        <w:tc>
          <w:tcPr>
            <w:tcW w:w="8936" w:type="dxa"/>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rPr>
              <w:t>本项目位于</w:t>
            </w:r>
            <w:r>
              <w:rPr>
                <w:rFonts w:hint="default" w:ascii="Times New Roman" w:hAnsi="Times New Roman" w:eastAsia="宋体" w:cs="Times New Roman"/>
                <w:b w:val="0"/>
                <w:bCs w:val="0"/>
                <w:color w:val="auto"/>
                <w:kern w:val="0"/>
                <w:sz w:val="24"/>
                <w:szCs w:val="24"/>
                <w:highlight w:val="none"/>
                <w:lang w:val="en-US" w:eastAsia="zh-CN" w:bidi="ar"/>
              </w:rPr>
              <w:t>云南省昆明市寻甸回族彝族自治县羊街镇产城融合区内，</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征</w:t>
            </w:r>
            <w:r>
              <w:rPr>
                <w:rFonts w:hint="default" w:ascii="Times New Roman" w:hAnsi="Times New Roman" w:eastAsia="宋体" w:cs="Times New Roman"/>
                <w:color w:val="auto"/>
                <w:sz w:val="24"/>
                <w:szCs w:val="24"/>
              </w:rPr>
              <w:t>用</w:t>
            </w:r>
            <w:r>
              <w:rPr>
                <w:rFonts w:hint="default" w:ascii="Times New Roman" w:hAnsi="Times New Roman" w:eastAsia="宋体" w:cs="Times New Roman"/>
                <w:color w:val="auto"/>
                <w:sz w:val="24"/>
                <w:szCs w:val="24"/>
                <w:lang w:eastAsia="zh-CN"/>
              </w:rPr>
              <w:t>空地进行建设，为新建项目，因此</w:t>
            </w:r>
            <w:r>
              <w:rPr>
                <w:rFonts w:hint="default" w:ascii="Times New Roman" w:hAnsi="Times New Roman" w:eastAsia="宋体" w:cs="Times New Roman"/>
                <w:color w:val="auto"/>
                <w:sz w:val="24"/>
                <w:szCs w:val="24"/>
              </w:rPr>
              <w:t>不存在</w:t>
            </w:r>
            <w:r>
              <w:rPr>
                <w:rFonts w:hint="default" w:ascii="Times New Roman" w:hAnsi="Times New Roman" w:eastAsia="宋体" w:cs="Times New Roman"/>
                <w:color w:val="auto"/>
                <w:sz w:val="24"/>
                <w:szCs w:val="24"/>
                <w:lang w:val="zh-CN"/>
              </w:rPr>
              <w:t>与本项目有关的原有环境污染问题</w:t>
            </w:r>
            <w:r>
              <w:rPr>
                <w:rFonts w:hint="default" w:ascii="Times New Roman" w:hAnsi="Times New Roman" w:eastAsia="宋体" w:cs="Times New Roman"/>
                <w:color w:val="auto"/>
                <w:sz w:val="24"/>
                <w:szCs w:val="24"/>
              </w:rPr>
              <w:t>。</w:t>
            </w: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sz w:val="24"/>
                <w:szCs w:val="24"/>
              </w:rPr>
            </w:pPr>
          </w:p>
          <w:p>
            <w:pPr>
              <w:pStyle w:val="25"/>
              <w:rPr>
                <w:rFonts w:hint="default" w:ascii="Times New Roman" w:hAnsi="Times New Roman" w:eastAsia="宋体" w:cs="Times New Roman"/>
                <w:color w:val="auto"/>
                <w:sz w:val="24"/>
                <w:szCs w:val="24"/>
              </w:rPr>
            </w:pPr>
          </w:p>
          <w:p>
            <w:pPr>
              <w:pStyle w:val="24"/>
              <w:rPr>
                <w:rFonts w:hint="default" w:ascii="Times New Roman" w:hAnsi="Times New Roman" w:eastAsia="宋体" w:cs="Times New Roman"/>
                <w:color w:val="auto"/>
                <w:sz w:val="24"/>
                <w:szCs w:val="24"/>
              </w:rPr>
            </w:pPr>
          </w:p>
          <w:p>
            <w:pPr>
              <w:rPr>
                <w:rFonts w:hint="default" w:ascii="Times New Roman" w:hAnsi="Times New Roman" w:eastAsia="宋体" w:cs="Times New Roman"/>
                <w:color w:val="auto"/>
                <w:lang w:val="en-US" w:eastAsia="zh-CN"/>
              </w:rPr>
            </w:pPr>
          </w:p>
          <w:p>
            <w:pPr>
              <w:pStyle w:val="17"/>
              <w:rPr>
                <w:rFonts w:hint="default" w:ascii="Times New Roman" w:hAnsi="Times New Roman" w:eastAsia="宋体" w:cs="Times New Roman"/>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Cs w:val="21"/>
                <w:highlight w:val="none"/>
                <w:lang w:val="en-US" w:eastAsia="zh-CN"/>
              </w:rPr>
            </w:pPr>
          </w:p>
        </w:tc>
      </w:tr>
    </w:tbl>
    <w:p>
      <w:pPr>
        <w:pStyle w:val="23"/>
        <w:jc w:val="center"/>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3"/>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auto"/>
          <w:sz w:val="30"/>
          <w:szCs w:val="30"/>
          <w:highlight w:val="none"/>
        </w:r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bookmarkStart w:id="16" w:name="_Toc30051"/>
      <w:bookmarkStart w:id="17" w:name="_Toc7404"/>
      <w:r>
        <w:rPr>
          <w:rFonts w:hint="default" w:ascii="Times New Roman" w:hAnsi="Times New Roman" w:eastAsia="宋体" w:cs="Times New Roman"/>
          <w:b/>
          <w:bCs/>
          <w:snapToGrid w:val="0"/>
          <w:color w:val="auto"/>
          <w:sz w:val="30"/>
          <w:szCs w:val="30"/>
          <w:highlight w:val="none"/>
        </w:rPr>
        <w:t>三、区域环境质量现状、环境保护目标及评价标准</w:t>
      </w:r>
      <w:bookmarkEnd w:id="16"/>
      <w:bookmarkEnd w:id="17"/>
    </w:p>
    <w:tbl>
      <w:tblPr>
        <w:tblStyle w:val="26"/>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区域</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质量</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rPr>
              <w:t>现状</w:t>
            </w:r>
          </w:p>
        </w:tc>
        <w:tc>
          <w:tcPr>
            <w:tcW w:w="8686" w:type="dxa"/>
            <w:vAlign w:val="center"/>
          </w:tcPr>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环境空气质量现状</w:t>
            </w:r>
          </w:p>
          <w:p>
            <w:pPr>
              <w:keepNext w:val="0"/>
              <w:keepLines w:val="0"/>
              <w:pageBreakBefore w:val="0"/>
              <w:widowControl/>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kern w:val="0"/>
                <w:sz w:val="24"/>
                <w:szCs w:val="24"/>
                <w:highlight w:val="none"/>
                <w:lang w:val="zh-CN" w:bidi="ar"/>
              </w:rPr>
            </w:pPr>
            <w:r>
              <w:rPr>
                <w:rFonts w:hint="default" w:ascii="Times New Roman" w:hAnsi="Times New Roman" w:eastAsia="宋体" w:cs="Times New Roman"/>
                <w:color w:val="auto"/>
                <w:kern w:val="0"/>
                <w:sz w:val="24"/>
                <w:highlight w:val="none"/>
                <w:lang w:bidi="ar"/>
              </w:rPr>
              <w:t>本项目位于</w:t>
            </w:r>
            <w:r>
              <w:rPr>
                <w:rFonts w:hint="default" w:ascii="Times New Roman" w:hAnsi="Times New Roman" w:eastAsia="宋体" w:cs="Times New Roman"/>
                <w:color w:val="auto"/>
                <w:sz w:val="24"/>
                <w:szCs w:val="24"/>
                <w:highlight w:val="none"/>
                <w:u w:val="none"/>
                <w:lang w:val="en-US" w:eastAsia="zh-CN"/>
              </w:rPr>
              <w:t>云南省昆明市寻甸回族彝族自治县羊街镇产城融合区内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szCs w:val="24"/>
                <w:highlight w:val="none"/>
                <w:lang w:val="zh-CN" w:bidi="ar"/>
              </w:rPr>
              <w:t>该区域环境空气质量功能区划为二类区，执行《环境空气质量标准》</w:t>
            </w:r>
            <w:r>
              <w:rPr>
                <w:rFonts w:hint="default" w:ascii="Times New Roman" w:hAnsi="Times New Roman" w:eastAsia="宋体" w:cs="Times New Roman"/>
                <w:color w:val="auto"/>
                <w:kern w:val="0"/>
                <w:sz w:val="24"/>
                <w:szCs w:val="24"/>
                <w:highlight w:val="none"/>
                <w:lang w:bidi="ar"/>
              </w:rPr>
              <w:t>（GB3095-2012）</w:t>
            </w:r>
            <w:r>
              <w:rPr>
                <w:rFonts w:hint="default" w:ascii="Times New Roman" w:hAnsi="Times New Roman" w:eastAsia="宋体" w:cs="Times New Roman"/>
                <w:color w:val="auto"/>
                <w:sz w:val="24"/>
                <w:szCs w:val="24"/>
                <w:highlight w:val="none"/>
                <w:lang w:val="zh-CN"/>
              </w:rPr>
              <w:t>二级标准</w:t>
            </w:r>
            <w:r>
              <w:rPr>
                <w:rFonts w:hint="default" w:ascii="Times New Roman" w:hAnsi="Times New Roman" w:eastAsia="宋体" w:cs="Times New Roman"/>
                <w:color w:val="auto"/>
                <w:kern w:val="0"/>
                <w:sz w:val="24"/>
                <w:szCs w:val="24"/>
                <w:highlight w:val="none"/>
                <w:lang w:val="zh-CN" w:bidi="ar"/>
              </w:rPr>
              <w:t>。</w:t>
            </w:r>
          </w:p>
          <w:p>
            <w:pPr>
              <w:keepNext w:val="0"/>
              <w:keepLines w:val="0"/>
              <w:pageBreakBefore w:val="0"/>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kern w:val="0"/>
                <w:sz w:val="24"/>
                <w:highlight w:val="none"/>
                <w:lang w:val="en-US" w:eastAsia="zh-CN" w:bidi="ar"/>
              </w:rPr>
            </w:pPr>
            <w:r>
              <w:rPr>
                <w:rFonts w:hint="default" w:ascii="Times New Roman" w:hAnsi="Times New Roman" w:eastAsia="宋体" w:cs="Times New Roman"/>
                <w:b/>
                <w:bCs/>
                <w:color w:val="auto"/>
                <w:kern w:val="0"/>
                <w:sz w:val="24"/>
                <w:highlight w:val="none"/>
                <w:lang w:val="zh-CN" w:bidi="ar"/>
              </w:rPr>
              <w:t>（</w:t>
            </w:r>
            <w:r>
              <w:rPr>
                <w:rFonts w:hint="default" w:ascii="Times New Roman" w:hAnsi="Times New Roman" w:eastAsia="宋体" w:cs="Times New Roman"/>
                <w:b/>
                <w:bCs/>
                <w:color w:val="auto"/>
                <w:kern w:val="0"/>
                <w:sz w:val="24"/>
                <w:highlight w:val="none"/>
                <w:lang w:val="en-US" w:eastAsia="zh-CN" w:bidi="ar"/>
              </w:rPr>
              <w:t>1</w:t>
            </w:r>
            <w:r>
              <w:rPr>
                <w:rFonts w:hint="default" w:ascii="Times New Roman" w:hAnsi="Times New Roman" w:eastAsia="宋体" w:cs="Times New Roman"/>
                <w:b/>
                <w:bCs/>
                <w:color w:val="auto"/>
                <w:kern w:val="0"/>
                <w:sz w:val="24"/>
                <w:highlight w:val="none"/>
                <w:lang w:val="zh-CN" w:bidi="ar"/>
              </w:rPr>
              <w:t>）</w:t>
            </w:r>
            <w:r>
              <w:rPr>
                <w:rFonts w:hint="default" w:ascii="Times New Roman" w:hAnsi="Times New Roman" w:eastAsia="宋体" w:cs="Times New Roman"/>
                <w:b/>
                <w:bCs/>
                <w:color w:val="auto"/>
                <w:kern w:val="2"/>
                <w:sz w:val="24"/>
                <w:szCs w:val="24"/>
                <w:highlight w:val="none"/>
                <w:lang w:val="en-US" w:eastAsia="zh-CN" w:bidi="ar-SA"/>
              </w:rPr>
              <w:t>区域基本污染物环境质量现状</w:t>
            </w:r>
          </w:p>
          <w:p>
            <w:pPr>
              <w:keepNext w:val="0"/>
              <w:keepLines w:val="0"/>
              <w:pageBreakBefore w:val="0"/>
              <w:widowControl/>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u w:val="none"/>
                <w:lang w:val="zh-CN" w:eastAsia="zh-CN"/>
              </w:rPr>
            </w:pPr>
            <w:r>
              <w:rPr>
                <w:rFonts w:hint="default" w:ascii="Times New Roman" w:hAnsi="Times New Roman" w:eastAsia="宋体" w:cs="Times New Roman"/>
                <w:color w:val="auto"/>
                <w:sz w:val="24"/>
                <w:szCs w:val="24"/>
                <w:highlight w:val="none"/>
                <w:u w:val="none"/>
                <w:lang w:val="zh-CN" w:eastAsia="zh-CN"/>
              </w:rPr>
              <w:t>根据《</w:t>
            </w:r>
            <w:r>
              <w:rPr>
                <w:rFonts w:hint="default" w:ascii="Times New Roman" w:hAnsi="Times New Roman" w:eastAsia="宋体" w:cs="Times New Roman"/>
                <w:color w:val="auto"/>
                <w:sz w:val="24"/>
                <w:szCs w:val="24"/>
                <w:highlight w:val="none"/>
                <w:u w:val="none"/>
                <w:lang w:val="en-US" w:eastAsia="zh-CN"/>
              </w:rPr>
              <w:t>2022年度昆明市生态环境状况公报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可知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昆明市</w:t>
            </w:r>
            <w:r>
              <w:rPr>
                <w:rFonts w:hint="default" w:ascii="Times New Roman" w:hAnsi="Times New Roman" w:eastAsia="宋体" w:cs="Times New Roman"/>
                <w:color w:val="auto"/>
                <w:sz w:val="24"/>
                <w:szCs w:val="24"/>
                <w:highlight w:val="none"/>
                <w:u w:val="none"/>
                <w:lang w:val="zh-CN" w:eastAsia="zh-CN"/>
              </w:rPr>
              <w:t>各县（市）区环境空气质量总体保持良好。与202</w:t>
            </w:r>
            <w:r>
              <w:rPr>
                <w:rFonts w:hint="default" w:ascii="Times New Roman" w:hAnsi="Times New Roman" w:eastAsia="宋体"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zh-CN" w:eastAsia="zh-CN"/>
              </w:rPr>
              <w:t>年相比，安宁市、禄劝县、石林县、嵩明县、富民县、宜良县、寻甸县环境空气综合污染指数有所下降，东川区环境空气综合污染指数有所上升。</w:t>
            </w:r>
            <w:r>
              <w:rPr>
                <w:rFonts w:hint="default" w:ascii="Times New Roman" w:hAnsi="Times New Roman" w:eastAsia="宋体" w:cs="Times New Roman"/>
                <w:color w:val="auto"/>
                <w:sz w:val="24"/>
                <w:szCs w:val="24"/>
                <w:highlight w:val="none"/>
                <w:shd w:val="clear" w:color="auto" w:fill="FFFFFF"/>
              </w:rPr>
              <w:t>项目所在区域为环境空气质量达标区。</w:t>
            </w:r>
          </w:p>
          <w:p>
            <w:pPr>
              <w:keepNext w:val="0"/>
              <w:keepLines w:val="0"/>
              <w:pageBreakBefore w:val="0"/>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（2）特征因子环境质量现状</w:t>
            </w:r>
          </w:p>
          <w:p>
            <w:pPr>
              <w:keepNext w:val="0"/>
              <w:keepLines w:val="0"/>
              <w:pageBreakBefore w:val="0"/>
              <w:kinsoku/>
              <w:wordWrap/>
              <w:overflowPunct/>
              <w:topLinePunct w:val="0"/>
              <w:autoSpaceDE/>
              <w:autoSpaceDN/>
              <w:bidi w:val="0"/>
              <w:adjustRightInd w:val="0"/>
              <w:snapToGrid w:val="0"/>
              <w:spacing w:beforeAutospacing="0" w:afterAutospacing="0" w:line="348"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本项目涉及的特征因子为TSP，TSP执行</w:t>
            </w:r>
            <w:r>
              <w:rPr>
                <w:rFonts w:hint="default" w:ascii="Times New Roman" w:hAnsi="Times New Roman" w:eastAsia="宋体" w:cs="Times New Roman"/>
                <w:color w:val="auto"/>
                <w:kern w:val="0"/>
                <w:sz w:val="24"/>
                <w:highlight w:val="none"/>
                <w:lang w:val="zh-CN" w:bidi="ar"/>
              </w:rPr>
              <w:t>《环境空气质量标准》（GB3095-2012）二级标准</w:t>
            </w:r>
            <w:r>
              <w:rPr>
                <w:rFonts w:hint="default" w:ascii="Times New Roman" w:hAnsi="Times New Roman" w:eastAsia="宋体" w:cs="Times New Roman"/>
                <w:color w:val="auto"/>
                <w:sz w:val="24"/>
                <w:highlight w:val="none"/>
                <w:lang w:val="en-US" w:eastAsia="zh-CN" w:bidi="ar"/>
              </w:rPr>
              <w:t>。</w:t>
            </w:r>
            <w:r>
              <w:rPr>
                <w:rFonts w:hint="default" w:ascii="Times New Roman" w:hAnsi="Times New Roman" w:eastAsia="宋体" w:cs="Times New Roman"/>
                <w:color w:val="auto"/>
                <w:sz w:val="24"/>
              </w:rPr>
              <w:t>TSP环境质量现状</w:t>
            </w:r>
            <w:r>
              <w:rPr>
                <w:rFonts w:hint="default" w:ascii="Times New Roman" w:hAnsi="Times New Roman" w:eastAsia="宋体" w:cs="Times New Roman"/>
                <w:color w:val="auto"/>
                <w:sz w:val="24"/>
                <w:lang w:val="en-US" w:eastAsia="zh-CN"/>
              </w:rPr>
              <w:t>评价</w:t>
            </w:r>
            <w:r>
              <w:rPr>
                <w:rFonts w:hint="default" w:ascii="Times New Roman" w:hAnsi="Times New Roman" w:eastAsia="宋体" w:cs="Times New Roman"/>
                <w:color w:val="auto"/>
                <w:sz w:val="24"/>
              </w:rPr>
              <w:t>引用</w:t>
            </w:r>
            <w:r>
              <w:rPr>
                <w:rFonts w:hint="default" w:ascii="Times New Roman" w:hAnsi="Times New Roman" w:eastAsia="宋体" w:cs="Times New Roman"/>
                <w:color w:val="auto"/>
                <w:sz w:val="24"/>
                <w:lang w:val="zh-CN"/>
              </w:rPr>
              <w:t>云南天博环境检测有限公司</w:t>
            </w:r>
            <w:r>
              <w:rPr>
                <w:rFonts w:hint="default" w:ascii="Times New Roman" w:hAnsi="Times New Roman" w:eastAsia="宋体" w:cs="Times New Roman"/>
                <w:color w:val="auto"/>
                <w:sz w:val="24"/>
                <w:lang w:val="en-US" w:eastAsia="zh-CN"/>
              </w:rPr>
              <w:t>于</w:t>
            </w:r>
            <w:r>
              <w:rPr>
                <w:rFonts w:hint="default" w:ascii="Times New Roman" w:hAnsi="Times New Roman" w:eastAsia="宋体" w:cs="Times New Roman"/>
                <w:color w:val="auto"/>
                <w:sz w:val="24"/>
              </w:rPr>
              <w:t>2021年6月22日～29日和2021年9月21日～27日</w:t>
            </w:r>
            <w:r>
              <w:rPr>
                <w:rFonts w:hint="default" w:ascii="Times New Roman" w:hAnsi="Times New Roman" w:eastAsia="宋体" w:cs="Times New Roman"/>
                <w:color w:val="auto"/>
                <w:sz w:val="24"/>
                <w:lang w:val="en-US" w:eastAsia="zh-CN"/>
              </w:rPr>
              <w:t>对</w:t>
            </w:r>
            <w:r>
              <w:rPr>
                <w:rFonts w:hint="default" w:ascii="Times New Roman" w:hAnsi="Times New Roman" w:eastAsia="宋体" w:cs="Times New Roman"/>
                <w:color w:val="auto"/>
                <w:sz w:val="24"/>
              </w:rPr>
              <w:t>《云南钎艺铝业有限公司寻甸年加工喷涂铝板30万平方米项目》</w:t>
            </w:r>
            <w:r>
              <w:rPr>
                <w:rFonts w:hint="default" w:ascii="Times New Roman" w:hAnsi="Times New Roman" w:eastAsia="宋体" w:cs="Times New Roman"/>
                <w:color w:val="auto"/>
                <w:kern w:val="2"/>
                <w:sz w:val="24"/>
                <w:szCs w:val="24"/>
                <w:lang w:val="en-US" w:eastAsia="zh-CN"/>
              </w:rPr>
              <w:t>的</w:t>
            </w:r>
            <w:r>
              <w:rPr>
                <w:rFonts w:hint="default" w:ascii="Times New Roman" w:hAnsi="Times New Roman" w:eastAsia="宋体" w:cs="Times New Roman"/>
                <w:color w:val="auto"/>
                <w:kern w:val="0"/>
                <w:sz w:val="24"/>
                <w:szCs w:val="24"/>
                <w:highlight w:val="none"/>
                <w:lang w:val="zh-CN" w:eastAsia="zh-CN"/>
              </w:rPr>
              <w:t>空气质量现状监测数据</w:t>
            </w:r>
            <w:r>
              <w:rPr>
                <w:rFonts w:hint="default" w:ascii="Times New Roman" w:hAnsi="Times New Roman" w:eastAsia="宋体" w:cs="Times New Roman"/>
                <w:color w:val="auto"/>
                <w:sz w:val="24"/>
              </w:rPr>
              <w:t>。云南钎艺铝业有限公司寻甸年加工喷涂铝板30万平方米项目</w:t>
            </w:r>
            <w:r>
              <w:rPr>
                <w:rFonts w:hint="default" w:ascii="Times New Roman" w:hAnsi="Times New Roman" w:eastAsia="宋体" w:cs="Times New Roman"/>
                <w:color w:val="auto"/>
                <w:sz w:val="24"/>
                <w:szCs w:val="24"/>
                <w:highlight w:val="none"/>
                <w:lang w:val="en-US" w:eastAsia="zh-CN"/>
              </w:rPr>
              <w:t>位于本项目东北侧3130m，引用监测点G1为引用项目厂址内，引用监测点G2为东北侧</w:t>
            </w:r>
            <w:r>
              <w:rPr>
                <w:rFonts w:hint="default" w:ascii="Times New Roman" w:hAnsi="Times New Roman" w:eastAsia="宋体" w:cs="Times New Roman"/>
                <w:bCs/>
                <w:color w:val="auto"/>
                <w:sz w:val="24"/>
                <w:highlight w:val="none"/>
              </w:rPr>
              <w:t>下风向</w:t>
            </w:r>
            <w:r>
              <w:rPr>
                <w:rFonts w:hint="default" w:ascii="Times New Roman" w:hAnsi="Times New Roman" w:eastAsia="宋体" w:cs="Times New Roman"/>
                <w:color w:val="auto"/>
                <w:kern w:val="0"/>
                <w:sz w:val="24"/>
                <w:szCs w:val="24"/>
                <w:highlight w:val="none"/>
                <w:lang w:val="en-US" w:eastAsia="zh-CN"/>
              </w:rPr>
              <w:t>深沟散户</w:t>
            </w:r>
            <w:r>
              <w:rPr>
                <w:rFonts w:hint="default" w:ascii="Times New Roman" w:hAnsi="Times New Roman" w:eastAsia="宋体" w:cs="Times New Roman"/>
                <w:color w:val="auto"/>
                <w:sz w:val="24"/>
                <w:szCs w:val="24"/>
                <w:highlight w:val="none"/>
                <w:lang w:val="en-US" w:eastAsia="zh-CN"/>
              </w:rPr>
              <w:t>，与本项目相距约3770m。</w:t>
            </w:r>
            <w:r>
              <w:rPr>
                <w:rFonts w:hint="default" w:ascii="Times New Roman" w:hAnsi="Times New Roman" w:eastAsia="宋体" w:cs="Times New Roman"/>
                <w:color w:val="auto"/>
                <w:kern w:val="0"/>
                <w:sz w:val="24"/>
                <w:highlight w:val="none"/>
              </w:rPr>
              <w:t>本项目引用的现状监测点</w:t>
            </w:r>
            <w:r>
              <w:rPr>
                <w:rFonts w:hint="default" w:ascii="Times New Roman" w:hAnsi="Times New Roman" w:eastAsia="宋体" w:cs="Times New Roman"/>
                <w:color w:val="auto"/>
                <w:kern w:val="0"/>
                <w:sz w:val="24"/>
                <w:highlight w:val="none"/>
                <w:lang w:val="zh-CN"/>
              </w:rPr>
              <w:t>具备类比条件，数据在“建设项目环境影响报告表编制技术指南（污染影响类）”要求的“近三年”的时限内，</w:t>
            </w:r>
            <w:r>
              <w:rPr>
                <w:rFonts w:hint="default" w:ascii="Times New Roman" w:hAnsi="Times New Roman" w:eastAsia="宋体" w:cs="Times New Roman"/>
                <w:color w:val="auto"/>
                <w:kern w:val="0"/>
                <w:sz w:val="24"/>
                <w:highlight w:val="none"/>
              </w:rPr>
              <w:t>距离在5km范围内，</w:t>
            </w:r>
            <w:r>
              <w:rPr>
                <w:rFonts w:hint="default" w:ascii="Times New Roman" w:hAnsi="Times New Roman" w:eastAsia="宋体" w:cs="Times New Roman"/>
                <w:color w:val="auto"/>
                <w:kern w:val="0"/>
                <w:sz w:val="24"/>
                <w:highlight w:val="none"/>
                <w:lang w:val="zh-CN"/>
              </w:rPr>
              <w:t>属于</w:t>
            </w:r>
            <w:r>
              <w:rPr>
                <w:rFonts w:hint="default" w:ascii="Times New Roman" w:hAnsi="Times New Roman" w:eastAsia="宋体" w:cs="Times New Roman"/>
                <w:color w:val="auto"/>
                <w:sz w:val="24"/>
                <w:highlight w:val="none"/>
                <w:lang w:val="zh-CN"/>
              </w:rPr>
              <w:t>有效数据，故本项目空气质量现状评价引用</w:t>
            </w:r>
            <w:r>
              <w:rPr>
                <w:rFonts w:hint="default" w:ascii="Times New Roman" w:hAnsi="Times New Roman" w:eastAsia="宋体" w:cs="Times New Roman"/>
                <w:color w:val="auto"/>
                <w:sz w:val="24"/>
                <w:highlight w:val="none"/>
              </w:rPr>
              <w:t>的数据具有时效性和代表性。</w:t>
            </w:r>
          </w:p>
          <w:p>
            <w:pPr>
              <w:pStyle w:val="79"/>
              <w:keepNext w:val="0"/>
              <w:keepLines w:val="0"/>
              <w:pageBreakBefore w:val="0"/>
              <w:kinsoku/>
              <w:wordWrap/>
              <w:overflowPunct/>
              <w:topLinePunct w:val="0"/>
              <w:autoSpaceDE/>
              <w:autoSpaceDN/>
              <w:bidi w:val="0"/>
              <w:spacing w:line="348" w:lineRule="auto"/>
              <w:textAlignment w:val="auto"/>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val="en-US" w:eastAsia="zh-CN"/>
              </w:rPr>
              <w:t>引用项目</w:t>
            </w:r>
            <w:r>
              <w:rPr>
                <w:rFonts w:hint="default" w:ascii="Times New Roman" w:hAnsi="Times New Roman" w:eastAsia="宋体" w:cs="Times New Roman"/>
                <w:color w:val="auto"/>
                <w:szCs w:val="24"/>
              </w:rPr>
              <w:t>监测点位布设见表</w:t>
            </w:r>
            <w:r>
              <w:rPr>
                <w:rFonts w:hint="default" w:ascii="Times New Roman" w:hAnsi="Times New Roman" w:eastAsia="宋体" w:cs="Times New Roman"/>
                <w:color w:val="auto"/>
                <w:szCs w:val="24"/>
                <w:lang w:val="en-US" w:eastAsia="zh-CN"/>
              </w:rPr>
              <w:t>3-1</w:t>
            </w:r>
            <w:r>
              <w:rPr>
                <w:rFonts w:hint="default" w:ascii="Times New Roman" w:hAnsi="Times New Roman" w:eastAsia="宋体" w:cs="Times New Roman"/>
                <w:color w:val="auto"/>
                <w:szCs w:val="24"/>
                <w:lang w:eastAsia="zh-CN"/>
              </w:rPr>
              <w:t>。</w:t>
            </w:r>
          </w:p>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3-1</w:t>
            </w:r>
            <w:r>
              <w:rPr>
                <w:rFonts w:hint="default" w:ascii="Times New Roman" w:hAnsi="Times New Roman" w:eastAsia="宋体" w:cs="Times New Roman"/>
                <w:b/>
                <w:color w:val="auto"/>
                <w:sz w:val="21"/>
                <w:szCs w:val="21"/>
              </w:rPr>
              <w:t xml:space="preserve">   监测点位基本信息</w:t>
            </w:r>
          </w:p>
          <w:tbl>
            <w:tblPr>
              <w:tblStyle w:val="26"/>
              <w:tblW w:w="8522" w:type="dxa"/>
              <w:tblInd w:w="-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4"/>
              <w:gridCol w:w="1134"/>
              <w:gridCol w:w="963"/>
              <w:gridCol w:w="1229"/>
              <w:gridCol w:w="1445"/>
              <w:gridCol w:w="1140"/>
              <w:gridCol w:w="115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监测点名称</w:t>
                  </w:r>
                </w:p>
              </w:tc>
              <w:tc>
                <w:tcPr>
                  <w:tcW w:w="2097" w:type="dxa"/>
                  <w:gridSpan w:val="2"/>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监测点位坐标/m</w:t>
                  </w:r>
                </w:p>
              </w:tc>
              <w:tc>
                <w:tcPr>
                  <w:tcW w:w="1229"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监测因子</w:t>
                  </w:r>
                </w:p>
              </w:tc>
              <w:tc>
                <w:tcPr>
                  <w:tcW w:w="1445"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监测时段</w:t>
                  </w:r>
                </w:p>
              </w:tc>
              <w:tc>
                <w:tcPr>
                  <w:tcW w:w="1140"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相对厂址方位</w:t>
                  </w:r>
                </w:p>
              </w:tc>
              <w:tc>
                <w:tcPr>
                  <w:tcW w:w="1157" w:type="dxa"/>
                  <w:vMerge w:val="restart"/>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相对厂界距离/m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vMerge w:val="continue"/>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p>
              </w:tc>
              <w:tc>
                <w:tcPr>
                  <w:tcW w:w="1134" w:type="dxa"/>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E</w:t>
                  </w:r>
                </w:p>
              </w:tc>
              <w:tc>
                <w:tcPr>
                  <w:tcW w:w="963" w:type="dxa"/>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N</w:t>
                  </w:r>
                </w:p>
              </w:tc>
              <w:tc>
                <w:tcPr>
                  <w:tcW w:w="1229" w:type="dxa"/>
                  <w:vMerge w:val="continue"/>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p>
              </w:tc>
              <w:tc>
                <w:tcPr>
                  <w:tcW w:w="1445" w:type="dxa"/>
                  <w:vMerge w:val="continue"/>
                  <w:tcBorders>
                    <w:tl2br w:val="nil"/>
                    <w:tr2bl w:val="nil"/>
                  </w:tcBorders>
                  <w:shd w:val="clear" w:color="auto" w:fill="auto"/>
                  <w:noWrap w:val="0"/>
                  <w:vAlign w:val="center"/>
                </w:tcPr>
                <w:p>
                  <w:pPr>
                    <w:jc w:val="center"/>
                    <w:rPr>
                      <w:rFonts w:hint="default" w:ascii="Times New Roman" w:hAnsi="Times New Roman" w:eastAsia="宋体" w:cs="Times New Roman"/>
                      <w:b/>
                      <w:color w:val="auto"/>
                      <w:sz w:val="21"/>
                      <w:szCs w:val="21"/>
                    </w:rPr>
                  </w:pPr>
                </w:p>
              </w:tc>
              <w:tc>
                <w:tcPr>
                  <w:tcW w:w="1140" w:type="dxa"/>
                  <w:vMerge w:val="continue"/>
                  <w:tcBorders>
                    <w:tl2br w:val="nil"/>
                    <w:tr2bl w:val="nil"/>
                  </w:tcBorders>
                  <w:shd w:val="clear" w:color="000000" w:fill="FFFFFF"/>
                  <w:noWrap w:val="0"/>
                  <w:vAlign w:val="center"/>
                </w:tcPr>
                <w:p>
                  <w:pPr>
                    <w:jc w:val="center"/>
                    <w:rPr>
                      <w:rFonts w:hint="default" w:ascii="Times New Roman" w:hAnsi="Times New Roman" w:eastAsia="宋体" w:cs="Times New Roman"/>
                      <w:b/>
                      <w:color w:val="auto"/>
                      <w:sz w:val="21"/>
                      <w:szCs w:val="21"/>
                      <w:highlight w:val="none"/>
                    </w:rPr>
                  </w:pPr>
                </w:p>
              </w:tc>
              <w:tc>
                <w:tcPr>
                  <w:tcW w:w="1157" w:type="dxa"/>
                  <w:vMerge w:val="continue"/>
                  <w:tcBorders>
                    <w:tl2br w:val="nil"/>
                    <w:tr2bl w:val="nil"/>
                  </w:tcBorders>
                  <w:noWrap w:val="0"/>
                  <w:vAlign w:val="center"/>
                </w:tcPr>
                <w:p>
                  <w:pPr>
                    <w:jc w:val="center"/>
                    <w:rPr>
                      <w:rFonts w:hint="default" w:ascii="Times New Roman" w:hAnsi="Times New Roman" w:eastAsia="宋体" w:cs="Times New Roman"/>
                      <w:b/>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引用</w:t>
                  </w:r>
                  <w:r>
                    <w:rPr>
                      <w:rFonts w:hint="default" w:ascii="Times New Roman" w:hAnsi="Times New Roman" w:eastAsia="宋体" w:cs="Times New Roman"/>
                      <w:bCs/>
                      <w:color w:val="auto"/>
                      <w:sz w:val="21"/>
                      <w:szCs w:val="21"/>
                    </w:rPr>
                    <w:t>项目厂址内（G1）</w:t>
                  </w:r>
                </w:p>
              </w:tc>
              <w:tc>
                <w:tcPr>
                  <w:tcW w:w="113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26.734</w:t>
                  </w:r>
                  <w:r>
                    <w:rPr>
                      <w:rFonts w:hint="default" w:ascii="Times New Roman" w:hAnsi="Times New Roman" w:eastAsia="宋体" w:cs="Times New Roman"/>
                      <w:color w:val="auto"/>
                      <w:sz w:val="21"/>
                      <w:szCs w:val="21"/>
                      <w:highlight w:val="none"/>
                    </w:rPr>
                    <w:t>″</w:t>
                  </w:r>
                </w:p>
              </w:tc>
              <w:tc>
                <w:tcPr>
                  <w:tcW w:w="96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r>
                    <w:rPr>
                      <w:rFonts w:hint="default" w:ascii="Times New Roman" w:hAnsi="Times New Roman" w:eastAsia="宋体" w:cs="Times New Roman"/>
                      <w:color w:val="auto"/>
                      <w:sz w:val="21"/>
                      <w:szCs w:val="21"/>
                      <w:highlight w:val="none"/>
                      <w:lang w:val="en-US" w:eastAsia="zh-CN"/>
                    </w:rPr>
                    <w:t>27</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40.238</w:t>
                  </w:r>
                  <w:r>
                    <w:rPr>
                      <w:rFonts w:hint="default" w:ascii="Times New Roman" w:hAnsi="Times New Roman" w:eastAsia="宋体" w:cs="Times New Roman"/>
                      <w:color w:val="auto"/>
                      <w:sz w:val="21"/>
                      <w:szCs w:val="21"/>
                      <w:highlight w:val="none"/>
                    </w:rPr>
                    <w:t>″</w:t>
                  </w:r>
                </w:p>
              </w:tc>
              <w:tc>
                <w:tcPr>
                  <w:tcW w:w="1229"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TSP</w:t>
                  </w:r>
                </w:p>
              </w:tc>
              <w:tc>
                <w:tcPr>
                  <w:tcW w:w="144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29</w:t>
                  </w:r>
                </w:p>
              </w:tc>
              <w:tc>
                <w:tcPr>
                  <w:tcW w:w="1140"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东北侧</w:t>
                  </w:r>
                </w:p>
              </w:tc>
              <w:tc>
                <w:tcPr>
                  <w:tcW w:w="11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深沟散户</w:t>
                  </w:r>
                  <w:r>
                    <w:rPr>
                      <w:rFonts w:hint="default" w:ascii="Times New Roman" w:hAnsi="Times New Roman" w:eastAsia="宋体" w:cs="Times New Roman"/>
                      <w:bCs/>
                      <w:color w:val="auto"/>
                      <w:sz w:val="21"/>
                      <w:szCs w:val="21"/>
                    </w:rPr>
                    <w:t>（下风向G2）</w:t>
                  </w:r>
                </w:p>
              </w:tc>
              <w:tc>
                <w:tcPr>
                  <w:tcW w:w="113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42.840</w:t>
                  </w:r>
                  <w:r>
                    <w:rPr>
                      <w:rFonts w:hint="default" w:ascii="Times New Roman" w:hAnsi="Times New Roman" w:eastAsia="宋体" w:cs="Times New Roman"/>
                      <w:color w:val="auto"/>
                      <w:sz w:val="21"/>
                      <w:szCs w:val="21"/>
                      <w:highlight w:val="none"/>
                    </w:rPr>
                    <w:t>″</w:t>
                  </w:r>
                </w:p>
              </w:tc>
              <w:tc>
                <w:tcPr>
                  <w:tcW w:w="96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r>
                    <w:rPr>
                      <w:rFonts w:hint="default" w:ascii="Times New Roman" w:hAnsi="Times New Roman" w:eastAsia="宋体" w:cs="Times New Roman"/>
                      <w:color w:val="auto"/>
                      <w:sz w:val="21"/>
                      <w:szCs w:val="21"/>
                      <w:highlight w:val="none"/>
                      <w:lang w:val="en-US" w:eastAsia="zh-CN"/>
                    </w:rPr>
                    <w:t>27</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55.233</w:t>
                  </w:r>
                  <w:r>
                    <w:rPr>
                      <w:rFonts w:hint="default" w:ascii="Times New Roman" w:hAnsi="Times New Roman" w:eastAsia="宋体" w:cs="Times New Roman"/>
                      <w:color w:val="auto"/>
                      <w:sz w:val="21"/>
                      <w:szCs w:val="21"/>
                      <w:highlight w:val="none"/>
                    </w:rPr>
                    <w:t>″</w:t>
                  </w:r>
                </w:p>
              </w:tc>
              <w:tc>
                <w:tcPr>
                  <w:tcW w:w="1229"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TSP</w:t>
                  </w:r>
                </w:p>
              </w:tc>
              <w:tc>
                <w:tcPr>
                  <w:tcW w:w="1445" w:type="dxa"/>
                  <w:tcBorders>
                    <w:tl2br w:val="nil"/>
                    <w:tr2bl w:val="nil"/>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29</w:t>
                  </w:r>
                </w:p>
              </w:tc>
              <w:tc>
                <w:tcPr>
                  <w:tcW w:w="1140"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东北侧</w:t>
                  </w:r>
                </w:p>
              </w:tc>
              <w:tc>
                <w:tcPr>
                  <w:tcW w:w="11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3770</w:t>
                  </w:r>
                </w:p>
              </w:tc>
            </w:tr>
          </w:tbl>
          <w:p>
            <w:pPr>
              <w:pStyle w:val="79"/>
              <w:rPr>
                <w:rFonts w:hint="default" w:ascii="Times New Roman" w:hAnsi="Times New Roman" w:eastAsia="宋体" w:cs="Times New Roman"/>
                <w:color w:val="auto"/>
                <w:szCs w:val="24"/>
              </w:rPr>
            </w:pPr>
            <w:r>
              <w:rPr>
                <w:rFonts w:hint="default" w:ascii="Times New Roman" w:hAnsi="Times New Roman" w:eastAsia="宋体" w:cs="Times New Roman"/>
                <w:color w:val="auto"/>
                <w:szCs w:val="18"/>
              </w:rPr>
              <w:t>大气环境质量现状</w:t>
            </w:r>
            <w:r>
              <w:rPr>
                <w:rFonts w:hint="default" w:ascii="Times New Roman" w:hAnsi="Times New Roman" w:eastAsia="宋体" w:cs="Times New Roman"/>
                <w:color w:val="auto"/>
                <w:szCs w:val="18"/>
                <w:lang w:val="en-US" w:eastAsia="zh-CN"/>
              </w:rPr>
              <w:t>引用</w:t>
            </w:r>
            <w:r>
              <w:rPr>
                <w:rFonts w:hint="default" w:ascii="Times New Roman" w:hAnsi="Times New Roman" w:eastAsia="宋体" w:cs="Times New Roman"/>
                <w:color w:val="auto"/>
                <w:szCs w:val="18"/>
              </w:rPr>
              <w:t>监测结果见表</w:t>
            </w:r>
            <w:r>
              <w:rPr>
                <w:rFonts w:hint="default" w:ascii="Times New Roman" w:hAnsi="Times New Roman" w:eastAsia="宋体" w:cs="Times New Roman"/>
                <w:color w:val="auto"/>
                <w:szCs w:val="18"/>
                <w:lang w:val="en-US" w:eastAsia="zh-CN"/>
              </w:rPr>
              <w:t>3-2</w:t>
            </w:r>
            <w:r>
              <w:rPr>
                <w:rFonts w:hint="default" w:ascii="Times New Roman" w:hAnsi="Times New Roman" w:eastAsia="宋体" w:cs="Times New Roman"/>
                <w:color w:val="auto"/>
                <w:szCs w:val="18"/>
              </w:rPr>
              <w:t>。</w:t>
            </w:r>
          </w:p>
          <w:p>
            <w:pPr>
              <w:pStyle w:val="10"/>
              <w:snapToGrid w:val="0"/>
              <w:jc w:val="center"/>
              <w:rPr>
                <w:rFonts w:hint="default" w:ascii="Times New Roman" w:hAnsi="Times New Roman" w:eastAsia="宋体" w:cs="Times New Roman"/>
                <w:b/>
                <w:bCs/>
                <w:color w:val="auto"/>
                <w:sz w:val="21"/>
                <w:szCs w:val="21"/>
                <w:vertAlign w:val="superscript"/>
              </w:rPr>
            </w:pPr>
            <w:r>
              <w:rPr>
                <w:rFonts w:hint="default" w:ascii="Times New Roman" w:hAnsi="Times New Roman" w:eastAsia="宋体" w:cs="Times New Roman"/>
                <w:b/>
                <w:bCs/>
                <w:color w:val="auto"/>
                <w:sz w:val="21"/>
                <w:szCs w:val="21"/>
                <w:lang w:val="zh-CN"/>
              </w:rPr>
              <w:t>表</w:t>
            </w:r>
            <w:r>
              <w:rPr>
                <w:rFonts w:hint="default" w:ascii="Times New Roman" w:hAnsi="Times New Roman" w:eastAsia="宋体" w:cs="Times New Roman"/>
                <w:b/>
                <w:bCs/>
                <w:color w:val="auto"/>
                <w:sz w:val="21"/>
                <w:szCs w:val="21"/>
                <w:lang w:val="en-US" w:eastAsia="zh-CN"/>
              </w:rPr>
              <w:t>3-2</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引用项目</w:t>
            </w:r>
            <w:r>
              <w:rPr>
                <w:rFonts w:hint="default" w:ascii="Times New Roman" w:hAnsi="Times New Roman" w:eastAsia="宋体" w:cs="Times New Roman"/>
                <w:b/>
                <w:bCs/>
                <w:color w:val="auto"/>
                <w:szCs w:val="21"/>
              </w:rPr>
              <w:t>环境空气检测结果</w:t>
            </w:r>
            <w:r>
              <w:rPr>
                <w:rFonts w:hint="default" w:ascii="Times New Roman" w:hAnsi="Times New Roman" w:eastAsia="宋体" w:cs="Times New Roman"/>
                <w:b/>
                <w:bCs/>
                <w:color w:val="auto"/>
                <w:sz w:val="21"/>
                <w:szCs w:val="21"/>
              </w:rPr>
              <w:t xml:space="preserve">   单位：</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rPr>
              <w:t>g/m</w:t>
            </w:r>
            <w:r>
              <w:rPr>
                <w:rFonts w:hint="default" w:ascii="Times New Roman" w:hAnsi="Times New Roman" w:eastAsia="宋体" w:cs="Times New Roman"/>
                <w:b/>
                <w:bCs/>
                <w:color w:val="auto"/>
                <w:sz w:val="21"/>
                <w:szCs w:val="21"/>
                <w:vertAlign w:val="superscript"/>
              </w:rPr>
              <w:t>3</w:t>
            </w:r>
          </w:p>
          <w:tbl>
            <w:tblPr>
              <w:tblStyle w:val="26"/>
              <w:tblW w:w="4943"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516"/>
              <w:gridCol w:w="1746"/>
              <w:gridCol w:w="2606"/>
              <w:gridCol w:w="178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检测点位</w:t>
                  </w:r>
                </w:p>
              </w:tc>
              <w:tc>
                <w:tcPr>
                  <w:tcW w:w="905"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采样日期</w:t>
                  </w:r>
                </w:p>
              </w:tc>
              <w:tc>
                <w:tcPr>
                  <w:tcW w:w="1043"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时间</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检测点位：</w:t>
                  </w:r>
                  <w:r>
                    <w:rPr>
                      <w:rFonts w:hint="default" w:ascii="Times New Roman" w:hAnsi="Times New Roman" w:eastAsia="宋体" w:cs="Times New Roman"/>
                      <w:b/>
                      <w:bCs/>
                      <w:color w:val="auto"/>
                      <w:szCs w:val="21"/>
                    </w:rPr>
                    <w:t>HQ1项目区内</w:t>
                  </w:r>
                </w:p>
              </w:tc>
              <w:tc>
                <w:tcPr>
                  <w:tcW w:w="1068" w:type="pct"/>
                  <w:vMerge w:val="restar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TSP（日均值）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p>
              </w:tc>
              <w:tc>
                <w:tcPr>
                  <w:tcW w:w="90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p>
              </w:tc>
              <w:tc>
                <w:tcPr>
                  <w:tcW w:w="1043"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样品编号</w:t>
                  </w:r>
                </w:p>
              </w:tc>
              <w:tc>
                <w:tcPr>
                  <w:tcW w:w="1068"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b/>
                      <w:bCs/>
                      <w:color w:val="auto"/>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restar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 w:val="21"/>
                      <w:szCs w:val="21"/>
                      <w:lang w:val="en-US" w:eastAsia="zh-CN"/>
                    </w:rPr>
                    <w:t>引用</w:t>
                  </w:r>
                  <w:r>
                    <w:rPr>
                      <w:rFonts w:hint="default" w:ascii="Times New Roman" w:hAnsi="Times New Roman" w:eastAsia="宋体" w:cs="Times New Roman"/>
                      <w:bCs/>
                      <w:color w:val="auto"/>
                      <w:sz w:val="21"/>
                      <w:szCs w:val="21"/>
                    </w:rPr>
                    <w:t>项目厂址内（G1）</w:t>
                  </w: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2021.6.22-6.23</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08:00次日08:00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HTSP20210618001-1-1-1</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2021.6.23-6.24</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08:30次日08:30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HTSP20210618001-1-1-2</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2021.6.24-6.25</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09:00次日09:00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HTSP20210618001-1-1-3</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2021.6.25-6.26</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09:30次日09:30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HTSP20210618001-1-1-4</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2021.6.26-6.27</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10:00次日10:00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HTSP20210618001-1-1-5</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2021.6.27-6.28</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10:30次日10:30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HTSP20210618001-1-1-6</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2021.6.28-6.29</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11:00次日11:00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HTSP20210618001-1-1-7</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restar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 w:val="21"/>
                      <w:szCs w:val="21"/>
                      <w:lang w:val="en-US" w:eastAsia="zh-CN"/>
                    </w:rPr>
                    <w:t>深沟散户</w:t>
                  </w:r>
                  <w:r>
                    <w:rPr>
                      <w:rFonts w:hint="default" w:ascii="Times New Roman" w:hAnsi="Times New Roman" w:eastAsia="宋体" w:cs="Times New Roman"/>
                      <w:bCs/>
                      <w:color w:val="auto"/>
                      <w:sz w:val="21"/>
                      <w:szCs w:val="21"/>
                    </w:rPr>
                    <w:t>（下风向G2）</w:t>
                  </w: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2021.6.22-6.23</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08:00次日08:00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HTSP20210618001-2-1-1</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2021.6.23-6.24</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08:30次日08:30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HTSP20210618001-2-1-2</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2021.6.24-6.25</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09:00次日09:00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HTSP20210618001-2-1-3</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2021.6.25-6.26</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09:30次日09:30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HTSP20210618001-2-1-4</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2021.6.26-6.27</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10:00次日10:00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HTSP20210618001-2-1-5</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2021.6.27-6.28</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10:30次日10:30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HTSP20210618001-2-1-6</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p>
              </w:tc>
              <w:tc>
                <w:tcPr>
                  <w:tcW w:w="905"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2021.6.28-6.29</w:t>
                  </w:r>
                </w:p>
              </w:tc>
              <w:tc>
                <w:tcPr>
                  <w:tcW w:w="104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11:00次日11:00</w:t>
                  </w:r>
                </w:p>
              </w:tc>
              <w:tc>
                <w:tcPr>
                  <w:tcW w:w="155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HTSP20210618001-2-1-7</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1" w:type="pct"/>
                  <w:gridSpan w:val="4"/>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标准值</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31" w:type="pct"/>
                  <w:gridSpan w:val="4"/>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达标情况</w:t>
                  </w:r>
                </w:p>
              </w:tc>
              <w:tc>
                <w:tcPr>
                  <w:tcW w:w="106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tcBorders>
                    <w:tl2br w:val="nil"/>
                    <w:tr2bl w:val="nil"/>
                  </w:tcBorders>
                  <w:noWrap w:val="0"/>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备注：“&lt;数据”表示该项目检测结果低于标准检出限。</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348"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highlight w:val="none"/>
                <w:lang w:val="en-US" w:eastAsia="zh-CN"/>
              </w:rPr>
              <w:t>根据引用</w:t>
            </w:r>
            <w:r>
              <w:rPr>
                <w:rFonts w:hint="default" w:ascii="Times New Roman" w:hAnsi="Times New Roman" w:eastAsia="宋体" w:cs="Times New Roman"/>
                <w:color w:val="auto"/>
                <w:kern w:val="0"/>
                <w:sz w:val="24"/>
                <w:highlight w:val="none"/>
              </w:rPr>
              <w:t>监测</w:t>
            </w:r>
            <w:r>
              <w:rPr>
                <w:rFonts w:hint="default" w:ascii="Times New Roman" w:hAnsi="Times New Roman" w:eastAsia="宋体" w:cs="Times New Roman"/>
                <w:color w:val="auto"/>
                <w:kern w:val="0"/>
                <w:sz w:val="24"/>
                <w:highlight w:val="none"/>
                <w:lang w:val="en-US" w:eastAsia="zh-CN"/>
              </w:rPr>
              <w:t>结果可知</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引用项目区内及下风向保护目标深沟散户</w:t>
            </w:r>
            <w:r>
              <w:rPr>
                <w:rFonts w:hint="default" w:ascii="Times New Roman" w:hAnsi="Times New Roman" w:eastAsia="宋体" w:cs="Times New Roman"/>
                <w:color w:val="auto"/>
                <w:kern w:val="0"/>
                <w:sz w:val="24"/>
                <w:highlight w:val="none"/>
              </w:rPr>
              <w:t>两个监测点TSP日均值浓度能够达到《环境空气质量标准》（GB3095-2012）二级评价标准要求</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highlight w:val="none"/>
              </w:rPr>
              <w:t>项目区环境空气质量满足功能区要求。</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2、地表水环境质量现状</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highlight w:val="none"/>
              </w:rPr>
              <w:t>根据项目区域水系图可知，</w:t>
            </w:r>
            <w:r>
              <w:rPr>
                <w:rFonts w:hint="default" w:ascii="Times New Roman" w:hAnsi="Times New Roman" w:eastAsia="宋体" w:cs="Times New Roman"/>
                <w:color w:val="auto"/>
                <w:kern w:val="0"/>
                <w:sz w:val="24"/>
                <w:highlight w:val="none"/>
                <w:lang w:val="zh-CN"/>
              </w:rPr>
              <w:t>本项目距离最近的地表水体为</w:t>
            </w:r>
            <w:r>
              <w:rPr>
                <w:rFonts w:hint="default" w:ascii="Times New Roman" w:hAnsi="Times New Roman" w:eastAsia="宋体" w:cs="Times New Roman"/>
                <w:color w:val="auto"/>
                <w:kern w:val="0"/>
                <w:sz w:val="24"/>
                <w:highlight w:val="none"/>
              </w:rPr>
              <w:t>西</w:t>
            </w:r>
            <w:r>
              <w:rPr>
                <w:rFonts w:hint="default" w:ascii="Times New Roman" w:hAnsi="Times New Roman" w:eastAsia="宋体" w:cs="Times New Roman"/>
                <w:color w:val="auto"/>
                <w:kern w:val="0"/>
                <w:sz w:val="24"/>
                <w:highlight w:val="none"/>
                <w:lang w:val="en-US" w:eastAsia="zh-CN"/>
              </w:rPr>
              <w:t>侧1.3km处的</w:t>
            </w:r>
            <w:r>
              <w:rPr>
                <w:rFonts w:hint="default" w:ascii="Times New Roman" w:hAnsi="Times New Roman" w:eastAsia="宋体" w:cs="Times New Roman"/>
                <w:color w:val="auto"/>
                <w:kern w:val="0"/>
                <w:sz w:val="24"/>
              </w:rPr>
              <w:t>果马河（羊街河）</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根据云南省水利厅2014年5月发布的《云南省水功能区划》（2014年修订），牛栏江-滇池补水水源保护区2030年水质目标为III类，执行《地表水环境质量标准》（GB3838-2002）Ⅲ类水质标准</w:t>
            </w:r>
            <w:r>
              <w:rPr>
                <w:rFonts w:hint="default" w:ascii="Times New Roman" w:hAnsi="Times New Roman" w:eastAsia="宋体" w:cs="Times New Roman"/>
                <w:color w:val="auto"/>
                <w:kern w:val="0"/>
                <w:sz w:val="24"/>
                <w:lang w:eastAsia="zh-CN"/>
              </w:rPr>
              <w:t>，羊街</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果马</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最终汇入牛栏江，属于</w:t>
            </w:r>
            <w:r>
              <w:rPr>
                <w:rFonts w:hint="default" w:ascii="Times New Roman" w:hAnsi="Times New Roman" w:eastAsia="宋体" w:cs="Times New Roman"/>
                <w:color w:val="auto"/>
                <w:kern w:val="0"/>
                <w:sz w:val="24"/>
              </w:rPr>
              <w:t>牛栏江-滇池补水水源保护区，</w:t>
            </w:r>
            <w:r>
              <w:rPr>
                <w:rFonts w:hint="default" w:ascii="Times New Roman" w:hAnsi="Times New Roman" w:eastAsia="宋体" w:cs="Times New Roman"/>
                <w:color w:val="auto"/>
                <w:kern w:val="0"/>
                <w:sz w:val="24"/>
                <w:lang w:eastAsia="zh-CN"/>
              </w:rPr>
              <w:t>因此参照</w:t>
            </w:r>
            <w:r>
              <w:rPr>
                <w:rFonts w:hint="default" w:ascii="Times New Roman" w:hAnsi="Times New Roman" w:eastAsia="宋体" w:cs="Times New Roman"/>
                <w:color w:val="auto"/>
                <w:kern w:val="0"/>
                <w:sz w:val="24"/>
              </w:rPr>
              <w:t>执行《地表水环境质量</w:t>
            </w:r>
            <w:r>
              <w:rPr>
                <w:rFonts w:hint="default" w:ascii="Times New Roman" w:hAnsi="Times New Roman" w:eastAsia="宋体" w:cs="Times New Roman"/>
                <w:i w:val="0"/>
                <w:iCs w:val="0"/>
                <w:caps w:val="0"/>
                <w:color w:val="auto"/>
                <w:spacing w:val="0"/>
                <w:kern w:val="2"/>
                <w:sz w:val="24"/>
                <w:szCs w:val="24"/>
                <w:highlight w:val="none"/>
                <w:shd w:val="clear"/>
                <w:lang w:val="zh-CN" w:eastAsia="zh-CN" w:bidi="ar-SA"/>
              </w:rPr>
              <w:t>标准》（GB3838-2002）Ⅲ类水质标准。</w:t>
            </w:r>
          </w:p>
          <w:p>
            <w:pPr>
              <w:pStyle w:val="2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8" w:lineRule="auto"/>
              <w:ind w:left="0" w:right="0" w:firstLine="675"/>
              <w:jc w:val="both"/>
              <w:textAlignment w:val="auto"/>
              <w:rPr>
                <w:rFonts w:hint="default" w:ascii="Times New Roman" w:hAnsi="Times New Roman" w:eastAsia="宋体" w:cs="Times New Roman"/>
                <w:bCs/>
                <w:i w:val="0"/>
                <w:iCs w:val="0"/>
                <w:caps w:val="0"/>
                <w:color w:val="auto"/>
                <w:spacing w:val="0"/>
                <w:kern w:val="2"/>
                <w:sz w:val="24"/>
                <w:szCs w:val="24"/>
                <w:highlight w:val="none"/>
                <w:lang w:val="en-US" w:eastAsia="zh-CN"/>
              </w:rPr>
            </w:pPr>
            <w:r>
              <w:rPr>
                <w:rFonts w:hint="default" w:ascii="Times New Roman" w:hAnsi="Times New Roman" w:eastAsia="宋体" w:cs="Times New Roman"/>
                <w:i w:val="0"/>
                <w:iCs w:val="0"/>
                <w:caps w:val="0"/>
                <w:color w:val="auto"/>
                <w:spacing w:val="0"/>
                <w:kern w:val="2"/>
                <w:sz w:val="24"/>
                <w:szCs w:val="24"/>
                <w:highlight w:val="none"/>
                <w:shd w:val="clear"/>
                <w:lang w:val="zh-CN" w:eastAsia="zh-CN" w:bidi="ar-SA"/>
              </w:rPr>
              <w:t>根据《</w:t>
            </w:r>
            <w:r>
              <w:rPr>
                <w:rFonts w:hint="default" w:ascii="Times New Roman" w:hAnsi="Times New Roman" w:eastAsia="宋体" w:cs="Times New Roman"/>
                <w:i w:val="0"/>
                <w:iCs w:val="0"/>
                <w:caps w:val="0"/>
                <w:color w:val="auto"/>
                <w:spacing w:val="0"/>
                <w:kern w:val="2"/>
                <w:sz w:val="24"/>
                <w:szCs w:val="24"/>
                <w:highlight w:val="none"/>
                <w:shd w:val="clear"/>
                <w:lang w:val="en-US" w:eastAsia="zh-CN" w:bidi="ar-SA"/>
              </w:rPr>
              <w:t>2023</w:t>
            </w:r>
            <w:r>
              <w:rPr>
                <w:rFonts w:hint="default" w:ascii="Times New Roman" w:hAnsi="Times New Roman" w:eastAsia="宋体" w:cs="Times New Roman"/>
                <w:i w:val="0"/>
                <w:iCs w:val="0"/>
                <w:caps w:val="0"/>
                <w:color w:val="auto"/>
                <w:spacing w:val="0"/>
                <w:kern w:val="2"/>
                <w:sz w:val="24"/>
                <w:szCs w:val="24"/>
                <w:highlight w:val="none"/>
                <w:shd w:val="clear"/>
                <w:lang w:val="zh-CN" w:eastAsia="zh-CN" w:bidi="ar-SA"/>
              </w:rPr>
              <w:t>年</w:t>
            </w:r>
            <w:r>
              <w:rPr>
                <w:rFonts w:hint="default" w:ascii="Times New Roman" w:hAnsi="Times New Roman" w:eastAsia="宋体" w:cs="Times New Roman"/>
                <w:i w:val="0"/>
                <w:iCs w:val="0"/>
                <w:caps w:val="0"/>
                <w:color w:val="auto"/>
                <w:spacing w:val="0"/>
                <w:kern w:val="2"/>
                <w:sz w:val="24"/>
                <w:szCs w:val="24"/>
                <w:highlight w:val="none"/>
                <w:shd w:val="clear"/>
                <w:lang w:val="en-US" w:eastAsia="zh-CN" w:bidi="ar-SA"/>
              </w:rPr>
              <w:t>04</w:t>
            </w:r>
            <w:r>
              <w:rPr>
                <w:rFonts w:hint="default" w:ascii="Times New Roman" w:hAnsi="Times New Roman" w:eastAsia="宋体" w:cs="Times New Roman"/>
                <w:i w:val="0"/>
                <w:iCs w:val="0"/>
                <w:caps w:val="0"/>
                <w:color w:val="auto"/>
                <w:spacing w:val="0"/>
                <w:kern w:val="2"/>
                <w:sz w:val="24"/>
                <w:szCs w:val="24"/>
                <w:highlight w:val="none"/>
                <w:shd w:val="clear"/>
                <w:lang w:val="zh-CN" w:eastAsia="zh-CN" w:bidi="ar-SA"/>
              </w:rPr>
              <w:t>月寻</w:t>
            </w:r>
            <w:r>
              <w:rPr>
                <w:rFonts w:hint="default" w:ascii="Times New Roman" w:hAnsi="Times New Roman" w:eastAsia="宋体" w:cs="Times New Roman"/>
                <w:bCs/>
                <w:i w:val="0"/>
                <w:iCs w:val="0"/>
                <w:caps w:val="0"/>
                <w:color w:val="auto"/>
                <w:spacing w:val="0"/>
                <w:sz w:val="24"/>
                <w:szCs w:val="24"/>
                <w:highlight w:val="none"/>
                <w:shd w:val="clear"/>
                <w:lang w:val="zh-CN"/>
              </w:rPr>
              <w:t>甸县</w:t>
            </w:r>
            <w:r>
              <w:rPr>
                <w:rFonts w:hint="default" w:ascii="Times New Roman" w:hAnsi="Times New Roman" w:eastAsia="宋体" w:cs="Times New Roman"/>
                <w:bCs/>
                <w:i w:val="0"/>
                <w:iCs w:val="0"/>
                <w:caps w:val="0"/>
                <w:color w:val="auto"/>
                <w:spacing w:val="0"/>
                <w:sz w:val="24"/>
                <w:szCs w:val="24"/>
                <w:highlight w:val="none"/>
                <w:shd w:val="clear"/>
                <w:lang w:val="en-US" w:eastAsia="zh-CN"/>
              </w:rPr>
              <w:t>水环境质量</w:t>
            </w:r>
            <w:r>
              <w:rPr>
                <w:rFonts w:hint="default" w:ascii="Times New Roman" w:hAnsi="Times New Roman" w:eastAsia="宋体" w:cs="Times New Roman"/>
                <w:bCs/>
                <w:i w:val="0"/>
                <w:iCs w:val="0"/>
                <w:caps w:val="0"/>
                <w:color w:val="auto"/>
                <w:spacing w:val="0"/>
                <w:sz w:val="24"/>
                <w:szCs w:val="24"/>
                <w:highlight w:val="none"/>
                <w:shd w:val="clear"/>
                <w:lang w:val="zh-CN"/>
              </w:rPr>
              <w:t>监测月报（</w:t>
            </w:r>
            <w:r>
              <w:rPr>
                <w:rFonts w:hint="default" w:ascii="Times New Roman" w:hAnsi="Times New Roman" w:eastAsia="宋体" w:cs="Times New Roman"/>
                <w:bCs/>
                <w:i w:val="0"/>
                <w:iCs w:val="0"/>
                <w:caps w:val="0"/>
                <w:color w:val="auto"/>
                <w:spacing w:val="0"/>
                <w:sz w:val="24"/>
                <w:szCs w:val="24"/>
                <w:highlight w:val="none"/>
                <w:shd w:val="clear"/>
                <w:lang w:val="en-US" w:eastAsia="zh-CN"/>
              </w:rPr>
              <w:t>二零二三年第四期</w:t>
            </w:r>
            <w:r>
              <w:rPr>
                <w:rFonts w:hint="default" w:ascii="Times New Roman" w:hAnsi="Times New Roman" w:eastAsia="宋体" w:cs="Times New Roman"/>
                <w:bCs/>
                <w:i w:val="0"/>
                <w:iCs w:val="0"/>
                <w:caps w:val="0"/>
                <w:color w:val="auto"/>
                <w:spacing w:val="0"/>
                <w:sz w:val="24"/>
                <w:szCs w:val="24"/>
                <w:highlight w:val="none"/>
                <w:shd w:val="clear"/>
                <w:lang w:val="zh-CN"/>
              </w:rPr>
              <w:t>）</w:t>
            </w:r>
            <w:r>
              <w:rPr>
                <w:rFonts w:hint="default" w:ascii="Times New Roman" w:hAnsi="Times New Roman" w:eastAsia="宋体" w:cs="Times New Roman"/>
                <w:bCs/>
                <w:color w:val="auto"/>
                <w:sz w:val="24"/>
                <w:highlight w:val="none"/>
                <w:lang w:val="zh-CN"/>
              </w:rPr>
              <w:t>》</w:t>
            </w:r>
            <w:r>
              <w:rPr>
                <w:rFonts w:hint="default" w:ascii="Times New Roman" w:hAnsi="Times New Roman" w:eastAsia="宋体" w:cs="Times New Roman"/>
                <w:bCs/>
                <w:color w:val="auto"/>
                <w:sz w:val="24"/>
                <w:highlight w:val="none"/>
                <w:lang w:val="en-US" w:eastAsia="zh-CN"/>
              </w:rPr>
              <w:t>可知，</w:t>
            </w:r>
            <w:r>
              <w:rPr>
                <w:rFonts w:hint="default" w:ascii="Times New Roman" w:hAnsi="Times New Roman" w:eastAsia="宋体" w:cs="Times New Roman"/>
                <w:i w:val="0"/>
                <w:iCs w:val="0"/>
                <w:caps w:val="0"/>
                <w:color w:val="auto"/>
                <w:spacing w:val="0"/>
                <w:kern w:val="2"/>
                <w:sz w:val="24"/>
                <w:szCs w:val="24"/>
                <w:highlight w:val="none"/>
                <w:shd w:val="clear"/>
                <w:lang w:val="zh-CN"/>
              </w:rPr>
              <w:t>2023年0</w:t>
            </w:r>
            <w:r>
              <w:rPr>
                <w:rFonts w:hint="default" w:ascii="Times New Roman" w:hAnsi="Times New Roman" w:eastAsia="宋体" w:cs="Times New Roman"/>
                <w:i w:val="0"/>
                <w:iCs w:val="0"/>
                <w:caps w:val="0"/>
                <w:color w:val="auto"/>
                <w:spacing w:val="0"/>
                <w:kern w:val="2"/>
                <w:sz w:val="24"/>
                <w:szCs w:val="24"/>
                <w:highlight w:val="none"/>
                <w:shd w:val="clear"/>
                <w:lang w:val="en-US" w:eastAsia="zh-CN"/>
              </w:rPr>
              <w:t>4</w:t>
            </w:r>
            <w:r>
              <w:rPr>
                <w:rFonts w:hint="default" w:ascii="Times New Roman" w:hAnsi="Times New Roman" w:eastAsia="宋体" w:cs="Times New Roman"/>
                <w:i w:val="0"/>
                <w:iCs w:val="0"/>
                <w:caps w:val="0"/>
                <w:color w:val="auto"/>
                <w:spacing w:val="0"/>
                <w:kern w:val="2"/>
                <w:sz w:val="24"/>
                <w:szCs w:val="24"/>
                <w:highlight w:val="none"/>
                <w:shd w:val="clear"/>
                <w:lang w:val="zh-CN"/>
              </w:rPr>
              <w:t>月昆明市生态环境局寻甸分局生态环境监测站共对其境内14条河流及7个湖库的共24个监测点（含</w:t>
            </w:r>
            <w:r>
              <w:rPr>
                <w:rFonts w:hint="default" w:ascii="Times New Roman" w:hAnsi="Times New Roman" w:eastAsia="宋体" w:cs="Times New Roman"/>
                <w:bCs/>
                <w:i w:val="0"/>
                <w:iCs w:val="0"/>
                <w:caps w:val="0"/>
                <w:color w:val="auto"/>
                <w:spacing w:val="0"/>
                <w:kern w:val="2"/>
                <w:sz w:val="24"/>
                <w:szCs w:val="24"/>
                <w:highlight w:val="none"/>
                <w:shd w:val="clear"/>
                <w:lang w:val="en-US"/>
              </w:rPr>
              <w:t>省厅驻昆明市生态环境监测站监测的寻甸县境内监测点）进行水质监测1期，其中：</w:t>
            </w:r>
            <w:r>
              <w:rPr>
                <w:rFonts w:hint="default" w:ascii="Times New Roman" w:hAnsi="Times New Roman" w:eastAsia="宋体" w:cs="Times New Roman"/>
                <w:color w:val="auto"/>
                <w:kern w:val="0"/>
                <w:sz w:val="24"/>
                <w:szCs w:val="24"/>
                <w:lang w:val="en-US" w:eastAsia="zh-CN" w:bidi="ar-SA"/>
              </w:rPr>
              <w:t>河流14条共设17个监测断面，除1个断面断流外，其它断面均正常监测，依据监测数据，16个监测断面中达到Ⅲ类以上水质标准的有12个断面,水质达标率为75%</w:t>
            </w:r>
            <w:r>
              <w:rPr>
                <w:rFonts w:hint="default" w:ascii="Times New Roman" w:hAnsi="Times New Roman" w:eastAsia="宋体" w:cs="Times New Roman"/>
                <w:bCs/>
                <w:i w:val="0"/>
                <w:iCs w:val="0"/>
                <w:caps w:val="0"/>
                <w:color w:val="auto"/>
                <w:spacing w:val="0"/>
                <w:kern w:val="2"/>
                <w:sz w:val="24"/>
                <w:szCs w:val="24"/>
                <w:highlight w:val="none"/>
                <w:shd w:val="clear"/>
                <w:lang w:eastAsia="zh-CN"/>
              </w:rPr>
              <w:t>，</w:t>
            </w:r>
            <w:r>
              <w:rPr>
                <w:rFonts w:hint="default" w:ascii="Times New Roman" w:hAnsi="Times New Roman" w:eastAsia="宋体" w:cs="Times New Roman"/>
                <w:bCs/>
                <w:i w:val="0"/>
                <w:iCs w:val="0"/>
                <w:caps w:val="0"/>
                <w:color w:val="auto"/>
                <w:spacing w:val="0"/>
                <w:kern w:val="2"/>
                <w:sz w:val="24"/>
                <w:szCs w:val="24"/>
                <w:highlight w:val="none"/>
                <w:shd w:val="clear"/>
                <w:lang w:val="en-US" w:eastAsia="zh-CN"/>
              </w:rPr>
              <w:t>监测结果如下表所示。</w:t>
            </w:r>
          </w:p>
          <w:p>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表3-3   </w:t>
            </w:r>
            <w:r>
              <w:rPr>
                <w:rStyle w:val="29"/>
                <w:rFonts w:hint="default" w:ascii="Times New Roman" w:hAnsi="Times New Roman" w:eastAsia="宋体" w:cs="Times New Roman"/>
                <w:b/>
                <w:bCs/>
                <w:i w:val="0"/>
                <w:iCs w:val="0"/>
                <w:caps w:val="0"/>
                <w:color w:val="auto"/>
                <w:spacing w:val="0"/>
                <w:sz w:val="21"/>
                <w:szCs w:val="21"/>
                <w:shd w:val="clear" w:fill="FFFFFF"/>
              </w:rPr>
              <w:t>2023年0</w:t>
            </w:r>
            <w:r>
              <w:rPr>
                <w:rStyle w:val="29"/>
                <w:rFonts w:hint="default" w:ascii="Times New Roman" w:hAnsi="Times New Roman" w:eastAsia="宋体" w:cs="Times New Roman"/>
                <w:b/>
                <w:bCs/>
                <w:i w:val="0"/>
                <w:iCs w:val="0"/>
                <w:caps w:val="0"/>
                <w:color w:val="auto"/>
                <w:spacing w:val="0"/>
                <w:sz w:val="21"/>
                <w:szCs w:val="21"/>
                <w:shd w:val="clear" w:fill="FFFFFF"/>
                <w:lang w:val="en-US" w:eastAsia="zh-CN"/>
              </w:rPr>
              <w:t>4</w:t>
            </w:r>
            <w:r>
              <w:rPr>
                <w:rStyle w:val="29"/>
                <w:rFonts w:hint="default" w:ascii="Times New Roman" w:hAnsi="Times New Roman" w:eastAsia="宋体" w:cs="Times New Roman"/>
                <w:b/>
                <w:bCs/>
                <w:i w:val="0"/>
                <w:iCs w:val="0"/>
                <w:caps w:val="0"/>
                <w:color w:val="auto"/>
                <w:spacing w:val="0"/>
                <w:sz w:val="21"/>
                <w:szCs w:val="21"/>
                <w:shd w:val="clear" w:fill="FFFFFF"/>
              </w:rPr>
              <w:t>月寻甸境内湖库质状况统计表</w:t>
            </w:r>
          </w:p>
          <w:tbl>
            <w:tblPr>
              <w:tblStyle w:val="27"/>
              <w:tblW w:w="0" w:type="auto"/>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690"/>
              <w:gridCol w:w="491"/>
              <w:gridCol w:w="584"/>
              <w:gridCol w:w="1646"/>
              <w:gridCol w:w="3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52"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监测名称</w:t>
                  </w:r>
                </w:p>
              </w:tc>
              <w:tc>
                <w:tcPr>
                  <w:tcW w:w="690"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年</w:t>
                  </w:r>
                </w:p>
              </w:tc>
              <w:tc>
                <w:tcPr>
                  <w:tcW w:w="491"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月</w:t>
                  </w:r>
                </w:p>
              </w:tc>
              <w:tc>
                <w:tcPr>
                  <w:tcW w:w="584"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日</w:t>
                  </w:r>
                </w:p>
              </w:tc>
              <w:tc>
                <w:tcPr>
                  <w:tcW w:w="1646"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wpi</w:t>
                  </w: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水质类别</w:t>
                  </w:r>
                </w:p>
              </w:tc>
              <w:tc>
                <w:tcPr>
                  <w:tcW w:w="3320"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zh-CN" w:eastAsia="zh-CN"/>
                    </w:rPr>
                  </w:pPr>
                  <w:r>
                    <w:rPr>
                      <w:rStyle w:val="29"/>
                      <w:rFonts w:hint="default" w:ascii="Times New Roman" w:hAnsi="Times New Roman" w:eastAsia="宋体" w:cs="Times New Roman"/>
                      <w:b/>
                      <w:bCs/>
                      <w:i w:val="0"/>
                      <w:iCs w:val="0"/>
                      <w:caps w:val="0"/>
                      <w:color w:val="auto"/>
                      <w:spacing w:val="0"/>
                      <w:sz w:val="21"/>
                      <w:szCs w:val="21"/>
                      <w:shd w:val="clear" w:fill="FFFFFF"/>
                    </w:rPr>
                    <w:t>(wpi)水质类别超标项目与超标倍数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652" w:type="dxa"/>
                  <w:vAlign w:val="center"/>
                </w:tcPr>
                <w:p>
                  <w:pPr>
                    <w:pStyle w:val="2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jc w:val="both"/>
                    <w:textAlignment w:val="bottom"/>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kern w:val="2"/>
                      <w:sz w:val="21"/>
                      <w:szCs w:val="21"/>
                      <w:shd w:val="clear" w:fill="FFFFFF"/>
                      <w:lang w:val="en-US" w:eastAsia="zh-CN" w:bidi="ar-SA"/>
                    </w:rPr>
                    <w:t>羊街河（果马河）李家坝断面</w:t>
                  </w:r>
                </w:p>
              </w:tc>
              <w:tc>
                <w:tcPr>
                  <w:tcW w:w="690"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2023</w:t>
                  </w:r>
                </w:p>
              </w:tc>
              <w:tc>
                <w:tcPr>
                  <w:tcW w:w="491"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04</w:t>
                  </w:r>
                </w:p>
              </w:tc>
              <w:tc>
                <w:tcPr>
                  <w:tcW w:w="584"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04</w:t>
                  </w:r>
                </w:p>
              </w:tc>
              <w:tc>
                <w:tcPr>
                  <w:tcW w:w="1646" w:type="dxa"/>
                  <w:vAlign w:val="center"/>
                </w:tcPr>
                <w:p>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default" w:ascii="Times New Roman" w:hAnsi="Times New Roman" w:eastAsia="宋体" w:cs="Times New Roman"/>
                      <w:i w:val="0"/>
                      <w:iCs w:val="0"/>
                      <w:caps w:val="0"/>
                      <w:color w:val="auto"/>
                      <w:spacing w:val="0"/>
                      <w:sz w:val="21"/>
                      <w:szCs w:val="21"/>
                      <w:shd w:val="clear" w:fill="FFFFFF"/>
                    </w:rPr>
                    <w:t>劣Ⅴ类</w:t>
                  </w:r>
                </w:p>
              </w:tc>
              <w:tc>
                <w:tcPr>
                  <w:tcW w:w="3320" w:type="dxa"/>
                  <w:vAlign w:val="center"/>
                </w:tcPr>
                <w:p>
                  <w:pPr>
                    <w:pStyle w:val="2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both"/>
                    <w:textAlignment w:val="bottom"/>
                    <w:rPr>
                      <w:rFonts w:hint="default" w:ascii="Times New Roman" w:hAnsi="Times New Roman" w:eastAsia="宋体" w:cs="Times New Roman"/>
                      <w:bCs w:val="0"/>
                      <w:color w:val="auto"/>
                      <w:sz w:val="21"/>
                      <w:szCs w:val="21"/>
                      <w:highlight w:val="none"/>
                      <w:vertAlign w:val="baseline"/>
                      <w:lang w:val="zh-CN" w:eastAsia="zh-CN"/>
                    </w:rPr>
                  </w:pPr>
                  <w:r>
                    <w:rPr>
                      <w:rFonts w:hint="default" w:ascii="Times New Roman" w:hAnsi="Times New Roman" w:eastAsia="宋体" w:cs="Times New Roman"/>
                      <w:i w:val="0"/>
                      <w:iCs w:val="0"/>
                      <w:caps w:val="0"/>
                      <w:color w:val="auto"/>
                      <w:spacing w:val="0"/>
                      <w:kern w:val="2"/>
                      <w:sz w:val="21"/>
                      <w:szCs w:val="21"/>
                      <w:shd w:val="clear" w:fill="FFFFFF"/>
                      <w:lang w:val="en-US" w:eastAsia="zh-CN" w:bidi="ar-SA"/>
                    </w:rPr>
                    <w:t>五日生化需氧量（1.75）（劣Ⅴ类），化学需氧量（0.35）（Ⅳ类）</w:t>
                  </w:r>
                </w:p>
              </w:tc>
            </w:tr>
          </w:tbl>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bCs/>
                <w:i w:val="0"/>
                <w:iCs w:val="0"/>
                <w:caps w:val="0"/>
                <w:color w:val="auto"/>
                <w:spacing w:val="0"/>
                <w:sz w:val="24"/>
                <w:szCs w:val="24"/>
                <w:shd w:val="clear"/>
                <w:lang w:val="en-US" w:eastAsia="zh-CN"/>
              </w:rPr>
              <w:t>根据统计表中可</w:t>
            </w:r>
            <w:r>
              <w:rPr>
                <w:rFonts w:hint="default" w:ascii="Times New Roman" w:hAnsi="Times New Roman" w:eastAsia="宋体" w:cs="Times New Roman"/>
                <w:color w:val="auto"/>
                <w:kern w:val="2"/>
                <w:sz w:val="24"/>
                <w:szCs w:val="20"/>
                <w:highlight w:val="none"/>
                <w:lang w:val="en-US" w:eastAsia="zh-CN" w:bidi="ar-SA"/>
              </w:rPr>
              <w:t>知，羊街河（果马河）李家坝断面为劣Ⅴ类</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color w:val="auto"/>
                <w:sz w:val="24"/>
                <w:szCs w:val="20"/>
                <w:highlight w:val="none"/>
              </w:rPr>
              <w:t>监测指标中</w:t>
            </w:r>
            <w:r>
              <w:rPr>
                <w:rFonts w:hint="default" w:ascii="Times New Roman" w:hAnsi="Times New Roman" w:eastAsia="宋体" w:cs="Times New Roman"/>
                <w:i w:val="0"/>
                <w:iCs w:val="0"/>
                <w:caps w:val="0"/>
                <w:color w:val="auto"/>
                <w:spacing w:val="0"/>
                <w:sz w:val="24"/>
                <w:szCs w:val="20"/>
                <w:highlight w:val="none"/>
                <w:shd w:val="clear"/>
              </w:rPr>
              <w:t>五日生化</w:t>
            </w:r>
            <w:r>
              <w:rPr>
                <w:rFonts w:hint="default" w:ascii="Times New Roman" w:hAnsi="Times New Roman" w:eastAsia="宋体" w:cs="Times New Roman"/>
                <w:i w:val="0"/>
                <w:iCs w:val="0"/>
                <w:caps w:val="0"/>
                <w:color w:val="auto"/>
                <w:spacing w:val="0"/>
                <w:sz w:val="24"/>
                <w:szCs w:val="24"/>
                <w:shd w:val="clear" w:fill="FFFFFF"/>
              </w:rPr>
              <w:t>需氧量</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i w:val="0"/>
                <w:iCs w:val="0"/>
                <w:caps w:val="0"/>
                <w:color w:val="auto"/>
                <w:spacing w:val="0"/>
                <w:sz w:val="24"/>
                <w:szCs w:val="24"/>
                <w:shd w:val="clear" w:fill="FFFFFF"/>
              </w:rPr>
              <w:t>化学</w:t>
            </w:r>
            <w:r>
              <w:rPr>
                <w:rFonts w:hint="default" w:ascii="Times New Roman" w:hAnsi="Times New Roman" w:eastAsia="宋体" w:cs="Times New Roman"/>
                <w:i w:val="0"/>
                <w:iCs w:val="0"/>
                <w:caps w:val="0"/>
                <w:color w:val="auto"/>
                <w:spacing w:val="0"/>
                <w:sz w:val="24"/>
                <w:szCs w:val="20"/>
                <w:highlight w:val="none"/>
                <w:shd w:val="clear"/>
              </w:rPr>
              <w:t>需氧量</w:t>
            </w:r>
            <w:r>
              <w:rPr>
                <w:rFonts w:hint="default" w:ascii="Times New Roman" w:hAnsi="Times New Roman" w:eastAsia="宋体" w:cs="Times New Roman"/>
                <w:color w:val="auto"/>
                <w:sz w:val="24"/>
                <w:szCs w:val="20"/>
                <w:highlight w:val="none"/>
              </w:rPr>
              <w:t>超标，分别超标</w:t>
            </w:r>
            <w:r>
              <w:rPr>
                <w:rFonts w:hint="default" w:ascii="Times New Roman" w:hAnsi="Times New Roman" w:eastAsia="宋体" w:cs="Times New Roman"/>
                <w:color w:val="auto"/>
                <w:sz w:val="24"/>
                <w:szCs w:val="20"/>
                <w:highlight w:val="none"/>
                <w:lang w:val="en-US" w:eastAsia="zh-CN"/>
              </w:rPr>
              <w:t>1.75</w:t>
            </w:r>
            <w:r>
              <w:rPr>
                <w:rFonts w:hint="default" w:ascii="Times New Roman" w:hAnsi="Times New Roman" w:eastAsia="宋体" w:cs="Times New Roman"/>
                <w:color w:val="auto"/>
                <w:sz w:val="24"/>
                <w:szCs w:val="20"/>
                <w:highlight w:val="none"/>
              </w:rPr>
              <w:t>倍、</w:t>
            </w:r>
            <w:r>
              <w:rPr>
                <w:rFonts w:hint="default" w:ascii="Times New Roman" w:hAnsi="Times New Roman" w:eastAsia="宋体" w:cs="Times New Roman"/>
                <w:color w:val="auto"/>
                <w:sz w:val="24"/>
                <w:szCs w:val="20"/>
                <w:highlight w:val="none"/>
                <w:lang w:val="en-US" w:eastAsia="zh-CN"/>
              </w:rPr>
              <w:t>0.35</w:t>
            </w:r>
            <w:r>
              <w:rPr>
                <w:rFonts w:hint="default" w:ascii="Times New Roman" w:hAnsi="Times New Roman" w:eastAsia="宋体" w:cs="Times New Roman"/>
                <w:color w:val="auto"/>
                <w:sz w:val="24"/>
                <w:szCs w:val="20"/>
                <w:highlight w:val="none"/>
              </w:rPr>
              <w:t>倍</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kern w:val="2"/>
                <w:sz w:val="24"/>
                <w:szCs w:val="20"/>
                <w:highlight w:val="none"/>
                <w:lang w:val="en-US" w:eastAsia="zh-CN" w:bidi="ar-SA"/>
              </w:rPr>
              <w:t>羊街河（果马河）李家坝断面</w:t>
            </w:r>
            <w:r>
              <w:rPr>
                <w:rFonts w:hint="default" w:ascii="Times New Roman" w:hAnsi="Times New Roman" w:eastAsia="宋体" w:cs="Times New Roman"/>
                <w:color w:val="auto"/>
                <w:sz w:val="24"/>
                <w:szCs w:val="20"/>
                <w:highlight w:val="none"/>
              </w:rPr>
              <w:t>水质不能达到《地表水环境质量标准》（GB3838-2002）Ⅲ类标准限值</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highlight w:val="none"/>
              </w:rPr>
              <w:t>不能满足相关功能区划要求</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rPr>
              <w:t>超标原因主要是由于</w:t>
            </w:r>
            <w:r>
              <w:rPr>
                <w:rFonts w:hint="default" w:ascii="Times New Roman" w:hAnsi="Times New Roman" w:eastAsia="宋体" w:cs="Times New Roman"/>
                <w:color w:val="auto"/>
                <w:kern w:val="0"/>
                <w:sz w:val="24"/>
                <w:lang w:eastAsia="zh-CN"/>
              </w:rPr>
              <w:t>羊街</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果马</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sz w:val="24"/>
              </w:rPr>
              <w:t>河道沿岸仍有生活污水汇入河道，生活面源污染导致水质变差，不能满足功能区划的要求。</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3、声环境质量现状</w:t>
            </w:r>
          </w:p>
          <w:p>
            <w:pPr>
              <w:pStyle w:val="17"/>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项目位于</w:t>
            </w:r>
            <w:r>
              <w:rPr>
                <w:rFonts w:hint="default" w:ascii="Times New Roman" w:hAnsi="Times New Roman" w:eastAsia="宋体" w:cs="Times New Roman"/>
                <w:color w:val="auto"/>
                <w:sz w:val="24"/>
                <w:szCs w:val="24"/>
                <w:highlight w:val="none"/>
                <w:u w:val="none"/>
                <w:lang w:val="en-US" w:eastAsia="zh-CN"/>
              </w:rPr>
              <w:t>云南省昆明市寻甸回族彝族自治县羊街镇产城融合区内</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lang w:val="zh-CN"/>
              </w:rPr>
              <w:t>项目区域声环境质量执行《声环境质量标准》（GB3096—2008）</w:t>
            </w:r>
            <w:r>
              <w:rPr>
                <w:rFonts w:hint="default" w:ascii="Times New Roman" w:hAnsi="Times New Roman" w:eastAsia="宋体" w:cs="Times New Roman"/>
                <w:color w:val="auto"/>
                <w:kern w:val="0"/>
                <w:sz w:val="24"/>
              </w:rPr>
              <w:t>2</w:t>
            </w:r>
            <w:r>
              <w:rPr>
                <w:rFonts w:hint="default" w:ascii="Times New Roman" w:hAnsi="Times New Roman" w:eastAsia="宋体" w:cs="Times New Roman"/>
                <w:color w:val="auto"/>
                <w:kern w:val="0"/>
                <w:sz w:val="24"/>
                <w:lang w:val="zh-CN"/>
              </w:rPr>
              <w:t>类区标准</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同时，</w:t>
            </w:r>
            <w:r>
              <w:rPr>
                <w:rFonts w:hint="default" w:ascii="Times New Roman" w:hAnsi="Times New Roman" w:eastAsia="宋体" w:cs="Times New Roman"/>
                <w:color w:val="auto"/>
                <w:sz w:val="24"/>
              </w:rPr>
              <w:t>项目区</w:t>
            </w:r>
            <w:r>
              <w:rPr>
                <w:rFonts w:hint="default" w:ascii="Times New Roman" w:hAnsi="Times New Roman" w:eastAsia="宋体" w:cs="Times New Roman"/>
                <w:color w:val="auto"/>
                <w:sz w:val="24"/>
                <w:lang w:val="en-US" w:eastAsia="zh-CN"/>
              </w:rPr>
              <w:t>西</w:t>
            </w:r>
            <w:r>
              <w:rPr>
                <w:rFonts w:hint="default" w:ascii="Times New Roman" w:hAnsi="Times New Roman" w:eastAsia="宋体" w:cs="Times New Roman"/>
                <w:color w:val="auto"/>
                <w:sz w:val="24"/>
              </w:rPr>
              <w:t>侧临</w:t>
            </w:r>
            <w:r>
              <w:rPr>
                <w:rFonts w:hint="default" w:ascii="Times New Roman" w:hAnsi="Times New Roman" w:eastAsia="宋体" w:cs="Times New Roman"/>
                <w:color w:val="auto"/>
                <w:sz w:val="24"/>
                <w:lang w:val="en-US" w:eastAsia="zh-CN"/>
              </w:rPr>
              <w:t>园区主干道</w:t>
            </w:r>
            <w:r>
              <w:rPr>
                <w:rFonts w:hint="default" w:ascii="Times New Roman" w:hAnsi="Times New Roman" w:eastAsia="宋体" w:cs="Times New Roman"/>
                <w:color w:val="auto"/>
                <w:sz w:val="24"/>
              </w:rPr>
              <w:t>，根据《声环境功能区划分技术规范》（GB/T15190-2014）</w:t>
            </w:r>
            <w:r>
              <w:rPr>
                <w:rFonts w:hint="default" w:ascii="Times New Roman" w:hAnsi="Times New Roman" w:eastAsia="宋体" w:cs="Times New Roman"/>
                <w:color w:val="auto"/>
                <w:sz w:val="24"/>
                <w:highlight w:val="none"/>
                <w:lang w:val="en-US" w:eastAsia="zh-CN" w:bidi="ar"/>
              </w:rPr>
              <w:t>中8.3可知</w:t>
            </w:r>
            <w:r>
              <w:rPr>
                <w:rFonts w:hint="default" w:ascii="Times New Roman" w:hAnsi="Times New Roman" w:eastAsia="宋体" w:cs="Times New Roman"/>
                <w:color w:val="auto"/>
                <w:sz w:val="24"/>
              </w:rPr>
              <w:t>，相邻区域为</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类声环境功能区，交通干线边界外距离为</w:t>
            </w:r>
            <w:r>
              <w:rPr>
                <w:rFonts w:hint="default" w:ascii="Times New Roman" w:hAnsi="Times New Roman" w:eastAsia="宋体" w:cs="Times New Roman"/>
                <w:color w:val="auto"/>
                <w:sz w:val="24"/>
                <w:lang w:val="en-US" w:eastAsia="zh-CN"/>
              </w:rPr>
              <w:t>35</w:t>
            </w:r>
            <w:r>
              <w:rPr>
                <w:rFonts w:hint="default" w:ascii="Times New Roman" w:hAnsi="Times New Roman" w:eastAsia="宋体" w:cs="Times New Roman"/>
                <w:color w:val="auto"/>
                <w:sz w:val="24"/>
              </w:rPr>
              <w:t>m±5m的区域内为4a类声环境功能区，执行4a类标准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因此项目西</w:t>
            </w:r>
            <w:r>
              <w:rPr>
                <w:rFonts w:hint="default" w:ascii="Times New Roman" w:hAnsi="Times New Roman" w:eastAsia="宋体" w:cs="Times New Roman"/>
                <w:color w:val="auto"/>
                <w:sz w:val="24"/>
              </w:rPr>
              <w:t>侧</w:t>
            </w:r>
            <w:r>
              <w:rPr>
                <w:rFonts w:hint="default" w:ascii="Times New Roman" w:hAnsi="Times New Roman" w:eastAsia="宋体" w:cs="Times New Roman"/>
                <w:color w:val="auto"/>
                <w:sz w:val="24"/>
                <w:lang w:val="en-US" w:eastAsia="zh-CN"/>
              </w:rPr>
              <w:t>35</w:t>
            </w:r>
            <w:r>
              <w:rPr>
                <w:rFonts w:hint="default" w:ascii="Times New Roman" w:hAnsi="Times New Roman" w:eastAsia="宋体" w:cs="Times New Roman"/>
                <w:color w:val="auto"/>
                <w:sz w:val="24"/>
              </w:rPr>
              <w:t>m±5m范围内执行</w:t>
            </w:r>
            <w:r>
              <w:rPr>
                <w:rFonts w:hint="default" w:ascii="Times New Roman" w:hAnsi="Times New Roman" w:eastAsia="宋体" w:cs="Times New Roman"/>
                <w:color w:val="auto"/>
                <w:sz w:val="24"/>
                <w:highlight w:val="none"/>
              </w:rPr>
              <w:t>《声环境质量标准》（GB3096-2008）</w:t>
            </w:r>
            <w:r>
              <w:rPr>
                <w:rFonts w:hint="default" w:ascii="Times New Roman" w:hAnsi="Times New Roman" w:eastAsia="宋体" w:cs="Times New Roman"/>
                <w:color w:val="auto"/>
                <w:sz w:val="24"/>
              </w:rPr>
              <w:t>4a类标准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其余3侧执行</w:t>
            </w:r>
            <w:r>
              <w:rPr>
                <w:rFonts w:hint="default" w:ascii="Times New Roman" w:hAnsi="Times New Roman" w:eastAsia="宋体" w:cs="Times New Roman"/>
                <w:color w:val="auto"/>
                <w:sz w:val="24"/>
                <w:highlight w:val="none"/>
              </w:rPr>
              <w:t>《声环境质量标准》（GB3096-2008）</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类</w:t>
            </w:r>
            <w:r>
              <w:rPr>
                <w:rFonts w:hint="default" w:ascii="Times New Roman" w:hAnsi="Times New Roman" w:eastAsia="宋体" w:cs="Times New Roman"/>
                <w:color w:val="auto"/>
                <w:sz w:val="24"/>
                <w:highlight w:val="none"/>
                <w:lang w:val="en-US" w:eastAsia="zh-CN"/>
              </w:rPr>
              <w:t>标准要求</w:t>
            </w:r>
            <w:r>
              <w:rPr>
                <w:rFonts w:hint="default" w:ascii="Times New Roman" w:hAnsi="Times New Roman" w:eastAsia="宋体" w:cs="Times New Roman"/>
                <w:color w:val="auto"/>
                <w:sz w:val="24"/>
              </w:rPr>
              <w:t>。</w:t>
            </w:r>
          </w:p>
          <w:p>
            <w:pPr>
              <w:pStyle w:val="71"/>
              <w:keepNext w:val="0"/>
              <w:keepLines w:val="0"/>
              <w:pageBreakBefore w:val="0"/>
              <w:widowControl w:val="0"/>
              <w:kinsoku/>
              <w:wordWrap/>
              <w:overflowPunct/>
              <w:topLinePunct w:val="0"/>
              <w:bidi w:val="0"/>
              <w:adjustRightInd w:val="0"/>
              <w:snapToGrid w:val="0"/>
              <w:spacing w:line="356" w:lineRule="auto"/>
              <w:ind w:firstLine="480" w:firstLineChars="200"/>
              <w:textAlignment w:val="auto"/>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sz w:val="24"/>
                <w:highlight w:val="none"/>
                <w:lang w:bidi="ar"/>
              </w:rPr>
              <w:t>根据《建设项目环境影响报告表编制技术指南（污染影响类）》（试行），</w:t>
            </w:r>
            <w:r>
              <w:rPr>
                <w:rFonts w:hint="default" w:ascii="Times New Roman" w:hAnsi="Times New Roman" w:eastAsia="宋体" w:cs="Times New Roman"/>
                <w:color w:val="auto"/>
                <w:kern w:val="0"/>
                <w:highlight w:val="none"/>
                <w:lang w:val="en-US" w:eastAsia="zh-CN"/>
              </w:rPr>
              <w:t>项目区50m范围内无声环境保护目标，因此未进行</w:t>
            </w:r>
            <w:r>
              <w:rPr>
                <w:rFonts w:hint="default" w:ascii="Times New Roman" w:hAnsi="Times New Roman" w:eastAsia="宋体" w:cs="Times New Roman"/>
                <w:color w:val="auto"/>
                <w:kern w:val="0"/>
                <w:highlight w:val="none"/>
              </w:rPr>
              <w:t>声环境质量现状</w:t>
            </w:r>
            <w:r>
              <w:rPr>
                <w:rFonts w:hint="default" w:ascii="Times New Roman" w:hAnsi="Times New Roman" w:eastAsia="宋体" w:cs="Times New Roman"/>
                <w:color w:val="auto"/>
                <w:kern w:val="0"/>
                <w:highlight w:val="none"/>
                <w:lang w:val="en-US" w:eastAsia="zh-CN"/>
              </w:rPr>
              <w:t>监测。</w:t>
            </w:r>
            <w:r>
              <w:rPr>
                <w:rFonts w:hint="default" w:ascii="Times New Roman" w:hAnsi="Times New Roman" w:eastAsia="宋体" w:cs="Times New Roman"/>
                <w:bCs/>
                <w:color w:val="auto"/>
                <w:sz w:val="24"/>
                <w:highlight w:val="none"/>
              </w:rPr>
              <w:t>根据《202</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年度昆明市生态环境状况公报》</w:t>
            </w:r>
            <w:r>
              <w:rPr>
                <w:rFonts w:hint="default" w:ascii="Times New Roman" w:hAnsi="Times New Roman" w:eastAsia="宋体" w:cs="Times New Roman"/>
                <w:bCs/>
                <w:color w:val="auto"/>
                <w:sz w:val="24"/>
                <w:highlight w:val="none"/>
                <w:lang w:val="en-US" w:eastAsia="zh-CN"/>
              </w:rPr>
              <w:t>可知，2022年</w:t>
            </w:r>
            <w:r>
              <w:rPr>
                <w:rFonts w:hint="default" w:ascii="Times New Roman" w:hAnsi="Times New Roman" w:eastAsia="宋体" w:cs="Times New Roman"/>
                <w:bCs/>
                <w:color w:val="auto"/>
                <w:sz w:val="24"/>
                <w:highlight w:val="none"/>
                <w:lang w:eastAsia="zh-CN"/>
              </w:rPr>
              <w:t>昆明</w:t>
            </w:r>
            <w:r>
              <w:rPr>
                <w:rFonts w:hint="default" w:ascii="Times New Roman" w:hAnsi="Times New Roman" w:eastAsia="宋体" w:cs="Times New Roman"/>
                <w:bCs/>
                <w:color w:val="auto"/>
                <w:sz w:val="24"/>
                <w:highlight w:val="none"/>
                <w:lang w:val="en-US" w:eastAsia="zh-CN"/>
              </w:rPr>
              <w:t>市</w:t>
            </w:r>
            <w:r>
              <w:rPr>
                <w:rFonts w:hint="default" w:ascii="Times New Roman" w:hAnsi="Times New Roman" w:eastAsia="宋体" w:cs="Times New Roman"/>
                <w:bCs/>
                <w:color w:val="auto"/>
                <w:sz w:val="24"/>
                <w:highlight w:val="none"/>
                <w:lang w:eastAsia="zh-CN"/>
              </w:rPr>
              <w:t>主城区</w:t>
            </w:r>
            <w:r>
              <w:rPr>
                <w:rFonts w:hint="default" w:ascii="Times New Roman" w:hAnsi="Times New Roman" w:eastAsia="宋体" w:cs="Times New Roman"/>
                <w:bCs/>
                <w:color w:val="auto"/>
                <w:sz w:val="24"/>
                <w:highlight w:val="none"/>
                <w:lang w:val="en-US" w:eastAsia="zh-CN"/>
              </w:rPr>
              <w:t>昼间</w:t>
            </w:r>
            <w:r>
              <w:rPr>
                <w:rFonts w:hint="default" w:ascii="Times New Roman" w:hAnsi="Times New Roman" w:eastAsia="宋体" w:cs="Times New Roman"/>
                <w:bCs/>
                <w:color w:val="auto"/>
                <w:sz w:val="24"/>
                <w:highlight w:val="none"/>
                <w:lang w:eastAsia="zh-CN"/>
              </w:rPr>
              <w:t>区域环境噪声平均</w:t>
            </w:r>
            <w:r>
              <w:rPr>
                <w:rFonts w:hint="default" w:ascii="Times New Roman" w:hAnsi="Times New Roman" w:eastAsia="宋体" w:cs="Times New Roman"/>
                <w:bCs/>
                <w:color w:val="auto"/>
                <w:sz w:val="24"/>
                <w:highlight w:val="none"/>
                <w:lang w:val="en-US" w:eastAsia="zh-CN"/>
              </w:rPr>
              <w:t>值</w:t>
            </w:r>
            <w:r>
              <w:rPr>
                <w:rFonts w:hint="default" w:ascii="Times New Roman" w:hAnsi="Times New Roman" w:eastAsia="宋体" w:cs="Times New Roman"/>
                <w:bCs/>
                <w:color w:val="auto"/>
                <w:sz w:val="24"/>
                <w:highlight w:val="none"/>
                <w:lang w:eastAsia="zh-CN"/>
              </w:rPr>
              <w:t>为</w:t>
            </w:r>
            <w:r>
              <w:rPr>
                <w:rFonts w:hint="default" w:ascii="Times New Roman" w:hAnsi="Times New Roman" w:eastAsia="宋体" w:cs="Times New Roman"/>
                <w:bCs/>
                <w:color w:val="auto"/>
                <w:sz w:val="24"/>
                <w:highlight w:val="none"/>
                <w:lang w:val="en-US" w:eastAsia="zh-CN"/>
              </w:rPr>
              <w:t>52.4分贝，</w:t>
            </w:r>
            <w:r>
              <w:rPr>
                <w:rFonts w:hint="default" w:ascii="Times New Roman" w:hAnsi="Times New Roman" w:eastAsia="宋体" w:cs="Times New Roman"/>
                <w:bCs/>
                <w:color w:val="auto"/>
                <w:sz w:val="24"/>
                <w:highlight w:val="none"/>
                <w:lang w:eastAsia="zh-CN"/>
              </w:rPr>
              <w:t>较</w:t>
            </w:r>
            <w:r>
              <w:rPr>
                <w:rFonts w:hint="default" w:ascii="Times New Roman" w:hAnsi="Times New Roman" w:eastAsia="宋体" w:cs="Times New Roman"/>
                <w:bCs/>
                <w:color w:val="auto"/>
                <w:sz w:val="24"/>
                <w:highlight w:val="none"/>
                <w:lang w:val="en-US" w:eastAsia="zh-CN"/>
              </w:rPr>
              <w:t>2021</w:t>
            </w:r>
            <w:r>
              <w:rPr>
                <w:rFonts w:hint="default" w:ascii="Times New Roman" w:hAnsi="Times New Roman" w:eastAsia="宋体" w:cs="Times New Roman"/>
                <w:bCs/>
                <w:color w:val="auto"/>
                <w:sz w:val="24"/>
                <w:highlight w:val="none"/>
                <w:lang w:eastAsia="zh-CN"/>
              </w:rPr>
              <w:t>年下降</w:t>
            </w:r>
            <w:r>
              <w:rPr>
                <w:rFonts w:hint="default" w:ascii="Times New Roman" w:hAnsi="Times New Roman" w:eastAsia="宋体" w:cs="Times New Roman"/>
                <w:bCs/>
                <w:color w:val="auto"/>
                <w:sz w:val="24"/>
                <w:highlight w:val="none"/>
                <w:lang w:val="en-US" w:eastAsia="zh-CN"/>
              </w:rPr>
              <w:t>0.1分贝，根据区域环境噪声质量划分等级</w:t>
            </w:r>
            <w:r>
              <w:rPr>
                <w:rFonts w:hint="default" w:ascii="Times New Roman" w:hAnsi="Times New Roman" w:eastAsia="宋体" w:cs="Times New Roman"/>
                <w:bCs/>
                <w:color w:val="auto"/>
                <w:sz w:val="24"/>
                <w:highlight w:val="none"/>
              </w:rPr>
              <w:t>，主城区区域环境噪声总体水平为二级</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较好</w:t>
            </w:r>
            <w:r>
              <w:rPr>
                <w:rFonts w:hint="default" w:ascii="Times New Roman" w:hAnsi="Times New Roman" w:eastAsia="宋体" w:cs="Times New Roman"/>
                <w:bCs/>
                <w:color w:val="auto"/>
                <w:sz w:val="24"/>
                <w:highlight w:val="none"/>
                <w:lang w:eastAsia="zh-CN"/>
              </w:rPr>
              <w:t>）。</w:t>
            </w:r>
          </w:p>
          <w:p>
            <w:pPr>
              <w:keepNext w:val="0"/>
              <w:keepLines w:val="0"/>
              <w:pageBreakBefore w:val="0"/>
              <w:widowControl w:val="0"/>
              <w:kinsoku/>
              <w:wordWrap/>
              <w:overflowPunct/>
              <w:topLinePunct w:val="0"/>
              <w:bidi w:val="0"/>
              <w:adjustRightInd w:val="0"/>
              <w:snapToGrid w:val="0"/>
              <w:spacing w:line="356"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w:t>
            </w:r>
            <w:r>
              <w:rPr>
                <w:rFonts w:hint="default" w:ascii="Times New Roman" w:hAnsi="Times New Roman" w:eastAsia="宋体" w:cs="Times New Roman"/>
                <w:b/>
                <w:bCs/>
                <w:color w:val="auto"/>
                <w:sz w:val="24"/>
                <w:highlight w:val="none"/>
                <w:lang w:val="en-US" w:eastAsia="zh-CN"/>
              </w:rPr>
              <w:t>地下水、土壤</w:t>
            </w:r>
            <w:r>
              <w:rPr>
                <w:rFonts w:hint="default" w:ascii="Times New Roman" w:hAnsi="Times New Roman" w:eastAsia="宋体" w:cs="Times New Roman"/>
                <w:b/>
                <w:bCs/>
                <w:color w:val="auto"/>
                <w:sz w:val="24"/>
                <w:highlight w:val="none"/>
              </w:rPr>
              <w:t>环境质量现状</w:t>
            </w:r>
          </w:p>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rPr>
              <w:t>本项目为</w:t>
            </w:r>
            <w:r>
              <w:rPr>
                <w:rFonts w:hint="default" w:ascii="Times New Roman" w:hAnsi="Times New Roman" w:eastAsia="宋体" w:cs="Times New Roman"/>
                <w:color w:val="auto"/>
                <w:sz w:val="24"/>
                <w:highlight w:val="none"/>
                <w:lang w:val="en-US" w:eastAsia="zh-CN"/>
              </w:rPr>
              <w:t>甘蔗软罐头及椰浆加工项目</w:t>
            </w:r>
            <w:r>
              <w:rPr>
                <w:rFonts w:hint="default" w:ascii="Times New Roman" w:hAnsi="Times New Roman" w:eastAsia="宋体" w:cs="Times New Roman"/>
                <w:color w:val="auto"/>
                <w:sz w:val="24"/>
                <w:highlight w:val="none"/>
              </w:rPr>
              <w:t>，根据《建设项目环境影响报告表编制技术指南（污染影响类）》，原则上不开展环境质量现状调查</w:t>
            </w:r>
            <w:r>
              <w:rPr>
                <w:rFonts w:hint="default" w:ascii="Times New Roman" w:hAnsi="Times New Roman" w:eastAsia="宋体" w:cs="Times New Roman"/>
                <w:color w:val="auto"/>
                <w:sz w:val="24"/>
                <w:highlight w:val="none"/>
                <w:lang w:eastAsia="zh-CN"/>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5、生态环境质量现状</w:t>
            </w:r>
          </w:p>
          <w:p>
            <w:pPr>
              <w:keepNext w:val="0"/>
              <w:keepLines w:val="0"/>
              <w:pageBreakBefore w:val="0"/>
              <w:widowControl w:val="0"/>
              <w:kinsoku/>
              <w:wordWrap/>
              <w:overflowPunct/>
              <w:topLinePunct w:val="0"/>
              <w:autoSpaceDE/>
              <w:autoSpaceDN/>
              <w:bidi w:val="0"/>
              <w:adjustRightInd/>
              <w:snapToGrid w:val="0"/>
              <w:spacing w:line="356"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en-US" w:eastAsia="zh-CN"/>
              </w:rPr>
              <w:t>项目位于</w:t>
            </w:r>
            <w:r>
              <w:rPr>
                <w:rFonts w:hint="default" w:ascii="Times New Roman" w:hAnsi="Times New Roman" w:eastAsia="宋体" w:cs="Times New Roman"/>
                <w:color w:val="auto"/>
                <w:sz w:val="24"/>
                <w:szCs w:val="24"/>
                <w:highlight w:val="none"/>
                <w:u w:val="none"/>
                <w:lang w:val="en-US" w:eastAsia="zh-CN"/>
              </w:rPr>
              <w:t>云南省昆明市寻甸回族彝族自治县羊街镇产城融合区内</w:t>
            </w:r>
            <w:r>
              <w:rPr>
                <w:rFonts w:hint="default" w:ascii="Times New Roman" w:hAnsi="Times New Roman" w:eastAsia="宋体" w:cs="Times New Roman"/>
                <w:color w:val="auto"/>
                <w:sz w:val="24"/>
                <w:szCs w:val="24"/>
                <w:highlight w:val="none"/>
                <w:lang w:val="en-US" w:eastAsia="zh-CN"/>
              </w:rPr>
              <w:t>，区域</w:t>
            </w:r>
            <w:r>
              <w:rPr>
                <w:rFonts w:hint="default" w:ascii="Times New Roman" w:hAnsi="Times New Roman" w:eastAsia="宋体" w:cs="Times New Roman"/>
                <w:color w:val="auto"/>
                <w:sz w:val="24"/>
                <w:szCs w:val="24"/>
                <w:highlight w:val="none"/>
                <w:lang w:val="zh-CN"/>
              </w:rPr>
              <w:t>现状主要为水泥路面和人工绿化植被，无天然植被，生态环境自我调节能力低。调查范围内未涉及国家保护的珍贵野生动、植物。</w:t>
            </w:r>
            <w:r>
              <w:rPr>
                <w:rFonts w:hint="default" w:ascii="Times New Roman" w:hAnsi="Times New Roman" w:eastAsia="宋体" w:cs="Times New Roman"/>
                <w:color w:val="auto"/>
                <w:sz w:val="24"/>
                <w:szCs w:val="24"/>
                <w:highlight w:val="none"/>
                <w:lang w:val="en-US" w:eastAsia="zh-CN"/>
              </w:rPr>
              <w:t>评价范围</w:t>
            </w:r>
            <w:r>
              <w:rPr>
                <w:rFonts w:hint="default" w:ascii="Times New Roman" w:hAnsi="Times New Roman" w:eastAsia="宋体" w:cs="Times New Roman"/>
                <w:color w:val="auto"/>
                <w:sz w:val="24"/>
                <w:szCs w:val="24"/>
                <w:highlight w:val="none"/>
                <w:lang w:val="zh-CN"/>
              </w:rPr>
              <w:t>内无自然保护区、风景名胜区、森林公园、历史文化遗迹等需要特殊保护的生态敏感目标，无国家珍惜濒危保护物种、国家重点保护野生植物和云南省级重点野生保护动物，也没有特有种类存在</w:t>
            </w:r>
            <w:r>
              <w:rPr>
                <w:rFonts w:hint="default"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保护</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目标</w:t>
            </w:r>
          </w:p>
        </w:tc>
        <w:tc>
          <w:tcPr>
            <w:tcW w:w="8686" w:type="dxa"/>
            <w:vAlign w:val="center"/>
          </w:tcPr>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1、大气环境</w:t>
            </w:r>
          </w:p>
          <w:p>
            <w:pPr>
              <w:pStyle w:val="63"/>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5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w:t>
            </w: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val="en-US" w:eastAsia="zh-CN"/>
              </w:rPr>
              <w:t>大气环境保护目标为厂界外</w:t>
            </w:r>
            <w:r>
              <w:rPr>
                <w:rFonts w:hint="default" w:ascii="Times New Roman" w:hAnsi="Times New Roman" w:eastAsia="宋体" w:cs="Times New Roman"/>
                <w:color w:val="auto"/>
                <w:sz w:val="24"/>
                <w:szCs w:val="24"/>
                <w:highlight w:val="none"/>
                <w:lang w:val="zh-CN"/>
              </w:rPr>
              <w:t>500米范围内的自然保护区、风景名胜区、居住区、文化区和农村地区中人群较集中的区域等保护目标。</w:t>
            </w:r>
            <w:r>
              <w:rPr>
                <w:rFonts w:hint="default" w:ascii="Times New Roman" w:hAnsi="Times New Roman" w:eastAsia="宋体" w:cs="Times New Roman"/>
                <w:color w:val="auto"/>
                <w:sz w:val="24"/>
                <w:szCs w:val="24"/>
                <w:highlight w:val="none"/>
                <w:lang w:val="en-US" w:eastAsia="zh-CN"/>
              </w:rPr>
              <w:t>根据现场踏勘，本项目周边500m范围内大气环境保护目标主要为羊街集镇、羊街镇中心寄宿制完小，敏感点</w:t>
            </w:r>
            <w:r>
              <w:rPr>
                <w:rFonts w:hint="default" w:ascii="Times New Roman" w:hAnsi="Times New Roman" w:eastAsia="宋体" w:cs="Times New Roman"/>
                <w:color w:val="auto"/>
                <w:sz w:val="24"/>
                <w:szCs w:val="24"/>
                <w:highlight w:val="none"/>
                <w:lang w:val="zh-CN"/>
              </w:rPr>
              <w:t>环境</w:t>
            </w:r>
            <w:r>
              <w:rPr>
                <w:rFonts w:hint="default" w:ascii="Times New Roman" w:hAnsi="Times New Roman" w:eastAsia="宋体" w:cs="Times New Roman"/>
                <w:color w:val="auto"/>
              </w:rPr>
              <w:t>空气质量</w:t>
            </w:r>
            <w:r>
              <w:rPr>
                <w:rFonts w:hint="default" w:ascii="Times New Roman" w:hAnsi="Times New Roman" w:eastAsia="宋体" w:cs="Times New Roman"/>
                <w:color w:val="auto"/>
                <w:lang w:val="en-US" w:eastAsia="zh-CN"/>
              </w:rPr>
              <w:t>执行</w:t>
            </w:r>
            <w:r>
              <w:rPr>
                <w:rFonts w:hint="default" w:ascii="Times New Roman" w:hAnsi="Times New Roman" w:eastAsia="宋体" w:cs="Times New Roman"/>
                <w:color w:val="auto"/>
              </w:rPr>
              <w:t>《环境空气质量标准》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GB3095-2012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二类区要求。</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2、声环境</w:t>
            </w:r>
          </w:p>
          <w:p>
            <w:pPr>
              <w:pStyle w:val="9"/>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根据现场踏勘，项目厂界外周边50m范围内无声环境保护目标</w:t>
            </w:r>
            <w:r>
              <w:rPr>
                <w:rFonts w:hint="default" w:ascii="Times New Roman" w:hAnsi="Times New Roman" w:eastAsia="宋体" w:cs="Times New Roman"/>
                <w:color w:val="auto"/>
                <w:sz w:val="24"/>
                <w:szCs w:val="24"/>
                <w:highlight w:val="none"/>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3、地表水</w:t>
            </w:r>
          </w:p>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kern w:val="0"/>
                <w:sz w:val="24"/>
                <w:highlight w:val="none"/>
                <w:lang w:val="zh-CN"/>
              </w:rPr>
              <w:t>本项目距离最近的地表水体为</w:t>
            </w:r>
            <w:r>
              <w:rPr>
                <w:rFonts w:hint="default" w:ascii="Times New Roman" w:hAnsi="Times New Roman" w:eastAsia="宋体" w:cs="Times New Roman"/>
                <w:color w:val="auto"/>
                <w:kern w:val="0"/>
                <w:sz w:val="24"/>
                <w:highlight w:val="none"/>
              </w:rPr>
              <w:t>西</w:t>
            </w:r>
            <w:r>
              <w:rPr>
                <w:rFonts w:hint="default" w:ascii="Times New Roman" w:hAnsi="Times New Roman" w:eastAsia="宋体" w:cs="Times New Roman"/>
                <w:color w:val="auto"/>
                <w:kern w:val="0"/>
                <w:sz w:val="24"/>
                <w:highlight w:val="none"/>
                <w:lang w:val="en-US" w:eastAsia="zh-CN"/>
              </w:rPr>
              <w:t>侧1.3km处的</w:t>
            </w:r>
            <w:r>
              <w:rPr>
                <w:rFonts w:hint="default" w:ascii="Times New Roman" w:hAnsi="Times New Roman" w:eastAsia="宋体" w:cs="Times New Roman"/>
                <w:color w:val="auto"/>
                <w:kern w:val="0"/>
                <w:sz w:val="24"/>
              </w:rPr>
              <w:t>果马河（羊街河）</w:t>
            </w:r>
            <w:r>
              <w:rPr>
                <w:rFonts w:hint="default" w:ascii="Times New Roman" w:hAnsi="Times New Roman" w:eastAsia="宋体" w:cs="Times New Roman"/>
                <w:color w:val="auto"/>
                <w:kern w:val="0"/>
                <w:sz w:val="24"/>
                <w:lang w:eastAsia="zh-CN"/>
              </w:rPr>
              <w:t>，羊街</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果马</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最终汇入牛栏江</w:t>
            </w:r>
            <w:r>
              <w:rPr>
                <w:rFonts w:hint="default" w:ascii="Times New Roman" w:hAnsi="Times New Roman" w:eastAsia="宋体" w:cs="Times New Roman"/>
                <w:color w:val="auto"/>
                <w:sz w:val="24"/>
                <w:highlight w:val="none"/>
              </w:rPr>
              <w:t>，属牛栏江支流。</w:t>
            </w:r>
            <w:r>
              <w:rPr>
                <w:rFonts w:hint="default" w:ascii="Times New Roman" w:hAnsi="Times New Roman" w:eastAsia="宋体" w:cs="Times New Roman"/>
                <w:color w:val="auto"/>
                <w:kern w:val="0"/>
                <w:sz w:val="24"/>
              </w:rPr>
              <w:t>果马河（羊街河）</w:t>
            </w:r>
            <w:r>
              <w:rPr>
                <w:rFonts w:hint="default" w:ascii="Times New Roman" w:hAnsi="Times New Roman" w:eastAsia="宋体" w:cs="Times New Roman"/>
                <w:color w:val="auto"/>
                <w:sz w:val="24"/>
                <w:highlight w:val="none"/>
                <w:lang w:val="zh-CN"/>
              </w:rPr>
              <w:t>参照</w:t>
            </w:r>
            <w:r>
              <w:rPr>
                <w:rFonts w:hint="default" w:ascii="Times New Roman" w:hAnsi="Times New Roman" w:eastAsia="宋体" w:cs="Times New Roman"/>
                <w:color w:val="auto"/>
                <w:sz w:val="24"/>
                <w:highlight w:val="none"/>
                <w:lang w:val="en-US" w:eastAsia="zh-CN"/>
              </w:rPr>
              <w:t>牛栏江按照</w:t>
            </w:r>
            <w:r>
              <w:rPr>
                <w:rFonts w:hint="default" w:ascii="Times New Roman" w:hAnsi="Times New Roman" w:eastAsia="宋体" w:cs="Times New Roman"/>
                <w:color w:val="auto"/>
                <w:sz w:val="24"/>
                <w:highlight w:val="none"/>
                <w:lang w:val="zh-CN"/>
              </w:rPr>
              <w:t>《地表水环境质量标准》</w:t>
            </w:r>
            <w:r>
              <w:rPr>
                <w:rFonts w:hint="default" w:ascii="Times New Roman" w:hAnsi="Times New Roman" w:eastAsia="宋体" w:cs="Times New Roman"/>
                <w:color w:val="auto"/>
                <w:kern w:val="0"/>
                <w:sz w:val="24"/>
                <w:highlight w:val="none"/>
                <w:lang w:val="zh-CN"/>
              </w:rPr>
              <w:t>（GB3838-2002）中Ⅲ类水质标准</w:t>
            </w:r>
            <w:r>
              <w:rPr>
                <w:rFonts w:hint="default" w:ascii="Times New Roman" w:hAnsi="Times New Roman" w:eastAsia="宋体" w:cs="Times New Roman"/>
                <w:color w:val="auto"/>
                <w:kern w:val="0"/>
                <w:sz w:val="24"/>
                <w:highlight w:val="none"/>
                <w:lang w:val="en-US" w:eastAsia="zh-CN"/>
              </w:rPr>
              <w:t>进行保护</w:t>
            </w:r>
            <w:r>
              <w:rPr>
                <w:rFonts w:hint="default" w:ascii="Times New Roman" w:hAnsi="Times New Roman" w:eastAsia="宋体" w:cs="Times New Roman"/>
                <w:color w:val="auto"/>
                <w:kern w:val="0"/>
                <w:sz w:val="24"/>
                <w:highlight w:val="none"/>
                <w:lang w:val="zh-CN"/>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4、地下水</w:t>
            </w:r>
          </w:p>
          <w:p>
            <w:pPr>
              <w:pStyle w:val="9"/>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根据现场踏勘，项目厂界外500m范围内无地下水集中式饮用水水源和热水、矿泉水、温泉等特殊地下水资源。</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5、生态环境</w:t>
            </w:r>
          </w:p>
          <w:p>
            <w:pPr>
              <w:pStyle w:val="9"/>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zh-CN"/>
              </w:rPr>
              <w:t>本项目位于</w:t>
            </w:r>
            <w:r>
              <w:rPr>
                <w:rFonts w:hint="default" w:ascii="Times New Roman" w:hAnsi="Times New Roman" w:eastAsia="宋体" w:cs="Times New Roman"/>
                <w:color w:val="auto"/>
                <w:sz w:val="24"/>
                <w:szCs w:val="24"/>
                <w:highlight w:val="none"/>
                <w:u w:val="none"/>
                <w:lang w:val="en-US" w:eastAsia="zh-CN"/>
              </w:rPr>
              <w:t>云南省昆明市寻甸回族彝族自治县羊街镇产城融合区内</w:t>
            </w:r>
            <w:r>
              <w:rPr>
                <w:rFonts w:hint="default" w:ascii="Times New Roman" w:hAnsi="Times New Roman" w:eastAsia="宋体" w:cs="Times New Roman"/>
                <w:color w:val="auto"/>
                <w:sz w:val="24"/>
                <w:szCs w:val="24"/>
                <w:highlight w:val="none"/>
                <w:lang w:val="en-US" w:eastAsia="zh-CN"/>
              </w:rPr>
              <w:t>，不涉及园区外用地，</w:t>
            </w:r>
            <w:r>
              <w:rPr>
                <w:rFonts w:hint="default" w:ascii="Times New Roman" w:hAnsi="Times New Roman" w:eastAsia="宋体" w:cs="Times New Roman"/>
                <w:color w:val="auto"/>
                <w:sz w:val="24"/>
                <w:szCs w:val="24"/>
                <w:highlight w:val="none"/>
              </w:rPr>
              <w:t>不涉及生态保护目标</w:t>
            </w:r>
            <w:r>
              <w:rPr>
                <w:rFonts w:hint="default" w:ascii="Times New Roman" w:hAnsi="Times New Roman" w:eastAsia="宋体" w:cs="Times New Roman"/>
                <w:color w:val="auto"/>
                <w:sz w:val="24"/>
                <w:szCs w:val="24"/>
                <w:highlight w:val="none"/>
                <w:lang w:eastAsia="zh-CN"/>
              </w:rPr>
              <w:t>。</w:t>
            </w:r>
          </w:p>
          <w:p>
            <w:pPr>
              <w:pStyle w:val="9"/>
              <w:keepNext w:val="0"/>
              <w:keepLines w:val="0"/>
              <w:pageBreakBefore w:val="0"/>
              <w:widowControl w:val="0"/>
              <w:kinsoku/>
              <w:wordWrap/>
              <w:overflowPunct/>
              <w:topLinePunct w:val="0"/>
              <w:autoSpaceDE/>
              <w:autoSpaceDN/>
              <w:bidi w:val="0"/>
              <w:adjustRightInd/>
              <w:snapToGrid/>
              <w:spacing w:line="356" w:lineRule="auto"/>
              <w:ind w:firstLine="480" w:firstLineChars="200"/>
              <w:jc w:val="left"/>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Cs/>
                <w:color w:val="auto"/>
                <w:sz w:val="24"/>
                <w:highlight w:val="none"/>
                <w:lang w:val="en-US" w:eastAsia="zh-CN"/>
              </w:rPr>
              <w:t>本项目主要保护目标详见下表，</w:t>
            </w:r>
            <w:r>
              <w:rPr>
                <w:rFonts w:hint="default" w:ascii="Times New Roman" w:hAnsi="Times New Roman" w:eastAsia="宋体" w:cs="Times New Roman"/>
                <w:bCs/>
                <w:color w:val="auto"/>
                <w:sz w:val="24"/>
                <w:highlight w:val="none"/>
                <w:lang w:eastAsia="zh-CN"/>
              </w:rPr>
              <w:t>项目周边关系</w:t>
            </w:r>
            <w:r>
              <w:rPr>
                <w:rFonts w:hint="default" w:ascii="Times New Roman" w:hAnsi="Times New Roman" w:eastAsia="宋体" w:cs="Times New Roman"/>
                <w:bCs/>
                <w:color w:val="auto"/>
                <w:sz w:val="24"/>
                <w:highlight w:val="none"/>
              </w:rPr>
              <w:t>示意详见附图</w:t>
            </w:r>
            <w:r>
              <w:rPr>
                <w:rFonts w:hint="default" w:ascii="Times New Roman" w:hAnsi="Times New Roman" w:eastAsia="宋体" w:cs="Times New Roman"/>
                <w:bCs/>
                <w:color w:val="auto"/>
                <w:sz w:val="24"/>
                <w:highlight w:val="none"/>
                <w:lang w:val="en-US" w:eastAsia="zh-CN"/>
              </w:rPr>
              <w:t>3</w:t>
            </w:r>
            <w:r>
              <w:rPr>
                <w:rFonts w:hint="default" w:ascii="Times New Roman" w:hAnsi="Times New Roman" w:eastAsia="宋体" w:cs="Times New Roman"/>
                <w:bCs/>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3</w:t>
            </w:r>
            <w:r>
              <w:rPr>
                <w:rFonts w:hint="default" w:ascii="Times New Roman" w:hAnsi="Times New Roman" w:eastAsia="宋体" w:cs="Times New Roman"/>
                <w:b/>
                <w:color w:val="auto"/>
                <w:szCs w:val="21"/>
                <w:highlight w:val="none"/>
              </w:rPr>
              <w:t>-</w:t>
            </w:r>
            <w:r>
              <w:rPr>
                <w:rFonts w:hint="default" w:ascii="Times New Roman" w:hAnsi="Times New Roman" w:eastAsia="宋体" w:cs="Times New Roman"/>
                <w:b/>
                <w:color w:val="auto"/>
                <w:szCs w:val="21"/>
                <w:highlight w:val="none"/>
                <w:lang w:val="en-US" w:eastAsia="zh-CN"/>
              </w:rPr>
              <w:t>4</w:t>
            </w:r>
            <w:r>
              <w:rPr>
                <w:rFonts w:hint="default" w:ascii="Times New Roman" w:hAnsi="Times New Roman" w:eastAsia="宋体" w:cs="Times New Roman"/>
                <w:b/>
                <w:color w:val="auto"/>
                <w:szCs w:val="21"/>
                <w:highlight w:val="none"/>
              </w:rPr>
              <w:t xml:space="preserve"> </w:t>
            </w:r>
            <w:r>
              <w:rPr>
                <w:rFonts w:hint="default" w:ascii="Times New Roman" w:hAnsi="Times New Roman" w:eastAsia="宋体"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rPr>
              <w:t xml:space="preserve"> 项目主要保护目标一览表</w:t>
            </w:r>
          </w:p>
          <w:tbl>
            <w:tblPr>
              <w:tblStyle w:val="26"/>
              <w:tblW w:w="8524"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133"/>
              <w:gridCol w:w="916"/>
              <w:gridCol w:w="902"/>
              <w:gridCol w:w="744"/>
              <w:gridCol w:w="955"/>
              <w:gridCol w:w="810"/>
              <w:gridCol w:w="890"/>
              <w:gridCol w:w="173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w:t>
                  </w:r>
                </w:p>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133"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保护目标名称</w:t>
                  </w:r>
                </w:p>
              </w:tc>
              <w:tc>
                <w:tcPr>
                  <w:tcW w:w="1818" w:type="dxa"/>
                  <w:gridSpan w:val="2"/>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坐标</w:t>
                  </w:r>
                </w:p>
              </w:tc>
              <w:tc>
                <w:tcPr>
                  <w:tcW w:w="744"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保护对象</w:t>
                  </w:r>
                </w:p>
              </w:tc>
              <w:tc>
                <w:tcPr>
                  <w:tcW w:w="955"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保护内容</w:t>
                  </w:r>
                </w:p>
              </w:tc>
              <w:tc>
                <w:tcPr>
                  <w:tcW w:w="810"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相对厂址方位</w:t>
                  </w:r>
                </w:p>
              </w:tc>
              <w:tc>
                <w:tcPr>
                  <w:tcW w:w="890"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相对厂界距离</w:t>
                  </w:r>
                </w:p>
              </w:tc>
              <w:tc>
                <w:tcPr>
                  <w:tcW w:w="1739"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环境功能区及执行标准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133"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16"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经度</w:t>
                  </w:r>
                </w:p>
              </w:tc>
              <w:tc>
                <w:tcPr>
                  <w:tcW w:w="902"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纬度</w:t>
                  </w:r>
                </w:p>
              </w:tc>
              <w:tc>
                <w:tcPr>
                  <w:tcW w:w="744"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5"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810"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890"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39"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397" w:hRule="atLeast"/>
                <w:jc w:val="center"/>
              </w:trPr>
              <w:tc>
                <w:tcPr>
                  <w:tcW w:w="435" w:type="dxa"/>
                  <w:vMerge w:val="restart"/>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w:t>
                  </w:r>
                </w:p>
              </w:tc>
              <w:tc>
                <w:tcPr>
                  <w:tcW w:w="1133"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羊街集镇</w:t>
                  </w:r>
                </w:p>
              </w:tc>
              <w:tc>
                <w:tcPr>
                  <w:tcW w:w="916"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103°07′34.223″</w:t>
                  </w:r>
                </w:p>
              </w:tc>
              <w:tc>
                <w:tcPr>
                  <w:tcW w:w="902"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25°26′46.810″</w:t>
                  </w:r>
                </w:p>
              </w:tc>
              <w:tc>
                <w:tcPr>
                  <w:tcW w:w="744"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居民</w:t>
                  </w:r>
                </w:p>
              </w:tc>
              <w:tc>
                <w:tcPr>
                  <w:tcW w:w="955"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约</w:t>
                  </w:r>
                  <w:r>
                    <w:rPr>
                      <w:rFonts w:hint="default" w:ascii="Times New Roman" w:hAnsi="Times New Roman" w:eastAsia="宋体" w:cs="Times New Roman"/>
                      <w:color w:val="auto"/>
                      <w:sz w:val="21"/>
                      <w:szCs w:val="21"/>
                      <w:highlight w:val="none"/>
                      <w:lang w:val="en-US" w:eastAsia="zh-CN"/>
                    </w:rPr>
                    <w:t>3400</w:t>
                  </w:r>
                  <w:r>
                    <w:rPr>
                      <w:rFonts w:hint="default" w:ascii="Times New Roman" w:hAnsi="Times New Roman" w:eastAsia="宋体" w:cs="Times New Roman"/>
                      <w:color w:val="auto"/>
                      <w:sz w:val="21"/>
                      <w:szCs w:val="21"/>
                      <w:highlight w:val="none"/>
                      <w:lang w:eastAsia="zh-CN"/>
                    </w:rPr>
                    <w:t>人</w:t>
                  </w:r>
                </w:p>
              </w:tc>
              <w:tc>
                <w:tcPr>
                  <w:tcW w:w="81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西侧</w:t>
                  </w:r>
                </w:p>
              </w:tc>
              <w:tc>
                <w:tcPr>
                  <w:tcW w:w="89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350m</w:t>
                  </w:r>
                </w:p>
              </w:tc>
              <w:tc>
                <w:tcPr>
                  <w:tcW w:w="1739" w:type="dxa"/>
                  <w:vMerge w:val="restart"/>
                  <w:tcBorders>
                    <w:tl2br w:val="nil"/>
                    <w:tr2bl w:val="nil"/>
                  </w:tcBorders>
                  <w:noWrap w:val="0"/>
                  <w:vAlign w:val="center"/>
                </w:tcPr>
                <w:p>
                  <w:pPr>
                    <w:pStyle w:val="25"/>
                    <w:keepNext w:val="0"/>
                    <w:keepLines w:val="0"/>
                    <w:pageBreakBefore w:val="0"/>
                    <w:kinsoku/>
                    <w:wordWrap w:val="0"/>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二类功能区，《环境空气质量标准》（GB3095-2012）及2018修改单二级标准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133"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羊街镇中心寄宿制完小</w:t>
                  </w:r>
                </w:p>
              </w:tc>
              <w:tc>
                <w:tcPr>
                  <w:tcW w:w="916"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103°07′38.858″</w:t>
                  </w:r>
                </w:p>
              </w:tc>
              <w:tc>
                <w:tcPr>
                  <w:tcW w:w="902"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25°26′21.070″</w:t>
                  </w:r>
                </w:p>
              </w:tc>
              <w:tc>
                <w:tcPr>
                  <w:tcW w:w="744"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学校</w:t>
                  </w:r>
                </w:p>
              </w:tc>
              <w:tc>
                <w:tcPr>
                  <w:tcW w:w="955"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约</w:t>
                  </w:r>
                  <w:r>
                    <w:rPr>
                      <w:rFonts w:hint="default" w:ascii="Times New Roman" w:hAnsi="Times New Roman" w:eastAsia="宋体" w:cs="Times New Roman"/>
                      <w:color w:val="auto"/>
                      <w:sz w:val="21"/>
                      <w:szCs w:val="21"/>
                      <w:highlight w:val="none"/>
                      <w:lang w:val="en-US" w:eastAsia="zh-CN"/>
                    </w:rPr>
                    <w:t>1000</w:t>
                  </w:r>
                  <w:r>
                    <w:rPr>
                      <w:rFonts w:hint="default" w:ascii="Times New Roman" w:hAnsi="Times New Roman" w:eastAsia="宋体" w:cs="Times New Roman"/>
                      <w:color w:val="auto"/>
                      <w:sz w:val="21"/>
                      <w:szCs w:val="21"/>
                      <w:highlight w:val="none"/>
                      <w:lang w:eastAsia="zh-CN"/>
                    </w:rPr>
                    <w:t>人</w:t>
                  </w:r>
                </w:p>
              </w:tc>
              <w:tc>
                <w:tcPr>
                  <w:tcW w:w="81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西南侧</w:t>
                  </w:r>
                </w:p>
              </w:tc>
              <w:tc>
                <w:tcPr>
                  <w:tcW w:w="89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500m</w:t>
                  </w:r>
                </w:p>
              </w:tc>
              <w:tc>
                <w:tcPr>
                  <w:tcW w:w="1739" w:type="dxa"/>
                  <w:vMerge w:val="continue"/>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5"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地表水</w:t>
                  </w:r>
                </w:p>
              </w:tc>
              <w:tc>
                <w:tcPr>
                  <w:tcW w:w="1133"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果马河（羊街河）</w:t>
                  </w:r>
                </w:p>
              </w:tc>
              <w:tc>
                <w:tcPr>
                  <w:tcW w:w="916"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02"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44"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955"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81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西侧</w:t>
                  </w:r>
                </w:p>
              </w:tc>
              <w:tc>
                <w:tcPr>
                  <w:tcW w:w="890"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1300m</w:t>
                  </w:r>
                </w:p>
              </w:tc>
              <w:tc>
                <w:tcPr>
                  <w:tcW w:w="1739" w:type="dxa"/>
                  <w:tcBorders>
                    <w:tl2br w:val="nil"/>
                    <w:tr2bl w:val="nil"/>
                  </w:tcBorders>
                  <w:noWrap w:val="0"/>
                  <w:vAlign w:val="center"/>
                </w:tcPr>
                <w:p>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《地表水环境质量标准》</w:t>
                  </w:r>
                  <w:r>
                    <w:rPr>
                      <w:rFonts w:hint="default" w:ascii="Times New Roman" w:hAnsi="Times New Roman" w:eastAsia="宋体" w:cs="Times New Roman"/>
                      <w:color w:val="auto"/>
                      <w:kern w:val="0"/>
                      <w:sz w:val="21"/>
                      <w:szCs w:val="21"/>
                      <w:highlight w:val="none"/>
                      <w:lang w:val="zh-CN"/>
                    </w:rPr>
                    <w:t>（GB3838-2002）中Ⅲ类标准</w:t>
                  </w:r>
                </w:p>
              </w:tc>
            </w:tr>
          </w:tbl>
          <w:p>
            <w:pPr>
              <w:pStyle w:val="9"/>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kern w:val="0"/>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tcMar>
              <w:left w:w="28" w:type="dxa"/>
              <w:right w:w="28" w:type="dxa"/>
            </w:tcMar>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污染</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物排</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放控</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制标</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准</w:t>
            </w:r>
          </w:p>
        </w:tc>
        <w:tc>
          <w:tcPr>
            <w:tcW w:w="8686" w:type="dxa"/>
            <w:vAlign w:val="center"/>
          </w:tcPr>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施工期</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施工期无组织粉尘执行《大气污染物综合排放标准》（GB16297-1996）表2中颗粒物无组织排放监控浓度限值要求。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w:t>
            </w:r>
            <w:r>
              <w:rPr>
                <w:rFonts w:hint="default" w:ascii="Times New Roman" w:hAnsi="Times New Roman" w:eastAsia="宋体" w:cs="Times New Roman"/>
                <w:b/>
                <w:bCs/>
                <w:color w:val="auto"/>
                <w:szCs w:val="21"/>
                <w:highlight w:val="none"/>
                <w:lang w:val="en-US" w:eastAsia="zh-CN"/>
              </w:rPr>
              <w:t>5</w:t>
            </w:r>
            <w:r>
              <w:rPr>
                <w:rFonts w:hint="default" w:ascii="Times New Roman" w:hAnsi="Times New Roman" w:eastAsia="宋体" w:cs="Times New Roman"/>
                <w:b/>
                <w:bCs/>
                <w:color w:val="auto"/>
                <w:szCs w:val="21"/>
                <w:highlight w:val="none"/>
              </w:rPr>
              <w:t xml:space="preserve">   无组织颗粒物排放标准</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5"/>
              <w:gridCol w:w="2682"/>
              <w:gridCol w:w="3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w:t>
                  </w:r>
                </w:p>
              </w:tc>
              <w:tc>
                <w:tcPr>
                  <w:tcW w:w="36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p>
              </w:tc>
              <w:tc>
                <w:tcPr>
                  <w:tcW w:w="15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监控点</w:t>
                  </w:r>
                </w:p>
              </w:tc>
              <w:tc>
                <w:tcPr>
                  <w:tcW w:w="2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浓度（mg/m</w:t>
                  </w:r>
                  <w:r>
                    <w:rPr>
                      <w:rFonts w:hint="default" w:ascii="Times New Roman" w:hAnsi="Times New Roman" w:eastAsia="宋体" w:cs="Times New Roman"/>
                      <w:b/>
                      <w:bCs/>
                      <w:color w:val="auto"/>
                      <w:highlight w:val="none"/>
                      <w:vertAlign w:val="superscript"/>
                    </w:rPr>
                    <w:t>3</w:t>
                  </w:r>
                  <w:r>
                    <w:rPr>
                      <w:rFonts w:hint="default" w:ascii="Times New Roman" w:hAnsi="Times New Roman" w:eastAsia="宋体" w:cs="Times New Roman"/>
                      <w:b/>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颗粒物</w:t>
                  </w:r>
                </w:p>
              </w:tc>
              <w:tc>
                <w:tcPr>
                  <w:tcW w:w="15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周界外浓度最高点</w:t>
                  </w:r>
                </w:p>
              </w:tc>
              <w:tc>
                <w:tcPr>
                  <w:tcW w:w="2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拟设置</w:t>
            </w:r>
            <w:r>
              <w:rPr>
                <w:rFonts w:hint="default" w:ascii="Times New Roman" w:hAnsi="Times New Roman" w:eastAsia="宋体" w:cs="Times New Roman"/>
                <w:color w:val="auto"/>
                <w:sz w:val="24"/>
                <w:highlight w:val="none"/>
                <w:lang w:val="en-US" w:eastAsia="zh-CN"/>
              </w:rPr>
              <w:t>2台0.6t/h的生物质</w:t>
            </w:r>
            <w:r>
              <w:rPr>
                <w:rFonts w:hint="default" w:ascii="Times New Roman" w:hAnsi="Times New Roman" w:eastAsia="宋体" w:cs="Times New Roman"/>
                <w:color w:val="auto"/>
                <w:sz w:val="24"/>
                <w:highlight w:val="none"/>
                <w:shd w:val="clear" w:color="auto" w:fill="FFFFFF"/>
                <w:lang w:eastAsia="zh-CN"/>
              </w:rPr>
              <w:t>蒸汽</w:t>
            </w:r>
            <w:r>
              <w:rPr>
                <w:rFonts w:hint="default" w:ascii="Times New Roman" w:hAnsi="Times New Roman" w:eastAsia="宋体" w:cs="Times New Roman"/>
                <w:color w:val="auto"/>
                <w:sz w:val="24"/>
                <w:highlight w:val="none"/>
                <w:shd w:val="clear" w:color="auto" w:fill="FFFFFF"/>
              </w:rPr>
              <w:t>锅炉</w:t>
            </w:r>
            <w:r>
              <w:rPr>
                <w:rFonts w:hint="default" w:ascii="Times New Roman" w:hAnsi="Times New Roman" w:eastAsia="宋体" w:cs="Times New Roman"/>
                <w:color w:val="auto"/>
                <w:sz w:val="24"/>
                <w:shd w:val="clear" w:color="auto" w:fill="FFFFFF"/>
              </w:rPr>
              <w:t>为</w:t>
            </w:r>
            <w:r>
              <w:rPr>
                <w:rFonts w:hint="default" w:ascii="Times New Roman" w:hAnsi="Times New Roman" w:eastAsia="宋体" w:cs="Times New Roman"/>
                <w:color w:val="auto"/>
                <w:sz w:val="24"/>
                <w:shd w:val="clear" w:color="auto" w:fill="FFFFFF"/>
                <w:lang w:val="en-US" w:eastAsia="zh-CN"/>
              </w:rPr>
              <w:t>生产过程</w:t>
            </w:r>
            <w:r>
              <w:rPr>
                <w:rFonts w:hint="default" w:ascii="Times New Roman" w:hAnsi="Times New Roman" w:eastAsia="宋体" w:cs="Times New Roman"/>
                <w:color w:val="auto"/>
                <w:sz w:val="24"/>
                <w:shd w:val="clear" w:color="auto" w:fill="FFFFFF"/>
              </w:rPr>
              <w:t>提供热量</w:t>
            </w:r>
            <w:r>
              <w:rPr>
                <w:rFonts w:hint="default" w:ascii="Times New Roman" w:hAnsi="Times New Roman" w:eastAsia="宋体" w:cs="Times New Roman"/>
                <w:color w:val="auto"/>
                <w:sz w:val="24"/>
              </w:rPr>
              <w:t>，锅炉废气中所产生的污染物主要为烟尘、二氧化硫及氮氧化物。</w:t>
            </w:r>
            <w:r>
              <w:rPr>
                <w:rFonts w:hint="default" w:ascii="Times New Roman" w:hAnsi="Times New Roman" w:eastAsia="宋体" w:cs="Times New Roman"/>
                <w:color w:val="auto"/>
                <w:sz w:val="24"/>
                <w:lang w:val="en-US" w:eastAsia="zh-CN"/>
              </w:rPr>
              <w:t>废气</w:t>
            </w:r>
            <w:r>
              <w:rPr>
                <w:rFonts w:hint="default" w:ascii="Times New Roman" w:hAnsi="Times New Roman" w:eastAsia="宋体" w:cs="Times New Roman"/>
                <w:color w:val="auto"/>
                <w:sz w:val="24"/>
                <w:lang w:eastAsia="zh-CN"/>
              </w:rPr>
              <w:t>执行</w:t>
            </w:r>
            <w:r>
              <w:rPr>
                <w:rFonts w:hint="default" w:ascii="Times New Roman" w:hAnsi="Times New Roman" w:eastAsia="宋体" w:cs="Times New Roman"/>
                <w:color w:val="auto"/>
                <w:sz w:val="24"/>
              </w:rPr>
              <w:t>《锅炉大气污染物排放标准》（GB13271-2014）中</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2新建</w:t>
            </w:r>
            <w:r>
              <w:rPr>
                <w:rFonts w:hint="default" w:ascii="Times New Roman" w:hAnsi="Times New Roman" w:eastAsia="宋体" w:cs="Times New Roman"/>
                <w:color w:val="auto"/>
                <w:sz w:val="24"/>
                <w:lang w:eastAsia="zh-CN"/>
              </w:rPr>
              <w:t>燃煤</w:t>
            </w:r>
            <w:r>
              <w:rPr>
                <w:rFonts w:hint="default" w:ascii="Times New Roman" w:hAnsi="Times New Roman" w:eastAsia="宋体" w:cs="Times New Roman"/>
                <w:color w:val="auto"/>
                <w:sz w:val="24"/>
              </w:rPr>
              <w:t>锅炉</w:t>
            </w:r>
            <w:r>
              <w:rPr>
                <w:rFonts w:hint="default" w:ascii="Times New Roman" w:hAnsi="Times New Roman" w:eastAsia="宋体" w:cs="Times New Roman"/>
                <w:color w:val="auto"/>
                <w:sz w:val="24"/>
                <w:lang w:eastAsia="zh-CN"/>
              </w:rPr>
              <w:t>大气污染物</w:t>
            </w:r>
            <w:r>
              <w:rPr>
                <w:rFonts w:hint="default" w:ascii="Times New Roman" w:hAnsi="Times New Roman" w:eastAsia="宋体" w:cs="Times New Roman"/>
                <w:color w:val="auto"/>
                <w:sz w:val="24"/>
              </w:rPr>
              <w:t>排放</w:t>
            </w:r>
            <w:r>
              <w:rPr>
                <w:rFonts w:hint="default" w:ascii="Times New Roman" w:hAnsi="Times New Roman" w:eastAsia="宋体" w:cs="Times New Roman"/>
                <w:color w:val="auto"/>
                <w:sz w:val="24"/>
                <w:lang w:eastAsia="zh-CN"/>
              </w:rPr>
              <w:t>浓度限值。</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燃煤</w:t>
            </w:r>
            <w:r>
              <w:rPr>
                <w:rFonts w:hint="default" w:ascii="Times New Roman" w:hAnsi="Times New Roman" w:eastAsia="宋体" w:cs="Times New Roman"/>
                <w:color w:val="auto"/>
                <w:sz w:val="24"/>
              </w:rPr>
              <w:t>锅炉废气排放标准见表</w:t>
            </w:r>
            <w:r>
              <w:rPr>
                <w:rFonts w:hint="default" w:ascii="Times New Roman" w:hAnsi="Times New Roman" w:eastAsia="宋体" w:cs="Times New Roman"/>
                <w:color w:val="auto"/>
                <w:sz w:val="24"/>
                <w:lang w:val="en-US" w:eastAsia="zh-CN"/>
              </w:rPr>
              <w:t>3-6</w:t>
            </w:r>
            <w:r>
              <w:rPr>
                <w:rFonts w:hint="default" w:ascii="Times New Roman" w:hAnsi="Times New Roman" w:eastAsia="宋体" w:cs="Times New Roman"/>
                <w:color w:val="auto"/>
                <w:sz w:val="24"/>
              </w:rPr>
              <w:t>。</w:t>
            </w:r>
          </w:p>
          <w:p>
            <w:pPr>
              <w:widowControl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 xml:space="preserve">3-6 </w:t>
            </w:r>
            <w:r>
              <w:rPr>
                <w:rFonts w:hint="default" w:ascii="Times New Roman" w:hAnsi="Times New Roman" w:eastAsia="宋体" w:cs="Times New Roman"/>
                <w:b/>
                <w:bCs/>
                <w:color w:val="auto"/>
                <w:sz w:val="21"/>
                <w:szCs w:val="21"/>
              </w:rPr>
              <w:t xml:space="preserve">  燃</w:t>
            </w:r>
            <w:r>
              <w:rPr>
                <w:rFonts w:hint="default" w:ascii="Times New Roman" w:hAnsi="Times New Roman" w:eastAsia="宋体" w:cs="Times New Roman"/>
                <w:b/>
                <w:bCs/>
                <w:color w:val="auto"/>
                <w:sz w:val="21"/>
                <w:szCs w:val="21"/>
                <w:lang w:val="en-US" w:eastAsia="zh-CN"/>
              </w:rPr>
              <w:t>煤</w:t>
            </w:r>
            <w:r>
              <w:rPr>
                <w:rFonts w:hint="default" w:ascii="Times New Roman" w:hAnsi="Times New Roman" w:eastAsia="宋体" w:cs="Times New Roman"/>
                <w:b/>
                <w:bCs/>
                <w:color w:val="auto"/>
                <w:sz w:val="21"/>
                <w:szCs w:val="21"/>
              </w:rPr>
              <w:t>锅炉大气污染物排放标准</w:t>
            </w:r>
            <w:r>
              <w:rPr>
                <w:rFonts w:hint="default" w:ascii="Times New Roman" w:hAnsi="Times New Roman" w:eastAsia="宋体" w:cs="Times New Roman"/>
                <w:b/>
                <w:bCs/>
                <w:color w:val="auto"/>
                <w:spacing w:val="-6"/>
                <w:sz w:val="21"/>
                <w:szCs w:val="21"/>
                <w:highlight w:val="none"/>
                <w:lang w:val="en-US" w:eastAsia="zh-CN"/>
              </w:rPr>
              <w:t xml:space="preserve">   </w:t>
            </w:r>
            <w:r>
              <w:rPr>
                <w:rFonts w:hint="default" w:ascii="Times New Roman" w:hAnsi="Times New Roman" w:eastAsia="宋体" w:cs="Times New Roman"/>
                <w:b/>
                <w:bCs/>
                <w:color w:val="auto"/>
                <w:spacing w:val="-6"/>
                <w:sz w:val="21"/>
                <w:szCs w:val="21"/>
                <w:highlight w:val="none"/>
                <w:lang w:eastAsia="zh-CN"/>
              </w:rPr>
              <w:t>单位：mg/m</w:t>
            </w:r>
            <w:r>
              <w:rPr>
                <w:rFonts w:hint="default" w:ascii="Times New Roman" w:hAnsi="Times New Roman" w:eastAsia="宋体" w:cs="Times New Roman"/>
                <w:b/>
                <w:bCs/>
                <w:color w:val="auto"/>
                <w:spacing w:val="-6"/>
                <w:sz w:val="21"/>
                <w:szCs w:val="21"/>
                <w:highlight w:val="none"/>
                <w:vertAlign w:val="superscript"/>
                <w:lang w:eastAsia="zh-CN"/>
              </w:rPr>
              <w:t>3</w:t>
            </w:r>
          </w:p>
          <w:tbl>
            <w:tblPr>
              <w:tblStyle w:val="26"/>
              <w:tblW w:w="8525"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544"/>
              <w:gridCol w:w="1990"/>
              <w:gridCol w:w="1370"/>
              <w:gridCol w:w="162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限值</w:t>
                  </w:r>
                </w:p>
              </w:tc>
              <w:tc>
                <w:tcPr>
                  <w:tcW w:w="1370"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监控位置</w:t>
                  </w:r>
                </w:p>
              </w:tc>
              <w:tc>
                <w:tcPr>
                  <w:tcW w:w="1621"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0.7-1.4t/h</w:t>
                  </w:r>
                  <w:r>
                    <w:rPr>
                      <w:rFonts w:hint="default" w:ascii="Times New Roman" w:hAnsi="Times New Roman" w:eastAsia="宋体" w:cs="Times New Roman"/>
                      <w:b/>
                      <w:bCs/>
                      <w:color w:val="auto"/>
                      <w:sz w:val="21"/>
                      <w:szCs w:val="21"/>
                      <w:highlight w:val="none"/>
                    </w:rPr>
                    <w:t>烟囱最低允许高度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燃</w:t>
                  </w:r>
                  <w:r>
                    <w:rPr>
                      <w:rFonts w:hint="default" w:ascii="Times New Roman" w:hAnsi="Times New Roman" w:eastAsia="宋体" w:cs="Times New Roman"/>
                      <w:b/>
                      <w:bCs/>
                      <w:color w:val="auto"/>
                      <w:sz w:val="21"/>
                      <w:szCs w:val="21"/>
                      <w:highlight w:val="none"/>
                      <w:lang w:val="en-US" w:eastAsia="zh-CN"/>
                    </w:rPr>
                    <w:t>煤</w:t>
                  </w:r>
                  <w:r>
                    <w:rPr>
                      <w:rFonts w:hint="default" w:ascii="Times New Roman" w:hAnsi="Times New Roman" w:eastAsia="宋体" w:cs="Times New Roman"/>
                      <w:b/>
                      <w:bCs/>
                      <w:color w:val="auto"/>
                      <w:sz w:val="21"/>
                      <w:szCs w:val="21"/>
                      <w:highlight w:val="none"/>
                    </w:rPr>
                    <w:t>锅炉</w:t>
                  </w:r>
                </w:p>
              </w:tc>
              <w:tc>
                <w:tcPr>
                  <w:tcW w:w="137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1370"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烟囱或烟道</w:t>
                  </w:r>
                </w:p>
              </w:tc>
              <w:tc>
                <w:tcPr>
                  <w:tcW w:w="1621" w:type="dxa"/>
                  <w:vMerge w:val="restart"/>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25m</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二氧化硫</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137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氮氧化物</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1370"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3" w:hRule="atLeast"/>
              </w:trPr>
              <w:tc>
                <w:tcPr>
                  <w:tcW w:w="35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烟气黑度（林格曼黑度，级）</w:t>
                  </w:r>
                </w:p>
              </w:tc>
              <w:tc>
                <w:tcPr>
                  <w:tcW w:w="199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370"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烟囱排放口</w:t>
                  </w:r>
                </w:p>
              </w:tc>
              <w:tc>
                <w:tcPr>
                  <w:tcW w:w="1621" w:type="dxa"/>
                  <w:vMerge w:val="continue"/>
                  <w:tcBorders>
                    <w:tl2br w:val="nil"/>
                    <w:tr2bl w:val="nil"/>
                  </w:tcBorders>
                  <w:noWrap w:val="0"/>
                  <w:vAlign w:val="center"/>
                </w:tcPr>
                <w:p>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r>
          </w:tbl>
          <w:p>
            <w:pPr>
              <w:pStyle w:val="11"/>
              <w:adjustRightInd w:val="0"/>
              <w:spacing w:before="0" w:after="0" w:line="360" w:lineRule="auto"/>
              <w:ind w:right="0"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项目运营期</w:t>
            </w:r>
            <w:r>
              <w:rPr>
                <w:rFonts w:hint="default" w:ascii="Times New Roman" w:hAnsi="Times New Roman" w:eastAsia="宋体" w:cs="Times New Roman"/>
                <w:color w:val="auto"/>
                <w:sz w:val="24"/>
                <w:highlight w:val="none"/>
                <w:lang w:val="en-US" w:eastAsia="zh-CN"/>
              </w:rPr>
              <w:t>生产车间、化粪池及污水处理设施会有</w:t>
            </w:r>
            <w:r>
              <w:rPr>
                <w:rFonts w:hint="default" w:ascii="Times New Roman" w:hAnsi="Times New Roman" w:eastAsia="宋体" w:cs="Times New Roman"/>
                <w:color w:val="auto"/>
                <w:sz w:val="24"/>
                <w:highlight w:val="none"/>
              </w:rPr>
              <w:t>异味</w:t>
            </w:r>
            <w:r>
              <w:rPr>
                <w:rFonts w:hint="default" w:ascii="Times New Roman" w:hAnsi="Times New Roman" w:eastAsia="宋体" w:cs="Times New Roman"/>
                <w:color w:val="auto"/>
                <w:sz w:val="24"/>
                <w:highlight w:val="none"/>
                <w:lang w:val="en-US" w:eastAsia="zh-CN"/>
              </w:rPr>
              <w:t>产生</w:t>
            </w:r>
            <w:r>
              <w:rPr>
                <w:rFonts w:hint="default" w:ascii="Times New Roman" w:hAnsi="Times New Roman" w:eastAsia="宋体" w:cs="Times New Roman"/>
                <w:color w:val="auto"/>
                <w:sz w:val="24"/>
                <w:highlight w:val="none"/>
              </w:rPr>
              <w:t>，均为无组织排放源，</w:t>
            </w:r>
            <w:r>
              <w:rPr>
                <w:rFonts w:hint="default" w:ascii="Times New Roman" w:hAnsi="Times New Roman" w:eastAsia="宋体" w:cs="Times New Roman"/>
                <w:color w:val="auto"/>
                <w:sz w:val="24"/>
                <w:szCs w:val="24"/>
                <w:highlight w:val="none"/>
                <w:lang w:val="en-US" w:eastAsia="zh-CN"/>
              </w:rPr>
              <w:t>因此</w:t>
            </w:r>
            <w:r>
              <w:rPr>
                <w:rFonts w:hint="default" w:ascii="Times New Roman" w:hAnsi="Times New Roman" w:eastAsia="宋体" w:cs="Times New Roman"/>
                <w:color w:val="auto"/>
                <w:sz w:val="24"/>
                <w:szCs w:val="24"/>
                <w:highlight w:val="none"/>
                <w:lang w:val="zh-CN" w:eastAsia="zh-CN"/>
              </w:rPr>
              <w:t>无组织</w:t>
            </w:r>
            <w:r>
              <w:rPr>
                <w:rFonts w:hint="default" w:ascii="Times New Roman" w:hAnsi="Times New Roman" w:eastAsia="宋体" w:cs="Times New Roman"/>
                <w:color w:val="auto"/>
                <w:sz w:val="24"/>
                <w:szCs w:val="24"/>
                <w:highlight w:val="none"/>
                <w:lang w:val="en-US" w:eastAsia="zh-CN"/>
              </w:rPr>
              <w:t>臭气</w:t>
            </w:r>
            <w:r>
              <w:rPr>
                <w:rFonts w:hint="default" w:ascii="Times New Roman" w:hAnsi="Times New Roman" w:eastAsia="宋体" w:cs="Times New Roman"/>
                <w:color w:val="auto"/>
                <w:sz w:val="24"/>
                <w:szCs w:val="24"/>
                <w:highlight w:val="none"/>
                <w:lang w:val="zh-CN" w:eastAsia="zh-CN"/>
              </w:rPr>
              <w:t>排放执行《恶臭污染物排放标准》（GB14554-93）表1</w:t>
            </w:r>
            <w:r>
              <w:rPr>
                <w:rFonts w:hint="default" w:ascii="Times New Roman" w:hAnsi="Times New Roman" w:eastAsia="宋体" w:cs="Times New Roman"/>
                <w:color w:val="auto"/>
                <w:sz w:val="24"/>
                <w:szCs w:val="24"/>
                <w:highlight w:val="none"/>
                <w:lang w:val="en-US" w:eastAsia="zh-CN"/>
              </w:rPr>
              <w:t>中二级新建</w:t>
            </w:r>
            <w:r>
              <w:rPr>
                <w:rFonts w:hint="default" w:ascii="Times New Roman" w:hAnsi="Times New Roman" w:eastAsia="宋体" w:cs="Times New Roman"/>
                <w:color w:val="auto"/>
                <w:sz w:val="24"/>
                <w:szCs w:val="24"/>
                <w:highlight w:val="none"/>
                <w:lang w:val="zh-CN" w:eastAsia="zh-CN"/>
              </w:rPr>
              <w:t>企业厂界排放标准要求</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排放执行标准值详见表</w:t>
            </w:r>
            <w:r>
              <w:rPr>
                <w:rFonts w:hint="default" w:ascii="Times New Roman" w:hAnsi="Times New Roman" w:eastAsia="宋体" w:cs="Times New Roman"/>
                <w:color w:val="auto"/>
                <w:sz w:val="24"/>
                <w:highlight w:val="none"/>
                <w:lang w:val="en-US" w:eastAsia="zh-CN"/>
              </w:rPr>
              <w:t>3-7</w:t>
            </w:r>
            <w:r>
              <w:rPr>
                <w:rFonts w:hint="default" w:ascii="Times New Roman" w:hAnsi="Times New Roman" w:eastAsia="宋体" w:cs="Times New Roman"/>
                <w:color w:val="auto"/>
                <w:sz w:val="24"/>
                <w:highlight w:val="none"/>
              </w:rPr>
              <w:t>。</w:t>
            </w:r>
          </w:p>
          <w:p>
            <w:pPr>
              <w:pStyle w:val="47"/>
              <w:shd w:val="clear"/>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3-7</w:t>
            </w:r>
            <w:r>
              <w:rPr>
                <w:rFonts w:hint="default" w:ascii="Times New Roman" w:hAnsi="Times New Roman" w:eastAsia="宋体" w:cs="Times New Roman"/>
                <w:b/>
                <w:color w:val="auto"/>
                <w:sz w:val="21"/>
                <w:szCs w:val="21"/>
                <w:highlight w:val="none"/>
              </w:rPr>
              <w:t xml:space="preserve">   恶臭污染物厂界标准值</w:t>
            </w:r>
          </w:p>
          <w:tbl>
            <w:tblPr>
              <w:tblStyle w:val="26"/>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2033"/>
              <w:gridCol w:w="1379"/>
              <w:gridCol w:w="3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900"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控制项目</w:t>
                  </w:r>
                </w:p>
              </w:tc>
              <w:tc>
                <w:tcPr>
                  <w:tcW w:w="2033"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单位</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标准限值</w:t>
                  </w:r>
                </w:p>
              </w:tc>
              <w:tc>
                <w:tcPr>
                  <w:tcW w:w="3207"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900"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臭气浓度</w:t>
                  </w:r>
                </w:p>
              </w:tc>
              <w:tc>
                <w:tcPr>
                  <w:tcW w:w="2033"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无量纲</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20</w:t>
                  </w:r>
                </w:p>
              </w:tc>
              <w:tc>
                <w:tcPr>
                  <w:tcW w:w="3207" w:type="dxa"/>
                  <w:vMerge w:val="restart"/>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（GB14554-93）中二级标准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900"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氨</w:t>
                  </w:r>
                </w:p>
              </w:tc>
              <w:tc>
                <w:tcPr>
                  <w:tcW w:w="2033"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mg/m</w:t>
                  </w:r>
                  <w:r>
                    <w:rPr>
                      <w:rFonts w:hint="default" w:ascii="Times New Roman" w:hAnsi="Times New Roman" w:eastAsia="宋体" w:cs="Times New Roman"/>
                      <w:bCs/>
                      <w:color w:val="auto"/>
                      <w:szCs w:val="21"/>
                      <w:highlight w:val="none"/>
                      <w:vertAlign w:val="superscript"/>
                      <w:lang w:val="en-US" w:eastAsia="zh-CN"/>
                    </w:rPr>
                    <w:t>3</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1.5</w:t>
                  </w:r>
                </w:p>
              </w:tc>
              <w:tc>
                <w:tcPr>
                  <w:tcW w:w="3207" w:type="dxa"/>
                  <w:vMerge w:val="continue"/>
                  <w:tcBorders>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2" w:hRule="exact"/>
                <w:jc w:val="center"/>
              </w:trPr>
              <w:tc>
                <w:tcPr>
                  <w:tcW w:w="1900"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硫化氢</w:t>
                  </w:r>
                </w:p>
              </w:tc>
              <w:tc>
                <w:tcPr>
                  <w:tcW w:w="2033"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mg/m</w:t>
                  </w:r>
                  <w:r>
                    <w:rPr>
                      <w:rFonts w:hint="default" w:ascii="Times New Roman" w:hAnsi="Times New Roman" w:eastAsia="宋体" w:cs="Times New Roman"/>
                      <w:bCs/>
                      <w:color w:val="auto"/>
                      <w:szCs w:val="21"/>
                      <w:highlight w:val="none"/>
                      <w:vertAlign w:val="superscript"/>
                      <w:lang w:val="en-US" w:eastAsia="zh-CN"/>
                    </w:rPr>
                    <w:t>3</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0.06</w:t>
                  </w:r>
                </w:p>
              </w:tc>
              <w:tc>
                <w:tcPr>
                  <w:tcW w:w="3207" w:type="dxa"/>
                  <w:vMerge w:val="continue"/>
                  <w:tcBorders>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p>
              </w:tc>
            </w:tr>
          </w:tbl>
          <w:p>
            <w:pPr>
              <w:pStyle w:val="11"/>
              <w:keepNext w:val="0"/>
              <w:keepLines w:val="0"/>
              <w:pageBreakBefore w:val="0"/>
              <w:widowControl w:val="0"/>
              <w:kinsoku/>
              <w:wordWrap/>
              <w:overflowPunct/>
              <w:topLinePunct w:val="0"/>
              <w:autoSpaceDE/>
              <w:autoSpaceDN/>
              <w:bidi w:val="0"/>
              <w:adjustRightInd w:val="0"/>
              <w:spacing w:before="0" w:after="0" w:line="348" w:lineRule="auto"/>
              <w:ind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③食堂油烟</w:t>
            </w:r>
          </w:p>
          <w:p>
            <w:pPr>
              <w:pStyle w:val="11"/>
              <w:keepNext w:val="0"/>
              <w:keepLines w:val="0"/>
              <w:pageBreakBefore w:val="0"/>
              <w:widowControl w:val="0"/>
              <w:kinsoku/>
              <w:wordWrap/>
              <w:overflowPunct/>
              <w:topLinePunct w:val="0"/>
              <w:autoSpaceDE/>
              <w:autoSpaceDN/>
              <w:bidi w:val="0"/>
              <w:adjustRightInd w:val="0"/>
              <w:spacing w:before="0" w:after="0" w:line="348"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项目运营期食堂油烟排放执行《饮食业油烟排放标准（试行）》（GB18483-2001）中的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最高允许排放浓度，即油烟</w:t>
            </w:r>
            <w:r>
              <w:rPr>
                <w:rFonts w:hint="default" w:ascii="Times New Roman" w:hAnsi="Times New Roman" w:eastAsia="宋体" w:cs="Times New Roman"/>
                <w:color w:val="auto"/>
                <w:sz w:val="24"/>
                <w:szCs w:val="24"/>
                <w:highlight w:val="none"/>
                <w:lang w:val="en-US" w:eastAsia="zh-CN"/>
              </w:rPr>
              <w:t>排放浓度</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val="0"/>
                <w:color w:val="auto"/>
                <w:sz w:val="24"/>
                <w:szCs w:val="24"/>
                <w:highlight w:val="none"/>
              </w:rPr>
              <w:t>净化设施最低去除效率</w:t>
            </w:r>
            <w:r>
              <w:rPr>
                <w:rFonts w:hint="default" w:ascii="Times New Roman" w:hAnsi="Times New Roman" w:eastAsia="宋体" w:cs="Times New Roman"/>
                <w:bCs w:val="0"/>
                <w:color w:val="auto"/>
                <w:sz w:val="24"/>
                <w:szCs w:val="24"/>
                <w:highlight w:val="none"/>
                <w:lang w:val="en-US" w:eastAsia="zh-CN"/>
              </w:rPr>
              <w:t>60%</w:t>
            </w:r>
            <w:r>
              <w:rPr>
                <w:rFonts w:hint="default" w:ascii="Times New Roman" w:hAnsi="Times New Roman" w:eastAsia="宋体" w:cs="Times New Roman"/>
                <w:bCs w:val="0"/>
                <w:color w:val="auto"/>
                <w:sz w:val="24"/>
                <w:szCs w:val="24"/>
                <w:highlight w:val="none"/>
                <w:lang w:eastAsia="zh-CN"/>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2、废水</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31962-2015）A等级标准后经市政污水管网排入寻甸产业园区羊街片区污水处理厂进行处理。废水</w:t>
            </w:r>
            <w:r>
              <w:rPr>
                <w:rFonts w:hint="default" w:ascii="Times New Roman" w:hAnsi="Times New Roman" w:eastAsia="宋体" w:cs="Times New Roman"/>
                <w:color w:val="auto"/>
                <w:sz w:val="24"/>
                <w:szCs w:val="24"/>
                <w:highlight w:val="none"/>
                <w:lang w:val="en-US" w:eastAsia="zh-CN"/>
              </w:rPr>
              <w:t>执行标准值见表3-8。</w:t>
            </w:r>
          </w:p>
          <w:p>
            <w:pPr>
              <w:shd w:val="clear" w:color="auto" w:fill="auto"/>
              <w:spacing w:line="240" w:lineRule="auto"/>
              <w:ind w:firstLine="0" w:firstLineChars="0"/>
              <w:jc w:val="center"/>
              <w:rPr>
                <w:rFonts w:hint="default" w:ascii="Times New Roman" w:hAnsi="Times New Roman" w:eastAsia="宋体" w:cs="Times New Roman"/>
                <w:b/>
                <w:bCs/>
                <w:color w:val="auto"/>
                <w:sz w:val="21"/>
                <w:szCs w:val="21"/>
                <w:highlight w:val="none"/>
                <w:lang w:val="en-US" w:bidi="ar"/>
              </w:rPr>
            </w:pPr>
            <w:r>
              <w:rPr>
                <w:rFonts w:hint="default" w:ascii="Times New Roman" w:hAnsi="Times New Roman" w:eastAsia="宋体" w:cs="Times New Roman"/>
                <w:b/>
                <w:bCs/>
                <w:color w:val="auto"/>
                <w:sz w:val="21"/>
                <w:szCs w:val="21"/>
                <w:highlight w:val="none"/>
                <w:lang w:bidi="ar"/>
              </w:rPr>
              <w:t>表</w:t>
            </w:r>
            <w:r>
              <w:rPr>
                <w:rFonts w:hint="default" w:ascii="Times New Roman" w:hAnsi="Times New Roman" w:eastAsia="宋体" w:cs="Times New Roman"/>
                <w:b/>
                <w:bCs/>
                <w:color w:val="auto"/>
                <w:sz w:val="21"/>
                <w:szCs w:val="21"/>
                <w:highlight w:val="none"/>
                <w:lang w:val="en-US" w:eastAsia="zh-CN" w:bidi="ar"/>
              </w:rPr>
              <w:t>3-8</w:t>
            </w:r>
            <w:r>
              <w:rPr>
                <w:rFonts w:hint="default" w:ascii="Times New Roman" w:hAnsi="Times New Roman" w:eastAsia="宋体" w:cs="Times New Roman"/>
                <w:b/>
                <w:bCs/>
                <w:color w:val="auto"/>
                <w:sz w:val="21"/>
                <w:szCs w:val="21"/>
                <w:highlight w:val="none"/>
                <w:lang w:bidi="ar"/>
              </w:rPr>
              <w:t xml:space="preserve"> </w:t>
            </w:r>
            <w:r>
              <w:rPr>
                <w:rFonts w:hint="default" w:ascii="Times New Roman" w:hAnsi="Times New Roman" w:eastAsia="宋体" w:cs="Times New Roman"/>
                <w:b/>
                <w:bCs/>
                <w:color w:val="auto"/>
                <w:sz w:val="21"/>
                <w:szCs w:val="21"/>
                <w:highlight w:val="none"/>
                <w:lang w:val="en-US" w:eastAsia="zh-CN" w:bidi="ar"/>
              </w:rPr>
              <w:t xml:space="preserve">  污水排入城镇下水道水质标准</w:t>
            </w:r>
          </w:p>
          <w:tbl>
            <w:tblPr>
              <w:tblStyle w:val="26"/>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3"/>
              <w:gridCol w:w="4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项目</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A等级标准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pH</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化学需氧量（COD）/（mg/L）≤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五日生化需氧量（BOD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悬浮物/（mg/L）≤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总氮/（mg/L）≤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总磷/（mg/L）≤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LAS/（mg/L）≤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动植物油/（mg/L）≤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色度（倍）</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8413" w:type="dxa"/>
                  <w:gridSpan w:val="2"/>
                  <w:vAlign w:val="center"/>
                </w:tcPr>
                <w:p>
                  <w:pPr>
                    <w:pStyle w:val="43"/>
                    <w:shd w:val="clear" w:color="auto" w:fill="auto"/>
                    <w:ind w:firstLine="0" w:firstLineChar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 括号内指标值为沿海及本地水源中溶解性固体含量较高的区域的指标。</w:t>
                  </w:r>
                </w:p>
                <w:p>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b 用于城市绿化时，不应超过2.5mg/L。</w:t>
                  </w:r>
                </w:p>
              </w:tc>
            </w:tr>
          </w:tbl>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3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3、噪声</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施工期</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项目施工期噪声执行</w:t>
            </w:r>
            <w:r>
              <w:rPr>
                <w:rFonts w:hint="default" w:ascii="Times New Roman" w:hAnsi="Times New Roman" w:eastAsia="宋体" w:cs="Times New Roman"/>
                <w:color w:val="auto"/>
                <w:kern w:val="0"/>
                <w:sz w:val="24"/>
                <w:highlight w:val="none"/>
              </w:rPr>
              <w:t>《建筑施工场界环境噪声排放标准》</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GB12523-2011</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标准限值见表</w:t>
            </w:r>
            <w:r>
              <w:rPr>
                <w:rFonts w:hint="default" w:ascii="Times New Roman" w:hAnsi="Times New Roman" w:eastAsia="宋体" w:cs="Times New Roman"/>
                <w:color w:val="auto"/>
                <w:kern w:val="0"/>
                <w:sz w:val="24"/>
                <w:highlight w:val="none"/>
                <w:lang w:val="en-US" w:eastAsia="zh-CN"/>
              </w:rPr>
              <w:t>3-9</w:t>
            </w:r>
            <w:r>
              <w:rPr>
                <w:rFonts w:hint="default" w:ascii="Times New Roman" w:hAnsi="Times New Roman" w:eastAsia="宋体" w:cs="Times New Roman"/>
                <w:color w:val="auto"/>
                <w:kern w:val="0"/>
                <w:sz w:val="24"/>
                <w:highlight w:val="none"/>
              </w:rPr>
              <w:t>。</w:t>
            </w:r>
          </w:p>
          <w:p>
            <w:pPr>
              <w:adjustRightInd w:val="0"/>
              <w:snapToGrid w:val="0"/>
              <w:jc w:val="center"/>
              <w:textAlignment w:val="baseline"/>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3-9</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color w:val="auto"/>
                <w:highlight w:val="none"/>
              </w:rPr>
              <w:t>建筑施工场界环境噪声排放标准   单位：dB</w:t>
            </w:r>
            <w:r>
              <w:rPr>
                <w:rFonts w:hint="default" w:ascii="Times New Roman" w:hAnsi="Times New Roman" w:eastAsia="宋体" w:cs="Times New Roman"/>
                <w:b/>
                <w:color w:val="auto"/>
                <w:highlight w:val="none"/>
                <w:lang w:eastAsia="zh-CN"/>
              </w:rPr>
              <w:t>（</w:t>
            </w:r>
            <w:r>
              <w:rPr>
                <w:rFonts w:hint="default" w:ascii="Times New Roman" w:hAnsi="Times New Roman" w:eastAsia="宋体" w:cs="Times New Roman"/>
                <w:b/>
                <w:color w:val="auto"/>
                <w:highlight w:val="none"/>
              </w:rPr>
              <w:t>A</w:t>
            </w:r>
            <w:r>
              <w:rPr>
                <w:rFonts w:hint="default" w:ascii="Times New Roman" w:hAnsi="Times New Roman" w:eastAsia="宋体" w:cs="Times New Roman"/>
                <w:b/>
                <w:color w:val="auto"/>
                <w:highlight w:val="none"/>
                <w:lang w:eastAsia="zh-CN"/>
              </w:rPr>
              <w:t>）</w:t>
            </w:r>
          </w:p>
          <w:tbl>
            <w:tblPr>
              <w:tblStyle w:val="26"/>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634"/>
              <w:gridCol w:w="1453"/>
              <w:gridCol w:w="3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noWrap w:val="0"/>
                  <w:vAlign w:val="center"/>
                </w:tcPr>
                <w:p>
                  <w:pPr>
                    <w:pStyle w:val="25"/>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环境要素</w:t>
                  </w:r>
                </w:p>
              </w:tc>
              <w:tc>
                <w:tcPr>
                  <w:tcW w:w="1825" w:type="pct"/>
                  <w:gridSpan w:val="2"/>
                  <w:noWrap w:val="0"/>
                  <w:vAlign w:val="center"/>
                </w:tcPr>
                <w:p>
                  <w:pPr>
                    <w:pStyle w:val="25"/>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标准值</w:t>
                  </w:r>
                </w:p>
              </w:tc>
              <w:tc>
                <w:tcPr>
                  <w:tcW w:w="2238" w:type="pct"/>
                  <w:noWrap w:val="0"/>
                  <w:vAlign w:val="center"/>
                </w:tcPr>
                <w:p>
                  <w:pPr>
                    <w:pStyle w:val="25"/>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Merge w:val="restar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噪声</w:t>
                  </w:r>
                </w:p>
              </w:tc>
              <w:tc>
                <w:tcPr>
                  <w:tcW w:w="966" w:type="pc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昼间</w:t>
                  </w:r>
                </w:p>
              </w:tc>
              <w:tc>
                <w:tcPr>
                  <w:tcW w:w="858" w:type="pc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夜间</w:t>
                  </w:r>
                </w:p>
              </w:tc>
              <w:tc>
                <w:tcPr>
                  <w:tcW w:w="2238" w:type="pct"/>
                  <w:vMerge w:val="restar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《建筑施工场界环境噪声排放标准》（</w:t>
                  </w:r>
                  <w:r>
                    <w:rPr>
                      <w:rFonts w:hint="default" w:ascii="Times New Roman" w:hAnsi="Times New Roman" w:eastAsia="宋体" w:cs="Times New Roman"/>
                      <w:bCs/>
                      <w:color w:val="auto"/>
                      <w:kern w:val="0"/>
                      <w:highlight w:val="none"/>
                    </w:rPr>
                    <w:t>GB12523－2011</w:t>
                  </w:r>
                  <w:r>
                    <w:rPr>
                      <w:rFonts w:hint="default" w:ascii="Times New Roman" w:hAnsi="Times New Roman" w:eastAsia="宋体" w:cs="Times New Roman"/>
                      <w:bCs/>
                      <w:color w:val="auto"/>
                      <w:highlight w:val="none"/>
                    </w:rPr>
                    <w:t>）表1中排放限值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exact"/>
              </w:trPr>
              <w:tc>
                <w:tcPr>
                  <w:tcW w:w="935" w:type="pct"/>
                  <w:vMerge w:val="continue"/>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p>
              </w:tc>
              <w:tc>
                <w:tcPr>
                  <w:tcW w:w="966" w:type="pc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70</w:t>
                  </w:r>
                </w:p>
              </w:tc>
              <w:tc>
                <w:tcPr>
                  <w:tcW w:w="858" w:type="pct"/>
                  <w:noWrap w:val="0"/>
                  <w:vAlign w:val="center"/>
                </w:tcPr>
                <w:p>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55</w:t>
                  </w:r>
                </w:p>
              </w:tc>
              <w:tc>
                <w:tcPr>
                  <w:tcW w:w="2238" w:type="pct"/>
                  <w:vMerge w:val="continue"/>
                  <w:noWrap w:val="0"/>
                  <w:vAlign w:val="center"/>
                </w:tcPr>
                <w:p>
                  <w:pPr>
                    <w:pStyle w:val="25"/>
                    <w:spacing w:after="0"/>
                    <w:ind w:left="0" w:leftChars="0" w:firstLine="0" w:firstLineChars="0"/>
                    <w:jc w:val="center"/>
                    <w:rPr>
                      <w:rFonts w:hint="default" w:ascii="Times New Roman" w:hAnsi="Times New Roman" w:eastAsia="宋体" w:cs="Times New Roman"/>
                      <w:bCs/>
                      <w:color w:val="auto"/>
                      <w:sz w:val="24"/>
                      <w:highlight w:val="none"/>
                    </w:rPr>
                  </w:pPr>
                </w:p>
              </w:tc>
            </w:tr>
          </w:tbl>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rPr>
              <w:t>营运期</w:t>
            </w:r>
            <w:r>
              <w:rPr>
                <w:rFonts w:hint="default" w:ascii="Times New Roman" w:hAnsi="Times New Roman" w:eastAsia="宋体" w:cs="Times New Roman"/>
                <w:color w:val="auto"/>
                <w:sz w:val="24"/>
                <w:highlight w:val="none"/>
                <w:lang w:val="en-US" w:eastAsia="zh-CN"/>
              </w:rPr>
              <w:t>北、东、南厂界</w:t>
            </w:r>
            <w:r>
              <w:rPr>
                <w:rFonts w:hint="default" w:ascii="Times New Roman" w:hAnsi="Times New Roman" w:eastAsia="宋体" w:cs="Times New Roman"/>
                <w:color w:val="auto"/>
                <w:sz w:val="24"/>
                <w:highlight w:val="none"/>
              </w:rPr>
              <w:t>噪声排放执行《工业企业厂界环境噪声排放标准》（GB12348-2008）</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类标准，</w:t>
            </w:r>
            <w:r>
              <w:rPr>
                <w:rFonts w:hint="default" w:ascii="Times New Roman" w:hAnsi="Times New Roman" w:eastAsia="宋体" w:cs="Times New Roman"/>
                <w:color w:val="auto"/>
                <w:sz w:val="24"/>
                <w:lang w:val="en-US" w:eastAsia="zh-CN"/>
              </w:rPr>
              <w:t>西</w:t>
            </w:r>
            <w:r>
              <w:rPr>
                <w:rFonts w:hint="default" w:ascii="Times New Roman" w:hAnsi="Times New Roman" w:eastAsia="宋体" w:cs="Times New Roman"/>
                <w:color w:val="auto"/>
                <w:sz w:val="24"/>
              </w:rPr>
              <w:t>侧</w:t>
            </w:r>
            <w:r>
              <w:rPr>
                <w:rFonts w:hint="default" w:ascii="Times New Roman" w:hAnsi="Times New Roman" w:eastAsia="宋体" w:cs="Times New Roman"/>
                <w:color w:val="auto"/>
                <w:sz w:val="24"/>
                <w:lang w:val="en-US" w:eastAsia="zh-CN"/>
              </w:rPr>
              <w:t>35</w:t>
            </w:r>
            <w:r>
              <w:rPr>
                <w:rFonts w:hint="default" w:ascii="Times New Roman" w:hAnsi="Times New Roman" w:eastAsia="宋体" w:cs="Times New Roman"/>
                <w:color w:val="auto"/>
                <w:sz w:val="24"/>
              </w:rPr>
              <w:t>m±5m范围内执行</w:t>
            </w:r>
            <w:r>
              <w:rPr>
                <w:rFonts w:hint="default" w:ascii="Times New Roman" w:hAnsi="Times New Roman" w:eastAsia="宋体" w:cs="Times New Roman"/>
                <w:color w:val="auto"/>
                <w:sz w:val="24"/>
                <w:highlight w:val="none"/>
              </w:rPr>
              <w:t>《工业企业厂界环境噪声排放标准》（GB12348—2008）4类标准。</w:t>
            </w:r>
            <w:r>
              <w:rPr>
                <w:rFonts w:hint="default" w:ascii="Times New Roman" w:hAnsi="Times New Roman" w:eastAsia="宋体" w:cs="Times New Roman"/>
                <w:color w:val="auto"/>
                <w:kern w:val="2"/>
                <w:sz w:val="24"/>
                <w:highlight w:val="none"/>
              </w:rPr>
              <w:t>标准限</w:t>
            </w:r>
            <w:r>
              <w:rPr>
                <w:rFonts w:hint="default" w:ascii="Times New Roman" w:hAnsi="Times New Roman" w:eastAsia="宋体" w:cs="Times New Roman"/>
                <w:color w:val="auto"/>
                <w:kern w:val="0"/>
                <w:sz w:val="24"/>
                <w:highlight w:val="none"/>
              </w:rPr>
              <w:t>值</w:t>
            </w:r>
            <w:r>
              <w:rPr>
                <w:rFonts w:hint="default" w:ascii="Times New Roman" w:hAnsi="Times New Roman" w:eastAsia="宋体" w:cs="Times New Roman"/>
                <w:color w:val="auto"/>
                <w:sz w:val="24"/>
                <w:highlight w:val="none"/>
              </w:rPr>
              <w:t>详见表</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w:t>
            </w:r>
          </w:p>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表</w:t>
            </w:r>
            <w:r>
              <w:rPr>
                <w:rFonts w:hint="default" w:ascii="Times New Roman" w:hAnsi="Times New Roman" w:eastAsia="宋体" w:cs="Times New Roman"/>
                <w:b/>
                <w:color w:val="auto"/>
                <w:kern w:val="21"/>
                <w:szCs w:val="21"/>
                <w:highlight w:val="none"/>
                <w:lang w:val="en-US" w:eastAsia="zh-CN"/>
              </w:rPr>
              <w:t>3</w:t>
            </w:r>
            <w:r>
              <w:rPr>
                <w:rFonts w:hint="default" w:ascii="Times New Roman" w:hAnsi="Times New Roman" w:eastAsia="宋体" w:cs="Times New Roman"/>
                <w:b/>
                <w:color w:val="auto"/>
                <w:kern w:val="21"/>
                <w:szCs w:val="21"/>
                <w:highlight w:val="none"/>
              </w:rPr>
              <w:t>-</w:t>
            </w:r>
            <w:r>
              <w:rPr>
                <w:rFonts w:hint="default" w:ascii="Times New Roman" w:hAnsi="Times New Roman" w:eastAsia="宋体" w:cs="Times New Roman"/>
                <w:b/>
                <w:color w:val="auto"/>
                <w:kern w:val="21"/>
                <w:szCs w:val="21"/>
                <w:highlight w:val="none"/>
                <w:lang w:val="en-US" w:eastAsia="zh-CN"/>
              </w:rPr>
              <w:t xml:space="preserve">10   </w:t>
            </w:r>
            <w:r>
              <w:rPr>
                <w:rFonts w:hint="default" w:ascii="Times New Roman" w:hAnsi="Times New Roman" w:eastAsia="宋体" w:cs="Times New Roman"/>
                <w:b/>
                <w:color w:val="auto"/>
                <w:kern w:val="21"/>
                <w:szCs w:val="21"/>
                <w:highlight w:val="none"/>
              </w:rPr>
              <w:t>工业企业厂界环境噪声排放标准   单位：dB（A）</w:t>
            </w:r>
          </w:p>
          <w:tbl>
            <w:tblPr>
              <w:tblStyle w:val="26"/>
              <w:tblW w:w="8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3"/>
              <w:gridCol w:w="2329"/>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Merge w:val="restart"/>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lang w:val="en-US" w:eastAsia="zh-CN"/>
                    </w:rPr>
                  </w:pPr>
                  <w:r>
                    <w:rPr>
                      <w:rFonts w:hint="default" w:ascii="Times New Roman" w:hAnsi="Times New Roman" w:eastAsia="宋体" w:cs="Times New Roman"/>
                      <w:b/>
                      <w:color w:val="auto"/>
                      <w:kern w:val="21"/>
                      <w:szCs w:val="21"/>
                      <w:highlight w:val="none"/>
                      <w:lang w:val="en-US" w:eastAsia="zh-CN"/>
                    </w:rPr>
                    <w:t>类别</w:t>
                  </w:r>
                </w:p>
              </w:tc>
              <w:tc>
                <w:tcPr>
                  <w:tcW w:w="3741" w:type="dxa"/>
                  <w:gridSpan w:val="2"/>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Merge w:val="continue"/>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p>
              </w:tc>
              <w:tc>
                <w:tcPr>
                  <w:tcW w:w="2329" w:type="dxa"/>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昼间</w:t>
                  </w:r>
                </w:p>
              </w:tc>
              <w:tc>
                <w:tcPr>
                  <w:tcW w:w="1412" w:type="dxa"/>
                  <w:vAlign w:val="center"/>
                </w:tcPr>
                <w:p>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3"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lang w:eastAsia="zh-CN"/>
                    </w:rPr>
                  </w:pPr>
                  <w:r>
                    <w:rPr>
                      <w:rFonts w:hint="default" w:ascii="Times New Roman" w:hAnsi="Times New Roman" w:eastAsia="宋体" w:cs="Times New Roman"/>
                      <w:bCs/>
                      <w:color w:val="auto"/>
                      <w:kern w:val="21"/>
                      <w:szCs w:val="21"/>
                      <w:highlight w:val="none"/>
                      <w:lang w:val="en-US" w:eastAsia="zh-CN"/>
                    </w:rPr>
                    <w:t>2</w:t>
                  </w:r>
                  <w:r>
                    <w:rPr>
                      <w:rFonts w:hint="default" w:ascii="Times New Roman" w:hAnsi="Times New Roman" w:eastAsia="宋体" w:cs="Times New Roman"/>
                      <w:bCs/>
                      <w:color w:val="auto"/>
                      <w:kern w:val="21"/>
                      <w:szCs w:val="21"/>
                      <w:highlight w:val="none"/>
                    </w:rPr>
                    <w:t>类</w:t>
                  </w:r>
                  <w:r>
                    <w:rPr>
                      <w:rFonts w:hint="default" w:ascii="Times New Roman" w:hAnsi="Times New Roman" w:eastAsia="宋体" w:cs="Times New Roman"/>
                      <w:bCs/>
                      <w:color w:val="auto"/>
                      <w:kern w:val="21"/>
                      <w:szCs w:val="21"/>
                      <w:highlight w:val="none"/>
                      <w:lang w:eastAsia="zh-CN"/>
                    </w:rPr>
                    <w:t>（</w:t>
                  </w:r>
                  <w:r>
                    <w:rPr>
                      <w:rFonts w:hint="default" w:ascii="Times New Roman" w:hAnsi="Times New Roman" w:eastAsia="宋体" w:cs="Times New Roman"/>
                      <w:color w:val="auto"/>
                      <w:sz w:val="21"/>
                      <w:szCs w:val="21"/>
                      <w:highlight w:val="none"/>
                      <w:lang w:val="en-US" w:eastAsia="zh-CN"/>
                    </w:rPr>
                    <w:t>北、东、南厂界</w:t>
                  </w:r>
                  <w:r>
                    <w:rPr>
                      <w:rFonts w:hint="default" w:ascii="Times New Roman" w:hAnsi="Times New Roman" w:eastAsia="宋体" w:cs="Times New Roman"/>
                      <w:bCs/>
                      <w:color w:val="auto"/>
                      <w:kern w:val="21"/>
                      <w:szCs w:val="21"/>
                      <w:highlight w:val="none"/>
                      <w:lang w:eastAsia="zh-CN"/>
                    </w:rPr>
                    <w:t>）</w:t>
                  </w:r>
                </w:p>
              </w:tc>
              <w:tc>
                <w:tcPr>
                  <w:tcW w:w="2329"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65</w:t>
                  </w:r>
                </w:p>
              </w:tc>
              <w:tc>
                <w:tcPr>
                  <w:tcW w:w="1412"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3"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lang w:val="en-US" w:eastAsia="zh-CN"/>
                    </w:rPr>
                  </w:pPr>
                  <w:r>
                    <w:rPr>
                      <w:rFonts w:hint="default" w:ascii="Times New Roman" w:hAnsi="Times New Roman" w:eastAsia="宋体" w:cs="Times New Roman"/>
                      <w:bCs/>
                      <w:color w:val="auto"/>
                      <w:kern w:val="21"/>
                      <w:szCs w:val="21"/>
                      <w:highlight w:val="none"/>
                      <w:lang w:val="en-US" w:eastAsia="zh-CN"/>
                    </w:rPr>
                    <w:t>4类（西</w:t>
                  </w:r>
                  <w:r>
                    <w:rPr>
                      <w:rFonts w:hint="default" w:ascii="Times New Roman" w:hAnsi="Times New Roman" w:eastAsia="宋体" w:cs="Times New Roman"/>
                      <w:bCs/>
                      <w:color w:val="auto"/>
                      <w:kern w:val="21"/>
                      <w:szCs w:val="21"/>
                      <w:highlight w:val="none"/>
                    </w:rPr>
                    <w:t>侧</w:t>
                  </w:r>
                  <w:r>
                    <w:rPr>
                      <w:rFonts w:hint="default" w:ascii="Times New Roman" w:hAnsi="Times New Roman" w:eastAsia="宋体" w:cs="Times New Roman"/>
                      <w:bCs/>
                      <w:color w:val="auto"/>
                      <w:kern w:val="21"/>
                      <w:szCs w:val="21"/>
                      <w:highlight w:val="none"/>
                      <w:lang w:val="en-US" w:eastAsia="zh-CN"/>
                    </w:rPr>
                    <w:t>35</w:t>
                  </w:r>
                  <w:r>
                    <w:rPr>
                      <w:rFonts w:hint="default" w:ascii="Times New Roman" w:hAnsi="Times New Roman" w:eastAsia="宋体" w:cs="Times New Roman"/>
                      <w:bCs/>
                      <w:color w:val="auto"/>
                      <w:kern w:val="21"/>
                      <w:szCs w:val="21"/>
                      <w:highlight w:val="none"/>
                    </w:rPr>
                    <w:t>m±5m范围内</w:t>
                  </w:r>
                  <w:r>
                    <w:rPr>
                      <w:rFonts w:hint="default" w:ascii="Times New Roman" w:hAnsi="Times New Roman" w:eastAsia="宋体" w:cs="Times New Roman"/>
                      <w:bCs/>
                      <w:color w:val="auto"/>
                      <w:kern w:val="21"/>
                      <w:szCs w:val="21"/>
                      <w:highlight w:val="none"/>
                      <w:lang w:val="en-US" w:eastAsia="zh-CN"/>
                    </w:rPr>
                    <w:t>）</w:t>
                  </w:r>
                </w:p>
              </w:tc>
              <w:tc>
                <w:tcPr>
                  <w:tcW w:w="2329"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lang w:val="en-US" w:eastAsia="zh-CN"/>
                    </w:rPr>
                  </w:pPr>
                  <w:r>
                    <w:rPr>
                      <w:rFonts w:hint="default" w:ascii="Times New Roman" w:hAnsi="Times New Roman" w:eastAsia="宋体" w:cs="Times New Roman"/>
                      <w:bCs/>
                      <w:color w:val="auto"/>
                      <w:kern w:val="21"/>
                      <w:szCs w:val="21"/>
                      <w:highlight w:val="none"/>
                      <w:lang w:val="en-US" w:eastAsia="zh-CN"/>
                    </w:rPr>
                    <w:t>70</w:t>
                  </w:r>
                </w:p>
              </w:tc>
              <w:tc>
                <w:tcPr>
                  <w:tcW w:w="1412" w:type="dxa"/>
                  <w:vAlign w:val="center"/>
                </w:tcPr>
                <w:p>
                  <w:pPr>
                    <w:tabs>
                      <w:tab w:val="left" w:pos="0"/>
                    </w:tabs>
                    <w:adjustRightInd w:val="0"/>
                    <w:snapToGrid w:val="0"/>
                    <w:jc w:val="center"/>
                    <w:rPr>
                      <w:rFonts w:hint="default" w:ascii="Times New Roman" w:hAnsi="Times New Roman" w:eastAsia="宋体" w:cs="Times New Roman"/>
                      <w:bCs/>
                      <w:color w:val="auto"/>
                      <w:kern w:val="21"/>
                      <w:szCs w:val="21"/>
                      <w:highlight w:val="none"/>
                      <w:lang w:val="en-US" w:eastAsia="zh-CN"/>
                    </w:rPr>
                  </w:pPr>
                  <w:r>
                    <w:rPr>
                      <w:rFonts w:hint="default" w:ascii="Times New Roman" w:hAnsi="Times New Roman" w:eastAsia="宋体" w:cs="Times New Roman"/>
                      <w:bCs/>
                      <w:color w:val="auto"/>
                      <w:kern w:val="21"/>
                      <w:szCs w:val="21"/>
                      <w:highlight w:val="none"/>
                      <w:lang w:val="en-US" w:eastAsia="zh-CN"/>
                    </w:rPr>
                    <w:t>55</w:t>
                  </w:r>
                </w:p>
              </w:tc>
            </w:tr>
          </w:tbl>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highlight w:val="none"/>
                <w:lang w:val="en-US" w:eastAsia="zh-CN"/>
              </w:rPr>
            </w:pP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4、固废</w:t>
            </w:r>
          </w:p>
          <w:p>
            <w:pPr>
              <w:pStyle w:val="17"/>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 w:val="24"/>
                <w:highlight w:val="none"/>
                <w:lang w:val="zh-CN"/>
              </w:rPr>
              <w:t>项目运营</w:t>
            </w:r>
            <w:r>
              <w:rPr>
                <w:rFonts w:hint="default" w:ascii="Times New Roman" w:hAnsi="Times New Roman" w:eastAsia="宋体" w:cs="Times New Roman"/>
                <w:color w:val="auto"/>
                <w:sz w:val="24"/>
                <w:highlight w:val="none"/>
                <w:lang w:val="en-US" w:eastAsia="zh-CN"/>
              </w:rPr>
              <w:t>期</w:t>
            </w:r>
            <w:r>
              <w:rPr>
                <w:rFonts w:hint="default" w:ascii="Times New Roman" w:hAnsi="Times New Roman" w:eastAsia="宋体" w:cs="Times New Roman"/>
                <w:color w:val="auto"/>
                <w:sz w:val="24"/>
                <w:highlight w:val="none"/>
                <w:lang w:val="zh-CN"/>
              </w:rPr>
              <w:t>产生的一般固体废物</w:t>
            </w:r>
            <w:r>
              <w:rPr>
                <w:rFonts w:hint="default" w:ascii="Times New Roman" w:hAnsi="Times New Roman" w:eastAsia="宋体" w:cs="Times New Roman"/>
                <w:color w:val="auto"/>
                <w:sz w:val="24"/>
                <w:highlight w:val="none"/>
                <w:lang w:val="en-US" w:eastAsia="zh-CN"/>
              </w:rPr>
              <w:t>贮存和处置</w:t>
            </w:r>
            <w:r>
              <w:rPr>
                <w:rFonts w:hint="default" w:ascii="Times New Roman" w:hAnsi="Times New Roman" w:eastAsia="宋体" w:cs="Times New Roman"/>
                <w:color w:val="auto"/>
                <w:sz w:val="24"/>
                <w:highlight w:val="none"/>
                <w:lang w:val="zh-CN"/>
              </w:rPr>
              <w:t>执行《一般工业固体废物贮存和填埋污染控制标准》（GB18599-20</w:t>
            </w:r>
            <w:r>
              <w:rPr>
                <w:rFonts w:hint="default"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lang w:val="zh-CN"/>
              </w:rPr>
              <w:t>）；危险废物贮存执行</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z w:val="24"/>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总量</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控制</w:t>
            </w:r>
          </w:p>
          <w:p>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指标</w:t>
            </w:r>
          </w:p>
        </w:tc>
        <w:tc>
          <w:tcPr>
            <w:tcW w:w="8686" w:type="dxa"/>
            <w:vAlign w:val="center"/>
          </w:tcPr>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val="0"/>
                <w:bCs w:val="0"/>
                <w:color w:val="auto"/>
                <w:sz w:val="24"/>
                <w:szCs w:val="24"/>
                <w:highlight w:val="none"/>
                <w:lang w:val="zh-CN"/>
              </w:rPr>
            </w:pPr>
            <w:r>
              <w:rPr>
                <w:rFonts w:hint="default" w:ascii="Times New Roman" w:hAnsi="Times New Roman" w:eastAsia="宋体" w:cs="Times New Roman"/>
                <w:b w:val="0"/>
                <w:bCs w:val="0"/>
                <w:color w:val="auto"/>
                <w:sz w:val="24"/>
                <w:szCs w:val="24"/>
                <w:highlight w:val="none"/>
                <w:lang w:val="zh-CN"/>
              </w:rPr>
              <w:t>结合工程分析，本项目总量控制指标建议如下：</w:t>
            </w:r>
          </w:p>
          <w:p>
            <w:pPr>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废气</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①有组织排放情况</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废气量：</w:t>
            </w:r>
            <w:r>
              <w:rPr>
                <w:rFonts w:hint="default" w:ascii="Times New Roman" w:hAnsi="Times New Roman" w:eastAsia="宋体" w:cs="Times New Roman"/>
                <w:b w:val="0"/>
                <w:bCs w:val="0"/>
                <w:color w:val="auto"/>
                <w:kern w:val="0"/>
                <w:sz w:val="24"/>
                <w:szCs w:val="24"/>
                <w:highlight w:val="none"/>
                <w:lang w:val="en-US" w:eastAsia="zh-CN"/>
              </w:rPr>
              <w:t>280.8万m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/a</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有组织颗粒物排放量为0.0113t/a，SO</w:t>
            </w:r>
            <w:r>
              <w:rPr>
                <w:rFonts w:hint="default" w:ascii="Times New Roman" w:hAnsi="Times New Roman" w:eastAsia="宋体" w:cs="Times New Roman"/>
                <w:bCs/>
                <w:color w:val="auto"/>
                <w:sz w:val="24"/>
                <w:szCs w:val="24"/>
                <w:highlight w:val="none"/>
                <w:vertAlign w:val="subscript"/>
                <w:lang w:val="en-US" w:eastAsia="zh-CN"/>
              </w:rPr>
              <w:t>2</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default" w:ascii="Times New Roman" w:hAnsi="Times New Roman" w:eastAsia="宋体" w:cs="Times New Roman"/>
                <w:color w:val="auto"/>
                <w:sz w:val="24"/>
                <w:szCs w:val="24"/>
                <w:highlight w:val="none"/>
                <w:lang w:val="en-US" w:eastAsia="zh-CN"/>
              </w:rPr>
              <w:t>0.3825</w:t>
            </w:r>
            <w:r>
              <w:rPr>
                <w:rFonts w:hint="default" w:ascii="Times New Roman" w:hAnsi="Times New Roman" w:eastAsia="宋体" w:cs="Times New Roman"/>
                <w:b w:val="0"/>
                <w:bCs w:val="0"/>
                <w:color w:val="auto"/>
                <w:kern w:val="0"/>
                <w:sz w:val="24"/>
                <w:szCs w:val="24"/>
                <w:highlight w:val="none"/>
                <w:lang w:val="en-US" w:eastAsia="zh-CN"/>
              </w:rPr>
              <w:t>t/a，NO</w:t>
            </w:r>
            <w:r>
              <w:rPr>
                <w:rFonts w:hint="default" w:ascii="Times New Roman" w:hAnsi="Times New Roman" w:eastAsia="宋体" w:cs="Times New Roman"/>
                <w:b w:val="0"/>
                <w:bCs w:val="0"/>
                <w:color w:val="auto"/>
                <w:kern w:val="0"/>
                <w:sz w:val="24"/>
                <w:szCs w:val="24"/>
                <w:highlight w:val="none"/>
                <w:vertAlign w:val="subscript"/>
                <w:lang w:val="en-US" w:eastAsia="zh-CN"/>
              </w:rPr>
              <w:t>X</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default" w:ascii="Times New Roman" w:hAnsi="Times New Roman" w:eastAsia="宋体" w:cs="Times New Roman"/>
                <w:color w:val="auto"/>
                <w:sz w:val="24"/>
                <w:szCs w:val="24"/>
                <w:highlight w:val="none"/>
                <w:lang w:val="en-US" w:eastAsia="zh-CN"/>
              </w:rPr>
              <w:t>0.459</w:t>
            </w:r>
            <w:r>
              <w:rPr>
                <w:rFonts w:hint="default" w:ascii="Times New Roman" w:hAnsi="Times New Roman" w:eastAsia="宋体" w:cs="Times New Roman"/>
                <w:b w:val="0"/>
                <w:bCs w:val="0"/>
                <w:color w:val="auto"/>
                <w:kern w:val="0"/>
                <w:sz w:val="24"/>
                <w:szCs w:val="24"/>
                <w:highlight w:val="none"/>
                <w:lang w:val="en-US" w:eastAsia="zh-CN"/>
              </w:rPr>
              <w:t>t/a</w:t>
            </w:r>
            <w:r>
              <w:rPr>
                <w:rFonts w:hint="default" w:ascii="Times New Roman" w:hAnsi="Times New Roman" w:eastAsia="宋体" w:cs="Times New Roman"/>
                <w:bCs/>
                <w:color w:val="auto"/>
                <w:sz w:val="24"/>
                <w:szCs w:val="24"/>
                <w:highlight w:val="none"/>
              </w:rPr>
              <w:t>。</w:t>
            </w:r>
          </w:p>
          <w:p>
            <w:pPr>
              <w:pStyle w:val="6"/>
              <w:keepNext w:val="0"/>
              <w:keepLines w:val="0"/>
              <w:pageBreakBefore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②无组织排放情况</w:t>
            </w:r>
          </w:p>
          <w:p>
            <w:pPr>
              <w:pStyle w:val="6"/>
              <w:keepNext w:val="0"/>
              <w:keepLines w:val="0"/>
              <w:pageBreakBefore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无组织氨</w:t>
            </w:r>
            <w:r>
              <w:rPr>
                <w:rFonts w:hint="default" w:ascii="Times New Roman" w:hAnsi="Times New Roman" w:eastAsia="宋体" w:cs="Times New Roman"/>
                <w:bCs/>
                <w:color w:val="auto"/>
                <w:sz w:val="24"/>
                <w:szCs w:val="24"/>
                <w:highlight w:val="none"/>
                <w:lang w:val="en-US" w:eastAsia="zh-CN"/>
              </w:rPr>
              <w:t>排放量为0.00074t/a，</w:t>
            </w:r>
            <w:r>
              <w:rPr>
                <w:rFonts w:hint="default" w:ascii="Times New Roman" w:hAnsi="Times New Roman" w:eastAsia="宋体" w:cs="Times New Roman"/>
                <w:b w:val="0"/>
                <w:bCs w:val="0"/>
                <w:color w:val="auto"/>
                <w:kern w:val="0"/>
                <w:sz w:val="24"/>
                <w:szCs w:val="24"/>
                <w:highlight w:val="none"/>
                <w:lang w:val="en-US" w:eastAsia="zh-CN"/>
              </w:rPr>
              <w:t>无组织硫化氢</w:t>
            </w:r>
            <w:r>
              <w:rPr>
                <w:rFonts w:hint="default" w:ascii="Times New Roman" w:hAnsi="Times New Roman" w:eastAsia="宋体" w:cs="Times New Roman"/>
                <w:bCs/>
                <w:color w:val="auto"/>
                <w:sz w:val="24"/>
                <w:szCs w:val="24"/>
                <w:highlight w:val="none"/>
                <w:lang w:val="en-US" w:eastAsia="zh-CN"/>
              </w:rPr>
              <w:t>排放量为0.00004t/a</w:t>
            </w:r>
            <w:r>
              <w:rPr>
                <w:rFonts w:hint="default" w:ascii="Times New Roman" w:hAnsi="Times New Roman" w:eastAsia="宋体" w:cs="Times New Roman"/>
                <w:bCs/>
                <w:color w:val="auto"/>
                <w:sz w:val="24"/>
                <w:szCs w:val="24"/>
                <w:highlight w:val="none"/>
              </w:rPr>
              <w:t>。</w:t>
            </w:r>
          </w:p>
          <w:p>
            <w:pPr>
              <w:pStyle w:val="6"/>
              <w:keepNext w:val="0"/>
              <w:keepLines w:val="0"/>
              <w:pageBreakBefore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③全厂排放总量情况（有组织排放</w:t>
            </w:r>
            <w:r>
              <w:rPr>
                <w:rFonts w:hint="default" w:ascii="Times New Roman" w:hAnsi="Times New Roman" w:eastAsia="宋体" w:cs="Times New Roman"/>
                <w:b w:val="0"/>
                <w:bCs/>
                <w:color w:val="auto"/>
                <w:kern w:val="0"/>
                <w:sz w:val="24"/>
                <w:szCs w:val="24"/>
                <w:highlight w:val="none"/>
                <w:lang w:val="en-US" w:eastAsia="zh-CN"/>
              </w:rPr>
              <w:t>+无组织排放废气</w:t>
            </w:r>
            <w:r>
              <w:rPr>
                <w:rFonts w:hint="default" w:ascii="Times New Roman" w:hAnsi="Times New Roman" w:eastAsia="宋体" w:cs="Times New Roman"/>
                <w:b w:val="0"/>
                <w:bCs/>
                <w:color w:val="auto"/>
                <w:kern w:val="0"/>
                <w:sz w:val="24"/>
                <w:szCs w:val="24"/>
                <w:highlight w:val="none"/>
                <w:lang w:eastAsia="zh-CN"/>
              </w:rPr>
              <w:t>）</w:t>
            </w:r>
          </w:p>
          <w:p>
            <w:pPr>
              <w:keepNext w:val="0"/>
              <w:keepLines w:val="0"/>
              <w:pageBreakBefore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rPr>
              <w:t>废气量：</w:t>
            </w:r>
            <w:r>
              <w:rPr>
                <w:rFonts w:hint="default" w:ascii="Times New Roman" w:hAnsi="Times New Roman" w:eastAsia="宋体" w:cs="Times New Roman"/>
                <w:b w:val="0"/>
                <w:bCs w:val="0"/>
                <w:color w:val="auto"/>
                <w:kern w:val="0"/>
                <w:sz w:val="24"/>
                <w:szCs w:val="24"/>
                <w:highlight w:val="none"/>
                <w:lang w:val="en-US" w:eastAsia="zh-CN"/>
              </w:rPr>
              <w:t>280.5万m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/a</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颗粒物排放量为0.0113t/a，SO</w:t>
            </w:r>
            <w:r>
              <w:rPr>
                <w:rFonts w:hint="default" w:ascii="Times New Roman" w:hAnsi="Times New Roman" w:eastAsia="宋体" w:cs="Times New Roman"/>
                <w:bCs/>
                <w:color w:val="auto"/>
                <w:sz w:val="24"/>
                <w:szCs w:val="24"/>
                <w:highlight w:val="none"/>
                <w:vertAlign w:val="subscript"/>
                <w:lang w:val="en-US" w:eastAsia="zh-CN"/>
              </w:rPr>
              <w:t>2</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default" w:ascii="Times New Roman" w:hAnsi="Times New Roman" w:eastAsia="宋体" w:cs="Times New Roman"/>
                <w:color w:val="auto"/>
                <w:sz w:val="24"/>
                <w:szCs w:val="24"/>
                <w:highlight w:val="none"/>
                <w:lang w:val="en-US" w:eastAsia="zh-CN"/>
              </w:rPr>
              <w:t>0.3825</w:t>
            </w:r>
            <w:r>
              <w:rPr>
                <w:rFonts w:hint="default" w:ascii="Times New Roman" w:hAnsi="Times New Roman" w:eastAsia="宋体" w:cs="Times New Roman"/>
                <w:b w:val="0"/>
                <w:bCs w:val="0"/>
                <w:color w:val="auto"/>
                <w:kern w:val="0"/>
                <w:sz w:val="24"/>
                <w:szCs w:val="24"/>
                <w:highlight w:val="none"/>
                <w:lang w:val="en-US" w:eastAsia="zh-CN"/>
              </w:rPr>
              <w:t>t/a，NO</w:t>
            </w:r>
            <w:r>
              <w:rPr>
                <w:rFonts w:hint="default" w:ascii="Times New Roman" w:hAnsi="Times New Roman" w:eastAsia="宋体" w:cs="Times New Roman"/>
                <w:b w:val="0"/>
                <w:bCs w:val="0"/>
                <w:color w:val="auto"/>
                <w:kern w:val="0"/>
                <w:sz w:val="24"/>
                <w:szCs w:val="24"/>
                <w:highlight w:val="none"/>
                <w:vertAlign w:val="subscript"/>
                <w:lang w:val="en-US" w:eastAsia="zh-CN"/>
              </w:rPr>
              <w:t>X</w:t>
            </w:r>
            <w:r>
              <w:rPr>
                <w:rFonts w:hint="default" w:ascii="Times New Roman" w:hAnsi="Times New Roman" w:eastAsia="宋体" w:cs="Times New Roman"/>
                <w:b w:val="0"/>
                <w:bCs w:val="0"/>
                <w:color w:val="auto"/>
                <w:kern w:val="0"/>
                <w:sz w:val="24"/>
                <w:szCs w:val="24"/>
                <w:highlight w:val="none"/>
                <w:lang w:val="en-US" w:eastAsia="zh-CN"/>
              </w:rPr>
              <w:t>排放量为</w:t>
            </w:r>
            <w:r>
              <w:rPr>
                <w:rFonts w:hint="default" w:ascii="Times New Roman" w:hAnsi="Times New Roman" w:eastAsia="宋体" w:cs="Times New Roman"/>
                <w:color w:val="auto"/>
                <w:sz w:val="24"/>
                <w:szCs w:val="24"/>
                <w:highlight w:val="none"/>
                <w:lang w:val="en-US" w:eastAsia="zh-CN"/>
              </w:rPr>
              <w:t>0.459</w:t>
            </w:r>
            <w:r>
              <w:rPr>
                <w:rFonts w:hint="default" w:ascii="Times New Roman" w:hAnsi="Times New Roman" w:eastAsia="宋体" w:cs="Times New Roman"/>
                <w:b w:val="0"/>
                <w:bCs w:val="0"/>
                <w:color w:val="auto"/>
                <w:kern w:val="0"/>
                <w:sz w:val="24"/>
                <w:szCs w:val="24"/>
                <w:highlight w:val="none"/>
                <w:lang w:val="en-US" w:eastAsia="zh-CN"/>
              </w:rPr>
              <w:t>t/a</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 w:val="0"/>
                <w:bCs w:val="0"/>
                <w:color w:val="auto"/>
                <w:kern w:val="0"/>
                <w:sz w:val="24"/>
                <w:szCs w:val="24"/>
                <w:highlight w:val="none"/>
                <w:lang w:val="en-US" w:eastAsia="zh-CN"/>
              </w:rPr>
              <w:t>氨</w:t>
            </w:r>
            <w:r>
              <w:rPr>
                <w:rFonts w:hint="default" w:ascii="Times New Roman" w:hAnsi="Times New Roman" w:eastAsia="宋体" w:cs="Times New Roman"/>
                <w:bCs/>
                <w:color w:val="auto"/>
                <w:sz w:val="24"/>
                <w:szCs w:val="24"/>
                <w:highlight w:val="none"/>
                <w:lang w:val="en-US" w:eastAsia="zh-CN"/>
              </w:rPr>
              <w:t>排放量为0.00074t/a，</w:t>
            </w:r>
            <w:r>
              <w:rPr>
                <w:rFonts w:hint="default" w:ascii="Times New Roman" w:hAnsi="Times New Roman" w:eastAsia="宋体" w:cs="Times New Roman"/>
                <w:b w:val="0"/>
                <w:bCs w:val="0"/>
                <w:color w:val="auto"/>
                <w:kern w:val="0"/>
                <w:sz w:val="24"/>
                <w:szCs w:val="24"/>
                <w:highlight w:val="none"/>
                <w:lang w:val="en-US" w:eastAsia="zh-CN"/>
              </w:rPr>
              <w:t>硫化氢</w:t>
            </w:r>
            <w:r>
              <w:rPr>
                <w:rFonts w:hint="default" w:ascii="Times New Roman" w:hAnsi="Times New Roman" w:eastAsia="宋体" w:cs="Times New Roman"/>
                <w:bCs/>
                <w:color w:val="auto"/>
                <w:sz w:val="24"/>
                <w:szCs w:val="24"/>
                <w:highlight w:val="none"/>
                <w:lang w:val="en-US" w:eastAsia="zh-CN"/>
              </w:rPr>
              <w:t>排放量为0.00004t/a</w:t>
            </w:r>
            <w:r>
              <w:rPr>
                <w:rFonts w:hint="default" w:ascii="Times New Roman" w:hAnsi="Times New Roman" w:eastAsia="宋体" w:cs="Times New Roman"/>
                <w:bCs/>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废水</w:t>
            </w:r>
          </w:p>
          <w:p>
            <w:pPr>
              <w:pStyle w:val="17"/>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31962-2015）A等级标准后经市政污水管网排入寻甸产业园区羊街片区污水处理厂进行处理。</w:t>
            </w:r>
          </w:p>
          <w:p>
            <w:pPr>
              <w:keepNext w:val="0"/>
              <w:keepLines w:val="0"/>
              <w:pageBreakBefore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废水排放总量为5086.3687</w:t>
            </w:r>
            <w:r>
              <w:rPr>
                <w:rFonts w:hint="default" w:ascii="Times New Roman" w:hAnsi="Times New Roman" w:eastAsia="宋体" w:cs="Times New Roman"/>
                <w:bCs/>
                <w:color w:val="auto"/>
                <w:sz w:val="24"/>
                <w:szCs w:val="24"/>
                <w:highlight w:val="none"/>
                <w:lang w:val="zh-CN" w:eastAsia="zh-CN"/>
              </w:rPr>
              <w:t>m3/a，</w:t>
            </w:r>
            <w:r>
              <w:rPr>
                <w:rFonts w:hint="default" w:ascii="Times New Roman" w:hAnsi="Times New Roman" w:eastAsia="宋体" w:cs="Times New Roman"/>
                <w:b w:val="0"/>
                <w:bCs/>
                <w:color w:val="auto"/>
                <w:spacing w:val="-10"/>
                <w:sz w:val="24"/>
                <w:szCs w:val="24"/>
                <w:highlight w:val="none"/>
                <w:vertAlign w:val="baseline"/>
                <w:lang w:val="en-US" w:eastAsia="zh-CN"/>
              </w:rPr>
              <w:t>COD</w:t>
            </w:r>
            <w:r>
              <w:rPr>
                <w:rFonts w:hint="default" w:ascii="Times New Roman" w:hAnsi="Times New Roman" w:eastAsia="宋体" w:cs="Times New Roman"/>
                <w:bCs/>
                <w:color w:val="auto"/>
                <w:sz w:val="24"/>
                <w:szCs w:val="24"/>
                <w:highlight w:val="none"/>
                <w:lang w:val="en-US" w:eastAsia="zh-CN"/>
              </w:rPr>
              <w:t>排放总量为0.721t/a，</w:t>
            </w:r>
            <w:r>
              <w:rPr>
                <w:rFonts w:hint="default" w:ascii="Times New Roman" w:hAnsi="Times New Roman" w:eastAsia="宋体" w:cs="Times New Roman"/>
                <w:b w:val="0"/>
                <w:bCs/>
                <w:color w:val="auto"/>
                <w:spacing w:val="-10"/>
                <w:sz w:val="24"/>
                <w:szCs w:val="24"/>
                <w:highlight w:val="none"/>
                <w:vertAlign w:val="baseline"/>
                <w:lang w:val="en-US" w:eastAsia="zh-CN"/>
              </w:rPr>
              <w:t>BOD</w:t>
            </w:r>
            <w:r>
              <w:rPr>
                <w:rFonts w:hint="default" w:ascii="Times New Roman" w:hAnsi="Times New Roman" w:eastAsia="宋体" w:cs="Times New Roman"/>
                <w:b w:val="0"/>
                <w:bCs/>
                <w:color w:val="auto"/>
                <w:spacing w:val="-10"/>
                <w:sz w:val="24"/>
                <w:szCs w:val="24"/>
                <w:highlight w:val="none"/>
                <w:vertAlign w:val="subscript"/>
                <w:lang w:val="en-US" w:eastAsia="zh-CN"/>
              </w:rPr>
              <w:t>5</w:t>
            </w:r>
            <w:r>
              <w:rPr>
                <w:rFonts w:hint="default" w:ascii="Times New Roman" w:hAnsi="Times New Roman" w:eastAsia="宋体" w:cs="Times New Roman"/>
                <w:bCs/>
                <w:color w:val="auto"/>
                <w:sz w:val="24"/>
                <w:szCs w:val="24"/>
                <w:highlight w:val="none"/>
                <w:lang w:val="en-US" w:eastAsia="zh-CN"/>
              </w:rPr>
              <w:t>排放总量为0.35t/a，氨氮排放总量为0.038t/a，总磷排放总量为</w:t>
            </w:r>
            <w:r>
              <w:rPr>
                <w:rFonts w:hint="default" w:ascii="Times New Roman" w:hAnsi="Times New Roman" w:eastAsia="宋体" w:cs="Times New Roman"/>
                <w:i w:val="0"/>
                <w:iCs w:val="0"/>
                <w:color w:val="auto"/>
                <w:kern w:val="0"/>
                <w:sz w:val="24"/>
                <w:szCs w:val="24"/>
                <w:u w:val="none"/>
                <w:lang w:val="en-US" w:eastAsia="zh-CN" w:bidi="ar"/>
              </w:rPr>
              <w:t>0.003</w:t>
            </w:r>
            <w:r>
              <w:rPr>
                <w:rFonts w:hint="default" w:ascii="Times New Roman" w:hAnsi="Times New Roman" w:eastAsia="宋体" w:cs="Times New Roman"/>
                <w:bCs/>
                <w:color w:val="auto"/>
                <w:sz w:val="24"/>
                <w:szCs w:val="24"/>
                <w:highlight w:val="none"/>
                <w:lang w:val="en-US" w:eastAsia="zh-CN"/>
              </w:rPr>
              <w:t>t/a。</w:t>
            </w:r>
          </w:p>
          <w:p>
            <w:pPr>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固体废物</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本项目固体废物</w:t>
            </w:r>
            <w:r>
              <w:rPr>
                <w:rFonts w:hint="default" w:ascii="Times New Roman" w:hAnsi="Times New Roman" w:eastAsia="宋体" w:cs="Times New Roman"/>
                <w:b w:val="0"/>
                <w:bCs w:val="0"/>
                <w:color w:val="auto"/>
                <w:sz w:val="24"/>
                <w:szCs w:val="24"/>
                <w:highlight w:val="none"/>
              </w:rPr>
              <w:t>处置率100%</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不</w:t>
            </w:r>
            <w:r>
              <w:rPr>
                <w:rFonts w:hint="default" w:ascii="Times New Roman" w:hAnsi="Times New Roman" w:eastAsia="宋体" w:cs="Times New Roman"/>
                <w:color w:val="auto"/>
                <w:sz w:val="24"/>
                <w:szCs w:val="24"/>
                <w:highlight w:val="none"/>
                <w:lang w:val="en-US" w:eastAsia="zh-CN"/>
              </w:rPr>
              <w:t>设总量控制指标</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tc>
      </w:tr>
    </w:tbl>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6"/>
          <w:szCs w:val="36"/>
          <w:highlight w:val="none"/>
        </w:rPr>
        <w:br w:type="page"/>
      </w:r>
      <w:bookmarkStart w:id="18" w:name="_Toc6112"/>
      <w:bookmarkStart w:id="19" w:name="_Toc32349"/>
      <w:r>
        <w:rPr>
          <w:rFonts w:hint="default" w:ascii="Times New Roman" w:hAnsi="Times New Roman" w:eastAsia="宋体" w:cs="Times New Roman"/>
          <w:b/>
          <w:bCs/>
          <w:snapToGrid w:val="0"/>
          <w:color w:val="auto"/>
          <w:sz w:val="30"/>
          <w:szCs w:val="30"/>
          <w:highlight w:val="none"/>
        </w:rPr>
        <w:t>四、主要环境影响和保护措施</w:t>
      </w:r>
      <w:bookmarkEnd w:id="18"/>
      <w:bookmarkEnd w:id="19"/>
    </w:p>
    <w:tbl>
      <w:tblPr>
        <w:tblStyle w:val="2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8"/>
        <w:gridCol w:w="86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施工</w:t>
            </w:r>
          </w:p>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期环</w:t>
            </w:r>
          </w:p>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境保</w:t>
            </w:r>
          </w:p>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护措</w:t>
            </w:r>
          </w:p>
          <w:p>
            <w:pPr>
              <w:pStyle w:val="23"/>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color w:val="auto"/>
                <w:kern w:val="2"/>
                <w:sz w:val="24"/>
                <w:szCs w:val="24"/>
                <w:highlight w:val="none"/>
              </w:rPr>
              <w:t>施</w:t>
            </w:r>
          </w:p>
        </w:tc>
        <w:tc>
          <w:tcPr>
            <w:tcW w:w="8623" w:type="dxa"/>
            <w:vAlign w:val="center"/>
          </w:tcPr>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项目施工过程污染物主要为废气、废水、噪声、固废等。</w:t>
            </w:r>
          </w:p>
          <w:p>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highlight w:val="none"/>
              </w:rPr>
              <w:t>1、施工期废气影响分析</w:t>
            </w:r>
          </w:p>
          <w:p>
            <w:pPr>
              <w:pStyle w:val="24"/>
              <w:keepNext w:val="0"/>
              <w:keepLines w:val="0"/>
              <w:pageBreakBefore w:val="0"/>
              <w:kinsoku/>
              <w:wordWrap/>
              <w:overflowPunct/>
              <w:topLinePunct w:val="0"/>
              <w:autoSpaceDE/>
              <w:autoSpaceDN/>
              <w:bidi w:val="0"/>
              <w:spacing w:after="0" w:afterLines="0"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施工期废气主要为施工粉尘、焊接烟尘、施工机械及车辆燃油废气等。</w:t>
            </w:r>
          </w:p>
          <w:p>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val="0"/>
                <w:color w:val="auto"/>
                <w:kern w:val="2"/>
                <w:sz w:val="24"/>
                <w:szCs w:val="24"/>
                <w:highlight w:val="none"/>
                <w:lang w:val="zh-CN" w:eastAsia="zh-CN" w:bidi="ar-SA"/>
              </w:rPr>
            </w:pPr>
            <w:r>
              <w:rPr>
                <w:rFonts w:hint="default" w:ascii="Times New Roman" w:hAnsi="Times New Roman" w:eastAsia="宋体" w:cs="Times New Roman"/>
                <w:b/>
                <w:bCs w:val="0"/>
                <w:color w:val="auto"/>
                <w:kern w:val="2"/>
                <w:sz w:val="24"/>
                <w:szCs w:val="24"/>
                <w:highlight w:val="none"/>
                <w:lang w:val="zh-CN" w:eastAsia="zh-CN" w:bidi="ar-SA"/>
              </w:rPr>
              <w:t>（1）施工粉尘影响</w:t>
            </w:r>
          </w:p>
          <w:p>
            <w:pPr>
              <w:adjustRightInd w:val="0"/>
              <w:snapToGrid w:val="0"/>
              <w:spacing w:afterLines="0" w:line="360" w:lineRule="auto"/>
              <w:ind w:firstLine="480" w:firstLineChars="200"/>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val="en-US" w:eastAsia="zh-CN" w:bidi="ar"/>
              </w:rPr>
              <w:t>项目施工扬尘主要来自施工建筑材料装卸、运输，施工垃圾堆放，施工车辆的扬尘等。</w:t>
            </w:r>
            <w:r>
              <w:rPr>
                <w:rFonts w:hint="default" w:ascii="Times New Roman" w:hAnsi="Times New Roman" w:eastAsia="宋体" w:cs="Times New Roman"/>
                <w:color w:val="auto"/>
                <w:kern w:val="0"/>
                <w:sz w:val="24"/>
                <w:szCs w:val="24"/>
                <w:highlight w:val="none"/>
                <w:lang w:bidi="ar"/>
              </w:rPr>
              <w:t>为降低施工粉尘对周边大气环境的影响，应采取如下防治措施：</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rPr>
              <w:t>施工场地定期洒水，以有效防止扬尘，在风速大于四级风速气象条件下加大洒水量及洒水频次；</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施工建筑材料定点堆放，在大风天气对散料堆场采用水喷淋防尘，用蓬布遮盖建筑材料，尽量按量购进建筑材料，避免在场内长时间堆放；</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rPr>
              <w:t>施工场地清理阶段做到先洒水，后清扫，施工后期建筑垃圾及时清理；</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lang w:eastAsia="ja-JP"/>
              </w:rPr>
              <w:t>加强施工现场运输车辆管理，运输车辆必须车身整洁，装载车厢完好、严密，装载货物堆码整齐，严禁在装运过程中沿途抛、洒、滴、漏</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ja-JP"/>
              </w:rPr>
              <w:t>不得污染道路</w:t>
            </w:r>
            <w:r>
              <w:rPr>
                <w:rFonts w:hint="default" w:ascii="Times New Roman" w:hAnsi="Times New Roman" w:eastAsia="宋体" w:cs="Times New Roman"/>
                <w:color w:val="auto"/>
                <w:sz w:val="24"/>
                <w:szCs w:val="24"/>
                <w:lang w:eastAsia="zh-CN"/>
              </w:rPr>
              <w:t>；</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⑤</w:t>
            </w:r>
            <w:r>
              <w:rPr>
                <w:rFonts w:hint="default" w:ascii="Times New Roman" w:hAnsi="Times New Roman" w:eastAsia="宋体" w:cs="Times New Roman"/>
                <w:color w:val="auto"/>
                <w:sz w:val="24"/>
                <w:szCs w:val="24"/>
              </w:rPr>
              <w:t>优化施工期间运输车辆的出入场路径</w:t>
            </w:r>
            <w:r>
              <w:rPr>
                <w:rFonts w:hint="default" w:ascii="Times New Roman" w:hAnsi="Times New Roman" w:eastAsia="宋体" w:cs="Times New Roman"/>
                <w:color w:val="auto"/>
                <w:sz w:val="24"/>
                <w:szCs w:val="24"/>
                <w:lang w:eastAsia="zh-CN"/>
              </w:rPr>
              <w:t>；</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⑥</w:t>
            </w:r>
            <w:r>
              <w:rPr>
                <w:rFonts w:hint="default" w:ascii="Times New Roman" w:hAnsi="Times New Roman" w:eastAsia="宋体" w:cs="Times New Roman"/>
                <w:color w:val="auto"/>
                <w:sz w:val="24"/>
                <w:szCs w:val="24"/>
              </w:rPr>
              <w:t>运输车辆及机械</w:t>
            </w:r>
            <w:r>
              <w:rPr>
                <w:rFonts w:hint="default" w:ascii="Times New Roman" w:hAnsi="Times New Roman" w:eastAsia="宋体" w:cs="Times New Roman"/>
                <w:bCs/>
                <w:color w:val="auto"/>
                <w:sz w:val="24"/>
              </w:rPr>
              <w:t>驶出施工场地前应尽可能清除表面粘附的泥土等</w:t>
            </w:r>
            <w:r>
              <w:rPr>
                <w:rFonts w:hint="default" w:ascii="Times New Roman" w:hAnsi="Times New Roman" w:eastAsia="宋体" w:cs="Times New Roman"/>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sz w:val="28"/>
              </w:rPr>
            </w:pPr>
            <w:r>
              <w:rPr>
                <w:rFonts w:hint="default" w:ascii="Times New Roman" w:hAnsi="Times New Roman" w:eastAsia="宋体" w:cs="Times New Roman"/>
                <w:color w:val="auto"/>
                <w:sz w:val="24"/>
                <w:szCs w:val="24"/>
                <w:lang w:val="en-US" w:eastAsia="zh-CN"/>
              </w:rPr>
              <w:t>⑦</w:t>
            </w:r>
            <w:r>
              <w:rPr>
                <w:rFonts w:hint="default" w:ascii="Times New Roman" w:hAnsi="Times New Roman" w:eastAsia="宋体" w:cs="Times New Roman"/>
                <w:color w:val="auto"/>
                <w:sz w:val="24"/>
                <w:szCs w:val="24"/>
              </w:rPr>
              <w:t>在施工中合理组织施工，缩短施工时间，尽量减少施工污染。</w:t>
            </w:r>
          </w:p>
          <w:p>
            <w:pPr>
              <w:adjustRightInd w:val="0"/>
              <w:spacing w:afterLines="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rPr>
              <w:t>施工期产生的粉尘污染是短期的，随着施工活动的结束，场地的覆盖、道路、建筑物、绿化的形成，施工扬尘对环境空气的影响也就随之结束，因此施工期粉尘对评价区域的空气环境质量影响较小。</w:t>
            </w:r>
          </w:p>
          <w:p>
            <w:pPr>
              <w:spacing w:afterLines="0" w:line="360" w:lineRule="auto"/>
              <w:ind w:firstLine="482" w:firstLineChars="200"/>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）焊接烟尘影响</w:t>
            </w:r>
          </w:p>
          <w:p>
            <w:pPr>
              <w:spacing w:afterLines="0"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rPr>
              <w:t>根据工程规模，项目焊接工程量较小，焊接过程烟尘</w:t>
            </w:r>
            <w:r>
              <w:rPr>
                <w:rFonts w:hint="default" w:ascii="Times New Roman" w:hAnsi="Times New Roman" w:eastAsia="宋体" w:cs="Times New Roman"/>
                <w:color w:val="auto"/>
                <w:sz w:val="24"/>
                <w:lang w:eastAsia="zh-CN"/>
              </w:rPr>
              <w:t>量</w:t>
            </w:r>
            <w:r>
              <w:rPr>
                <w:rFonts w:hint="default" w:ascii="Times New Roman" w:hAnsi="Times New Roman" w:eastAsia="宋体" w:cs="Times New Roman"/>
                <w:color w:val="auto"/>
                <w:sz w:val="24"/>
                <w:lang w:val="en-US" w:eastAsia="zh-CN"/>
              </w:rPr>
              <w:t>不大</w:t>
            </w:r>
            <w:r>
              <w:rPr>
                <w:rFonts w:hint="default" w:ascii="Times New Roman" w:hAnsi="Times New Roman" w:eastAsia="宋体" w:cs="Times New Roman"/>
                <w:color w:val="auto"/>
                <w:sz w:val="24"/>
              </w:rPr>
              <w:t>，呈无组织排放。</w:t>
            </w:r>
            <w:r>
              <w:rPr>
                <w:rFonts w:hint="default" w:ascii="Times New Roman" w:hAnsi="Times New Roman" w:eastAsia="宋体" w:cs="Times New Roman"/>
                <w:color w:val="auto"/>
                <w:sz w:val="24"/>
                <w:szCs w:val="24"/>
              </w:rPr>
              <w:t>施工焊接烟尘具有间断性产生、产生量较小、产生点相对分散、易被稀释扩散等特点，加之施工场地周围较空旷，大气扩散条件相对较好，焊接烟尘经自然扩散和稀释</w:t>
            </w:r>
            <w:r>
              <w:rPr>
                <w:rFonts w:hint="default" w:ascii="Times New Roman" w:hAnsi="Times New Roman" w:eastAsia="宋体" w:cs="Times New Roman"/>
                <w:color w:val="auto"/>
                <w:sz w:val="24"/>
                <w:szCs w:val="24"/>
                <w:highlight w:val="none"/>
                <w:lang w:val="zh-CN" w:eastAsia="zh-CN"/>
              </w:rPr>
              <w:t>后对周围环境影响很小。</w:t>
            </w:r>
          </w:p>
          <w:p>
            <w:pPr>
              <w:spacing w:afterLines="0"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rPr>
              <w:t>施工机械及车辆燃油废气</w:t>
            </w:r>
            <w:r>
              <w:rPr>
                <w:rFonts w:hint="default" w:ascii="Times New Roman" w:hAnsi="Times New Roman" w:eastAsia="宋体" w:cs="Times New Roman"/>
                <w:b/>
                <w:bCs/>
                <w:color w:val="auto"/>
                <w:sz w:val="24"/>
                <w:szCs w:val="24"/>
                <w:highlight w:val="none"/>
                <w:lang w:val="zh-CN"/>
              </w:rPr>
              <w:t>影响</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lang w:val="zh-CN"/>
              </w:rPr>
              <w:t>项目施工车辆运输过程及施工机械使用过程中产生的尾气将对沿路居民生活及环境空气产生一定的影响。因此，建设单位应在施工期间加强对车辆及施工机械的维修，尽量减少尾气的排放。</w:t>
            </w:r>
            <w:r>
              <w:rPr>
                <w:rFonts w:hint="default" w:ascii="Times New Roman" w:hAnsi="Times New Roman" w:eastAsia="宋体" w:cs="Times New Roman"/>
                <w:color w:val="auto"/>
                <w:sz w:val="24"/>
                <w:szCs w:val="24"/>
              </w:rPr>
              <w:t>施工机械和运输车辆所产生的废气经自然扩散和稀释</w:t>
            </w:r>
            <w:r>
              <w:rPr>
                <w:rFonts w:hint="default" w:ascii="Times New Roman" w:hAnsi="Times New Roman" w:eastAsia="宋体" w:cs="Times New Roman"/>
                <w:color w:val="auto"/>
                <w:sz w:val="24"/>
                <w:szCs w:val="24"/>
                <w:lang w:eastAsia="zh-CN"/>
              </w:rPr>
              <w:t>后对周围环境影响较小</w:t>
            </w:r>
            <w:r>
              <w:rPr>
                <w:rFonts w:hint="default" w:ascii="Times New Roman" w:hAnsi="Times New Roman" w:eastAsia="宋体" w:cs="Times New Roman"/>
                <w:color w:val="auto"/>
                <w:sz w:val="24"/>
                <w:szCs w:val="24"/>
              </w:rPr>
              <w:t>。</w:t>
            </w:r>
          </w:p>
          <w:p>
            <w:pPr>
              <w:keepNext w:val="0"/>
              <w:keepLines w:val="0"/>
              <w:pageBreakBefore w:val="0"/>
              <w:kinsoku/>
              <w:wordWrap/>
              <w:overflowPunct/>
              <w:topLinePunct w:val="0"/>
              <w:bidi w:val="0"/>
              <w:spacing w:line="360" w:lineRule="auto"/>
              <w:ind w:firstLine="482" w:firstLineChars="200"/>
              <w:textAlignment w:val="auto"/>
              <w:rPr>
                <w:rFonts w:hint="default" w:ascii="Times New Roman" w:hAnsi="Times New Roman" w:eastAsia="宋体" w:cs="Times New Roman"/>
                <w:b/>
                <w:bCs w:val="0"/>
                <w:color w:val="auto"/>
                <w:sz w:val="24"/>
                <w:lang w:val="en-US" w:eastAsia="zh-CN"/>
              </w:rPr>
            </w:pPr>
            <w:r>
              <w:rPr>
                <w:rFonts w:hint="default" w:ascii="Times New Roman" w:hAnsi="Times New Roman" w:eastAsia="宋体" w:cs="Times New Roman"/>
                <w:b/>
                <w:bCs w:val="0"/>
                <w:color w:val="auto"/>
                <w:sz w:val="24"/>
                <w:lang w:val="en-US" w:eastAsia="zh-CN"/>
              </w:rPr>
              <w:t>（4）使用涂料产生的废气</w:t>
            </w:r>
          </w:p>
          <w:p>
            <w:pPr>
              <w:pStyle w:val="25"/>
              <w:spacing w:after="0" w:line="360" w:lineRule="auto"/>
              <w:ind w:left="0" w:leftChars="0"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val="0"/>
                <w:bCs/>
                <w:color w:val="auto"/>
                <w:sz w:val="24"/>
                <w:lang w:val="en-US" w:eastAsia="zh-CN"/>
              </w:rPr>
              <w:t>项目建筑在后期装修过程中产生的废气属无组织排放，主要污染因子为挥发性有机废气等。由于项目在装修过程中，油漆耗量和选用的油漆品牌难以确定，装修时间也有先后差异，因此，装修废气难以定量，本次评价仅对此类废气做定性分析。项目在装修过程中，产生的废气主要来源包括地板漆、墙面漆和内墙涂料等，由于使用的油漆组分不同，挥发系数也不相同，并且装修阶段随机性大，时间跨度较长，装修作业点分散，油漆废气的排放时间和部位尚不能明确，装修阶段的油漆废气排放周期相对较短。因此，装修期间涂刷油漆时，应加强室内的通风换气，再之由于装修时废气中含有的有机废气等影响环境质量的有毒有害物质挥发时间长，应特别注意室内空气的流畅。</w:t>
            </w:r>
          </w:p>
          <w:p>
            <w:pPr>
              <w:pStyle w:val="25"/>
              <w:spacing w:after="0" w:line="360" w:lineRule="auto"/>
              <w:ind w:left="0" w:leftChars="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2、施工期废水影响分析</w:t>
            </w:r>
          </w:p>
          <w:p>
            <w:pPr>
              <w:spacing w:line="360" w:lineRule="auto"/>
              <w:ind w:firstLine="480" w:firstLineChars="200"/>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施工期产生的废水主要是施工废水</w:t>
            </w:r>
            <w:r>
              <w:rPr>
                <w:rFonts w:hint="default" w:ascii="Times New Roman" w:hAnsi="Times New Roman" w:eastAsia="宋体" w:cs="Times New Roman"/>
                <w:color w:val="auto"/>
                <w:sz w:val="24"/>
                <w:szCs w:val="24"/>
                <w:lang w:val="en-US" w:eastAsia="zh-CN"/>
              </w:rPr>
              <w:t>及施工人员</w:t>
            </w:r>
            <w:r>
              <w:rPr>
                <w:rFonts w:hint="default" w:ascii="Times New Roman" w:hAnsi="Times New Roman" w:eastAsia="宋体" w:cs="Times New Roman"/>
                <w:color w:val="auto"/>
                <w:sz w:val="24"/>
                <w:szCs w:val="24"/>
                <w:lang w:val="zh-CN" w:eastAsia="zh-CN"/>
              </w:rPr>
              <w:t>生活污水。</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①施工废水</w:t>
            </w:r>
          </w:p>
          <w:p>
            <w:pPr>
              <w:spacing w:line="360" w:lineRule="auto"/>
              <w:ind w:firstLine="480" w:firstLineChars="200"/>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项目施工过程中主要产生施工设备维修、清洗产生的废水，施工期废水量约为</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/d，主要污染物为SS，浓度约1000mg/L。</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施工人员生活污水</w:t>
            </w:r>
          </w:p>
          <w:p>
            <w:pPr>
              <w:spacing w:line="360" w:lineRule="auto"/>
              <w:ind w:firstLine="480" w:firstLineChars="200"/>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项目施工期不设施工营地，施工人员均不在项目区食宿，仅产生少量洗手清洁废水。项目施工总周期为</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zh-CN" w:eastAsia="zh-CN"/>
              </w:rPr>
              <w:t>个月，施工高峰期人员</w:t>
            </w:r>
            <w:r>
              <w:rPr>
                <w:rFonts w:hint="default" w:ascii="Times New Roman" w:hAnsi="Times New Roman" w:eastAsia="宋体" w:cs="Times New Roman"/>
                <w:color w:val="auto"/>
                <w:sz w:val="24"/>
                <w:szCs w:val="24"/>
                <w:lang w:val="en-US" w:eastAsia="zh-CN"/>
              </w:rPr>
              <w:t>约3</w:t>
            </w:r>
            <w:r>
              <w:rPr>
                <w:rFonts w:hint="default" w:ascii="Times New Roman" w:hAnsi="Times New Roman" w:eastAsia="宋体" w:cs="Times New Roman"/>
                <w:color w:val="auto"/>
                <w:sz w:val="24"/>
                <w:szCs w:val="24"/>
                <w:lang w:val="zh-CN" w:eastAsia="zh-CN"/>
              </w:rPr>
              <w:t>0人计，施工人员洗手清洁用水按</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zh-CN" w:eastAsia="zh-CN"/>
              </w:rPr>
              <w:t>0L/人·d计，</w:t>
            </w:r>
            <w:r>
              <w:rPr>
                <w:rFonts w:hint="default" w:ascii="Times New Roman" w:hAnsi="Times New Roman" w:eastAsia="宋体" w:cs="Times New Roman"/>
                <w:color w:val="auto"/>
                <w:sz w:val="24"/>
                <w:szCs w:val="24"/>
                <w:lang w:val="en-US" w:eastAsia="zh-CN"/>
              </w:rPr>
              <w:t>施工人员</w:t>
            </w:r>
            <w:r>
              <w:rPr>
                <w:rFonts w:hint="default" w:ascii="Times New Roman" w:hAnsi="Times New Roman" w:eastAsia="宋体" w:cs="Times New Roman"/>
                <w:color w:val="auto"/>
                <w:sz w:val="24"/>
                <w:szCs w:val="24"/>
                <w:lang w:val="zh-CN" w:eastAsia="zh-CN"/>
              </w:rPr>
              <w:t>用水量为</w:t>
            </w:r>
            <w:r>
              <w:rPr>
                <w:rFonts w:hint="default" w:ascii="Times New Roman" w:hAnsi="Times New Roman" w:eastAsia="宋体" w:cs="Times New Roman"/>
                <w:color w:val="auto"/>
                <w:sz w:val="24"/>
                <w:szCs w:val="24"/>
                <w:lang w:val="en-US" w:eastAsia="zh-CN"/>
              </w:rPr>
              <w:t>216</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en-US" w:eastAsia="zh-CN"/>
              </w:rPr>
              <w:t>/施工期</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en-US" w:eastAsia="zh-CN"/>
              </w:rPr>
              <w:t>平均0.6</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/d，排水系数按80%计算，则施工人员洗手清洁废水产生量为</w:t>
            </w:r>
            <w:r>
              <w:rPr>
                <w:rFonts w:hint="default" w:ascii="Times New Roman" w:hAnsi="Times New Roman" w:eastAsia="宋体" w:cs="Times New Roman"/>
                <w:color w:val="auto"/>
                <w:sz w:val="24"/>
                <w:szCs w:val="24"/>
                <w:lang w:val="en-US" w:eastAsia="zh-CN"/>
              </w:rPr>
              <w:t>172.8</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en-US" w:eastAsia="zh-CN"/>
              </w:rPr>
              <w:t>/施工期</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en-US" w:eastAsia="zh-CN"/>
              </w:rPr>
              <w:t>平均0.48</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/d。</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lang w:val="zh-CN" w:eastAsia="zh-CN"/>
              </w:rPr>
              <w:t>项目施工过程中施工废水、施工人员生活污水</w:t>
            </w:r>
            <w:r>
              <w:rPr>
                <w:rFonts w:hint="default" w:ascii="Times New Roman" w:hAnsi="Times New Roman" w:eastAsia="宋体" w:cs="Times New Roman"/>
                <w:color w:val="auto"/>
                <w:sz w:val="24"/>
                <w:szCs w:val="24"/>
                <w:lang w:val="en-US" w:eastAsia="zh-CN"/>
              </w:rPr>
              <w:t>设置1个容积约为2m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的临时沉淀池收集处理后全部用于施工场地洒水降尘，不外排。</w:t>
            </w:r>
            <w:r>
              <w:rPr>
                <w:rFonts w:hint="default" w:ascii="Times New Roman" w:hAnsi="Times New Roman" w:eastAsia="宋体" w:cs="Times New Roman"/>
                <w:color w:val="auto"/>
                <w:sz w:val="24"/>
                <w:szCs w:val="24"/>
                <w:lang w:val="zh-CN" w:eastAsia="zh-CN"/>
              </w:rPr>
              <w:t>对周围地表水影响较小。</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3、噪声</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施工期噪声主要</w:t>
            </w:r>
            <w:r>
              <w:rPr>
                <w:rFonts w:hint="default" w:ascii="Times New Roman" w:hAnsi="Times New Roman" w:eastAsia="宋体" w:cs="Times New Roman"/>
                <w:b w:val="0"/>
                <w:bCs w:val="0"/>
                <w:color w:val="auto"/>
                <w:sz w:val="24"/>
                <w:szCs w:val="24"/>
                <w:highlight w:val="none"/>
                <w:lang w:val="en-US" w:eastAsia="zh-CN"/>
              </w:rPr>
              <w:t>为施工机械设备噪声</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通过选用低噪声设备及距离衰减，并禁止施工人员抛掷物品，搬运时尽量轻拿轻放，合理安排施工时间（12:00~14:00、夜间不施工）等措施治理后，施工噪声</w:t>
            </w:r>
            <w:r>
              <w:rPr>
                <w:rFonts w:hint="default" w:ascii="Times New Roman" w:hAnsi="Times New Roman" w:eastAsia="宋体" w:cs="Times New Roman"/>
                <w:b w:val="0"/>
                <w:bCs w:val="0"/>
                <w:color w:val="auto"/>
                <w:sz w:val="24"/>
                <w:szCs w:val="24"/>
                <w:highlight w:val="none"/>
                <w:lang w:eastAsia="zh-CN"/>
              </w:rPr>
              <w:t>对</w:t>
            </w:r>
            <w:r>
              <w:rPr>
                <w:rFonts w:hint="default" w:ascii="Times New Roman" w:hAnsi="Times New Roman" w:eastAsia="宋体" w:cs="Times New Roman"/>
                <w:b w:val="0"/>
                <w:bCs w:val="0"/>
                <w:color w:val="auto"/>
                <w:sz w:val="24"/>
                <w:szCs w:val="24"/>
                <w:highlight w:val="none"/>
                <w:lang w:val="en-US" w:eastAsia="zh-CN"/>
              </w:rPr>
              <w:t>周边</w:t>
            </w:r>
            <w:r>
              <w:rPr>
                <w:rFonts w:hint="default" w:ascii="Times New Roman" w:hAnsi="Times New Roman" w:eastAsia="宋体" w:cs="Times New Roman"/>
                <w:b w:val="0"/>
                <w:bCs w:val="0"/>
                <w:color w:val="auto"/>
                <w:sz w:val="24"/>
                <w:szCs w:val="24"/>
                <w:highlight w:val="none"/>
                <w:lang w:eastAsia="zh-CN"/>
              </w:rPr>
              <w:t>声环境影响较小。</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4、固体废弃物</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项目施工期固体废弃物主要为</w:t>
            </w:r>
            <w:r>
              <w:rPr>
                <w:rFonts w:hint="default" w:ascii="Times New Roman" w:hAnsi="Times New Roman" w:eastAsia="宋体" w:cs="Times New Roman"/>
                <w:color w:val="auto"/>
                <w:sz w:val="24"/>
                <w:szCs w:val="24"/>
                <w:lang w:val="en-US" w:eastAsia="zh-CN"/>
              </w:rPr>
              <w:t>土石方、</w:t>
            </w:r>
            <w:r>
              <w:rPr>
                <w:rFonts w:hint="default" w:ascii="Times New Roman" w:hAnsi="Times New Roman" w:eastAsia="宋体" w:cs="Times New Roman"/>
                <w:color w:val="auto"/>
                <w:sz w:val="24"/>
                <w:szCs w:val="24"/>
              </w:rPr>
              <w:t>建筑垃圾和生活垃圾。</w:t>
            </w:r>
          </w:p>
          <w:p>
            <w:pPr>
              <w:spacing w:line="360" w:lineRule="auto"/>
              <w:ind w:firstLine="48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土石方</w:t>
            </w:r>
          </w:p>
          <w:p>
            <w:pPr>
              <w:spacing w:line="360" w:lineRule="auto"/>
              <w:ind w:firstLine="480"/>
              <w:rPr>
                <w:rFonts w:hint="default" w:ascii="Times New Roman" w:hAnsi="Times New Roman" w:eastAsia="宋体" w:cs="Times New Roman"/>
                <w:b/>
                <w:bCs/>
                <w:color w:val="auto"/>
                <w:sz w:val="24"/>
                <w:szCs w:val="24"/>
                <w:lang w:eastAsia="zh-CN"/>
              </w:rPr>
            </w:pPr>
            <w:bookmarkStart w:id="20" w:name="_Toc30528"/>
            <w:r>
              <w:rPr>
                <w:rFonts w:hint="default" w:ascii="Times New Roman" w:hAnsi="Times New Roman" w:eastAsia="宋体" w:cs="Times New Roman"/>
                <w:color w:val="auto"/>
                <w:sz w:val="24"/>
                <w:highlight w:val="none"/>
              </w:rPr>
              <w:t>根据业主提供资料，</w:t>
            </w:r>
            <w:r>
              <w:rPr>
                <w:rFonts w:hint="default" w:ascii="Times New Roman" w:hAnsi="Times New Roman" w:eastAsia="宋体" w:cs="Times New Roman"/>
                <w:color w:val="auto"/>
                <w:sz w:val="24"/>
                <w:highlight w:val="none"/>
                <w:lang w:val="en-US" w:eastAsia="zh-CN"/>
              </w:rPr>
              <w:t>项目拟建位置</w:t>
            </w:r>
            <w:r>
              <w:rPr>
                <w:rFonts w:hint="default" w:ascii="Times New Roman" w:hAnsi="Times New Roman" w:eastAsia="宋体" w:cs="Times New Roman"/>
                <w:color w:val="auto"/>
                <w:sz w:val="24"/>
                <w:lang w:val="en-US" w:eastAsia="zh-CN"/>
              </w:rPr>
              <w:t>地势平坦</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lang w:val="en-US" w:eastAsia="zh-CN"/>
              </w:rPr>
              <w:t>土石方开挖量不大，</w:t>
            </w:r>
            <w:r>
              <w:rPr>
                <w:rFonts w:hint="default" w:ascii="Times New Roman" w:hAnsi="Times New Roman" w:eastAsia="宋体" w:cs="Times New Roman"/>
                <w:color w:val="auto"/>
                <w:sz w:val="24"/>
                <w:szCs w:val="24"/>
              </w:rPr>
              <w:t>项目施工期间的土石方主要来自于</w:t>
            </w:r>
            <w:r>
              <w:rPr>
                <w:rFonts w:hint="default" w:ascii="Times New Roman" w:hAnsi="Times New Roman" w:eastAsia="宋体" w:cs="Times New Roman"/>
                <w:color w:val="auto"/>
                <w:sz w:val="24"/>
                <w:szCs w:val="24"/>
                <w:lang w:val="en-US" w:eastAsia="zh-CN"/>
              </w:rPr>
              <w:t>地基及雨污</w:t>
            </w:r>
            <w:r>
              <w:rPr>
                <w:rFonts w:hint="default" w:ascii="Times New Roman" w:hAnsi="Times New Roman" w:eastAsia="宋体" w:cs="Times New Roman"/>
                <w:color w:val="auto"/>
                <w:sz w:val="24"/>
                <w:szCs w:val="24"/>
              </w:rPr>
              <w:t>沟渠的开挖</w:t>
            </w:r>
            <w:r>
              <w:rPr>
                <w:rFonts w:hint="default" w:ascii="Times New Roman" w:hAnsi="Times New Roman" w:eastAsia="宋体" w:cs="Times New Roman"/>
                <w:color w:val="auto"/>
                <w:sz w:val="24"/>
                <w:szCs w:val="24"/>
                <w:lang w:val="en-US" w:eastAsia="zh-CN"/>
              </w:rPr>
              <w:t>等</w:t>
            </w:r>
            <w:r>
              <w:rPr>
                <w:rFonts w:hint="default" w:ascii="Times New Roman" w:hAnsi="Times New Roman" w:eastAsia="宋体" w:cs="Times New Roman"/>
                <w:color w:val="auto"/>
                <w:sz w:val="24"/>
                <w:szCs w:val="24"/>
              </w:rPr>
              <w:t>，其余均为地上建筑。</w:t>
            </w:r>
            <w:r>
              <w:rPr>
                <w:rFonts w:hint="default" w:ascii="Times New Roman" w:hAnsi="Times New Roman" w:eastAsia="宋体" w:cs="Times New Roman"/>
                <w:color w:val="auto"/>
                <w:sz w:val="24"/>
                <w:szCs w:val="24"/>
                <w:lang w:val="en-US" w:eastAsia="zh-CN"/>
              </w:rPr>
              <w:t>雨污分流系统、化粪池、污水处理设施等</w:t>
            </w:r>
            <w:r>
              <w:rPr>
                <w:rFonts w:hint="default" w:ascii="Times New Roman" w:hAnsi="Times New Roman" w:eastAsia="宋体" w:cs="Times New Roman"/>
                <w:color w:val="auto"/>
                <w:kern w:val="0"/>
                <w:sz w:val="24"/>
                <w:szCs w:val="24"/>
              </w:rPr>
              <w:t>开挖量</w:t>
            </w:r>
            <w:r>
              <w:rPr>
                <w:rFonts w:hint="default" w:ascii="Times New Roman" w:hAnsi="Times New Roman" w:eastAsia="宋体" w:cs="Times New Roman"/>
                <w:color w:val="auto"/>
                <w:kern w:val="0"/>
                <w:sz w:val="24"/>
                <w:szCs w:val="24"/>
                <w:lang w:eastAsia="zh-CN"/>
              </w:rPr>
              <w:t>也较小；</w:t>
            </w:r>
            <w:r>
              <w:rPr>
                <w:rFonts w:hint="default" w:ascii="Times New Roman" w:hAnsi="Times New Roman" w:eastAsia="宋体" w:cs="Times New Roman"/>
                <w:b w:val="0"/>
                <w:bCs/>
                <w:color w:val="auto"/>
                <w:sz w:val="24"/>
                <w:szCs w:val="24"/>
                <w:highlight w:val="none"/>
                <w:lang w:val="en-US" w:eastAsia="zh-CN"/>
              </w:rPr>
              <w:t>土石方用于</w:t>
            </w:r>
            <w:r>
              <w:rPr>
                <w:rFonts w:hint="default" w:ascii="Times New Roman" w:hAnsi="Times New Roman" w:eastAsia="宋体" w:cs="Times New Roman"/>
                <w:color w:val="auto"/>
                <w:sz w:val="24"/>
                <w:szCs w:val="24"/>
                <w:lang w:val="en-US" w:eastAsia="zh-CN"/>
              </w:rPr>
              <w:t>雨污管网</w:t>
            </w:r>
            <w:r>
              <w:rPr>
                <w:rFonts w:hint="default" w:ascii="Times New Roman" w:hAnsi="Times New Roman" w:eastAsia="宋体" w:cs="Times New Roman"/>
                <w:color w:val="auto"/>
                <w:sz w:val="24"/>
                <w:szCs w:val="24"/>
              </w:rPr>
              <w:t>自身回填</w:t>
            </w:r>
            <w:r>
              <w:rPr>
                <w:rFonts w:hint="default" w:ascii="Times New Roman" w:hAnsi="Times New Roman" w:eastAsia="宋体" w:cs="Times New Roman"/>
                <w:color w:val="auto"/>
                <w:sz w:val="24"/>
                <w:szCs w:val="24"/>
                <w:lang w:val="en-US" w:eastAsia="zh-CN"/>
              </w:rPr>
              <w:t>以及项目区域</w:t>
            </w:r>
            <w:r>
              <w:rPr>
                <w:rFonts w:hint="default" w:ascii="Times New Roman" w:hAnsi="Times New Roman" w:eastAsia="宋体" w:cs="Times New Roman"/>
                <w:color w:val="auto"/>
                <w:sz w:val="24"/>
                <w:szCs w:val="24"/>
              </w:rPr>
              <w:t>周边平整填垫</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剩余部分由施工单位及时清运至合法的排土场处置。</w:t>
            </w:r>
            <w:bookmarkEnd w:id="20"/>
          </w:p>
          <w:p>
            <w:pPr>
              <w:spacing w:line="360" w:lineRule="auto"/>
              <w:ind w:firstLine="480"/>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）建筑垃圾</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项目产生的建筑垃圾进行分类集中堆存，能回收利用的部分，请回收商进行收购，重复利用；不能回收利用的运至政府部门指定的建筑垃圾堆放场处置，禁止与生活垃圾混合处置，禁止随意丢弃。</w:t>
            </w:r>
          </w:p>
          <w:p>
            <w:pPr>
              <w:spacing w:line="360" w:lineRule="auto"/>
              <w:ind w:firstLine="480"/>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）施工人员生活垃圾</w:t>
            </w:r>
          </w:p>
          <w:p>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rPr>
              <w:t>施工期施工人员</w:t>
            </w:r>
            <w:r>
              <w:rPr>
                <w:rFonts w:hint="default" w:ascii="Times New Roman" w:hAnsi="Times New Roman" w:eastAsia="宋体" w:cs="Times New Roman"/>
                <w:color w:val="auto"/>
                <w:sz w:val="24"/>
                <w:szCs w:val="24"/>
                <w:lang w:val="en-US" w:eastAsia="zh-CN"/>
              </w:rPr>
              <w:t>均</w:t>
            </w:r>
            <w:r>
              <w:rPr>
                <w:rFonts w:hint="default" w:ascii="Times New Roman" w:hAnsi="Times New Roman" w:eastAsia="宋体" w:cs="Times New Roman"/>
                <w:color w:val="auto"/>
                <w:sz w:val="24"/>
                <w:szCs w:val="24"/>
              </w:rPr>
              <w:t>不在项目区食</w:t>
            </w:r>
            <w:r>
              <w:rPr>
                <w:rFonts w:hint="default" w:ascii="Times New Roman" w:hAnsi="Times New Roman" w:eastAsia="宋体" w:cs="Times New Roman"/>
                <w:color w:val="auto"/>
                <w:sz w:val="24"/>
                <w:szCs w:val="24"/>
                <w:highlight w:val="none"/>
              </w:rPr>
              <w:t>宿，生活垃圾产生量较小。</w:t>
            </w:r>
            <w:r>
              <w:rPr>
                <w:rFonts w:hint="default" w:ascii="Times New Roman" w:hAnsi="Times New Roman" w:eastAsia="宋体" w:cs="Times New Roman"/>
                <w:color w:val="auto"/>
                <w:sz w:val="24"/>
              </w:rPr>
              <w:t>生活垃圾以每人每天0.</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kg计，</w:t>
            </w:r>
            <w:r>
              <w:rPr>
                <w:rFonts w:hint="default" w:ascii="Times New Roman" w:hAnsi="Times New Roman" w:eastAsia="宋体" w:cs="Times New Roman"/>
                <w:color w:val="auto"/>
                <w:sz w:val="24"/>
                <w:lang w:val="en-US" w:eastAsia="zh-CN"/>
              </w:rPr>
              <w:t>施工期最多人数为30人，</w:t>
            </w:r>
            <w:r>
              <w:rPr>
                <w:rFonts w:hint="default" w:ascii="Times New Roman" w:hAnsi="Times New Roman" w:eastAsia="宋体"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rPr>
              <w:t>施工期生活垃圾产生量为</w:t>
            </w:r>
            <w:r>
              <w:rPr>
                <w:rFonts w:hint="default" w:ascii="Times New Roman" w:hAnsi="Times New Roman" w:eastAsia="宋体" w:cs="Times New Roman"/>
                <w:snapToGrid w:val="0"/>
                <w:color w:val="auto"/>
                <w:spacing w:val="12"/>
                <w:sz w:val="24"/>
                <w:lang w:val="en-US" w:eastAsia="zh-CN"/>
              </w:rPr>
              <w:t>6</w:t>
            </w:r>
            <w:r>
              <w:rPr>
                <w:rFonts w:hint="default" w:ascii="Times New Roman" w:hAnsi="Times New Roman" w:eastAsia="宋体" w:cs="Times New Roman"/>
                <w:snapToGrid w:val="0"/>
                <w:color w:val="auto"/>
                <w:spacing w:val="12"/>
                <w:sz w:val="24"/>
              </w:rPr>
              <w:t>kg/d</w:t>
            </w:r>
            <w:r>
              <w:rPr>
                <w:rFonts w:hint="default" w:ascii="Times New Roman" w:hAnsi="Times New Roman" w:eastAsia="宋体" w:cs="Times New Roman"/>
                <w:snapToGrid w:val="0"/>
                <w:color w:val="auto"/>
                <w:spacing w:val="12"/>
                <w:sz w:val="24"/>
                <w:lang w:eastAsia="zh-CN"/>
              </w:rPr>
              <w:t>、</w:t>
            </w:r>
            <w:r>
              <w:rPr>
                <w:rFonts w:hint="default" w:ascii="Times New Roman" w:hAnsi="Times New Roman" w:eastAsia="宋体" w:cs="Times New Roman"/>
                <w:snapToGrid w:val="0"/>
                <w:color w:val="auto"/>
                <w:spacing w:val="12"/>
                <w:sz w:val="24"/>
                <w:lang w:val="en-US" w:eastAsia="zh-CN"/>
              </w:rPr>
              <w:t>2.16t/</w:t>
            </w:r>
            <w:r>
              <w:rPr>
                <w:rFonts w:hint="default" w:ascii="Times New Roman" w:hAnsi="Times New Roman" w:eastAsia="宋体" w:cs="Times New Roman"/>
                <w:color w:val="auto"/>
                <w:sz w:val="24"/>
                <w:szCs w:val="24"/>
                <w:lang w:val="en-US" w:eastAsia="zh-CN"/>
              </w:rPr>
              <w:t>施工期</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rPr>
              <w:t>施工人员生活垃圾统一收集</w:t>
            </w:r>
            <w:r>
              <w:rPr>
                <w:rFonts w:hint="default" w:ascii="Times New Roman" w:hAnsi="Times New Roman" w:eastAsia="宋体" w:cs="Times New Roman"/>
                <w:color w:val="auto"/>
                <w:kern w:val="0"/>
                <w:sz w:val="24"/>
                <w:szCs w:val="24"/>
                <w:highlight w:val="none"/>
              </w:rPr>
              <w:t>至垃圾房后，由当地环卫部门处置</w:t>
            </w:r>
            <w:r>
              <w:rPr>
                <w:rFonts w:hint="default" w:ascii="Times New Roman" w:hAnsi="Times New Roman" w:eastAsia="宋体" w:cs="Times New Roman"/>
                <w:color w:val="auto"/>
                <w:sz w:val="24"/>
                <w:highlight w:val="none"/>
              </w:rPr>
              <w:t>。固废处置率100%，对周围环境影响</w:t>
            </w:r>
            <w:r>
              <w:rPr>
                <w:rFonts w:hint="default" w:ascii="Times New Roman" w:hAnsi="Times New Roman" w:eastAsia="宋体" w:cs="Times New Roman"/>
                <w:color w:val="auto"/>
                <w:sz w:val="24"/>
                <w:highlight w:val="none"/>
                <w:lang w:val="en-US" w:eastAsia="zh-CN"/>
              </w:rPr>
              <w:t>较</w:t>
            </w:r>
            <w:r>
              <w:rPr>
                <w:rFonts w:hint="default" w:ascii="Times New Roman" w:hAnsi="Times New Roman" w:eastAsia="宋体" w:cs="Times New Roman"/>
                <w:color w:val="auto"/>
                <w:sz w:val="24"/>
                <w:highlight w:val="none"/>
              </w:rPr>
              <w:t>小。</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color w:val="auto"/>
                <w:sz w:val="24"/>
                <w:highlight w:val="none"/>
              </w:rPr>
              <w:t>综上，在各项环保措施得到切实实施的情况下，项目施工期产生的环境影响较小，且为暂时的，随着施工期的结束而消失，对周围环境产生的影响较小。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23" w:type="dxa"/>
            <w:vAlign w:val="top"/>
          </w:tcPr>
          <w:p>
            <w:pPr>
              <w:adjustRightInd w:val="0"/>
              <w:snapToGrid w:val="0"/>
              <w:spacing w:line="360" w:lineRule="auto"/>
              <w:ind w:firstLine="482" w:firstLineChars="200"/>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lang w:val="en-US" w:eastAsia="zh-CN"/>
              </w:rPr>
              <w:t>一</w:t>
            </w:r>
            <w:r>
              <w:rPr>
                <w:rFonts w:hint="default" w:ascii="Times New Roman" w:hAnsi="Times New Roman" w:eastAsia="宋体" w:cs="Times New Roman"/>
                <w:b/>
                <w:color w:val="auto"/>
                <w:sz w:val="24"/>
                <w:highlight w:val="none"/>
              </w:rPr>
              <w:t>、废气</w:t>
            </w:r>
            <w:r>
              <w:rPr>
                <w:rFonts w:hint="default" w:ascii="Times New Roman" w:hAnsi="Times New Roman" w:eastAsia="宋体" w:cs="Times New Roman"/>
                <w:b/>
                <w:color w:val="auto"/>
                <w:sz w:val="24"/>
                <w:highlight w:val="none"/>
                <w:lang w:eastAsia="zh-CN"/>
              </w:rPr>
              <w:t>源强核算及影响分析</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运营期</w:t>
            </w:r>
            <w:r>
              <w:rPr>
                <w:rFonts w:hint="default" w:ascii="Times New Roman" w:hAnsi="Times New Roman" w:eastAsia="宋体" w:cs="Times New Roman"/>
                <w:color w:val="auto"/>
                <w:sz w:val="24"/>
                <w:highlight w:val="none"/>
                <w:u w:val="none"/>
              </w:rPr>
              <w:t>废气主</w:t>
            </w:r>
            <w:r>
              <w:rPr>
                <w:rFonts w:hint="default" w:ascii="Times New Roman" w:hAnsi="Times New Roman" w:eastAsia="宋体" w:cs="Times New Roman"/>
                <w:color w:val="auto"/>
                <w:sz w:val="24"/>
                <w:highlight w:val="none"/>
                <w:u w:val="none"/>
                <w:lang w:val="en-US" w:eastAsia="zh-CN"/>
              </w:rPr>
              <w:t>要为</w:t>
            </w:r>
            <w:r>
              <w:rPr>
                <w:rFonts w:hint="default" w:ascii="Times New Roman" w:hAnsi="Times New Roman" w:eastAsia="宋体" w:cs="Times New Roman"/>
                <w:color w:val="auto"/>
                <w:sz w:val="24"/>
                <w:szCs w:val="24"/>
              </w:rPr>
              <w:t>锅炉</w:t>
            </w:r>
            <w:r>
              <w:rPr>
                <w:rFonts w:hint="default" w:ascii="Times New Roman" w:hAnsi="Times New Roman" w:eastAsia="宋体" w:cs="Times New Roman"/>
                <w:b w:val="0"/>
                <w:bCs w:val="0"/>
                <w:color w:val="auto"/>
                <w:sz w:val="24"/>
                <w:szCs w:val="24"/>
                <w:highlight w:val="none"/>
                <w:lang w:eastAsia="zh-CN"/>
              </w:rPr>
              <w:t>废气</w:t>
            </w:r>
            <w:r>
              <w:rPr>
                <w:rFonts w:hint="default" w:ascii="Times New Roman" w:hAnsi="Times New Roman" w:eastAsia="宋体" w:cs="Times New Roman"/>
                <w:color w:val="auto"/>
                <w:sz w:val="24"/>
                <w:highlight w:val="none"/>
                <w:u w:val="none"/>
                <w:lang w:val="en-US" w:eastAsia="zh-CN"/>
              </w:rPr>
              <w:t>、食堂油烟及异味等。</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1、污染物源强核算</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正常情况时废气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1）生产废气</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项目运营期废气排放源见表4-1。</w:t>
            </w:r>
          </w:p>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p>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   项目运营期废气排放源一览表</w:t>
            </w:r>
          </w:p>
          <w:tbl>
            <w:tblPr>
              <w:tblStyle w:val="27"/>
              <w:tblW w:w="8502"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2097"/>
              <w:gridCol w:w="800"/>
              <w:gridCol w:w="756"/>
              <w:gridCol w:w="1016"/>
              <w:gridCol w:w="1055"/>
              <w:gridCol w:w="1022"/>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锅炉燃料燃烧</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生产车间、化粪池、污水处理设施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47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44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597"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62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氨</w:t>
                  </w:r>
                </w:p>
              </w:tc>
              <w:tc>
                <w:tcPr>
                  <w:tcW w:w="601"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硫化氢</w:t>
                  </w:r>
                </w:p>
              </w:tc>
              <w:tc>
                <w:tcPr>
                  <w:tcW w:w="67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47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0.225</w:t>
                  </w:r>
                </w:p>
              </w:tc>
              <w:tc>
                <w:tcPr>
                  <w:tcW w:w="44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0.3825</w:t>
                  </w:r>
                </w:p>
              </w:tc>
              <w:tc>
                <w:tcPr>
                  <w:tcW w:w="597"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0.459</w:t>
                  </w:r>
                </w:p>
              </w:tc>
              <w:tc>
                <w:tcPr>
                  <w:tcW w:w="62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0.00927</w:t>
                  </w:r>
                </w:p>
              </w:tc>
              <w:tc>
                <w:tcPr>
                  <w:tcW w:w="601"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0.00036</w:t>
                  </w:r>
                </w:p>
              </w:tc>
              <w:tc>
                <w:tcPr>
                  <w:tcW w:w="67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47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80.13</w:t>
                  </w:r>
                </w:p>
              </w:tc>
              <w:tc>
                <w:tcPr>
                  <w:tcW w:w="44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136.22</w:t>
                  </w:r>
                </w:p>
              </w:tc>
              <w:tc>
                <w:tcPr>
                  <w:tcW w:w="597"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163.46</w:t>
                  </w:r>
                </w:p>
              </w:tc>
              <w:tc>
                <w:tcPr>
                  <w:tcW w:w="62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601"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67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“高温布袋除尘器”</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喷洒生物除臭剂、自然稀释扩散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47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95%</w:t>
                  </w:r>
                </w:p>
              </w:tc>
              <w:tc>
                <w:tcPr>
                  <w:tcW w:w="44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597"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47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4.01</w:t>
                  </w:r>
                </w:p>
              </w:tc>
              <w:tc>
                <w:tcPr>
                  <w:tcW w:w="44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136.22</w:t>
                  </w:r>
                </w:p>
              </w:tc>
              <w:tc>
                <w:tcPr>
                  <w:tcW w:w="597"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163.46</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47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0.0052</w:t>
                  </w:r>
                </w:p>
              </w:tc>
              <w:tc>
                <w:tcPr>
                  <w:tcW w:w="44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0.1771</w:t>
                  </w:r>
                </w:p>
              </w:tc>
              <w:tc>
                <w:tcPr>
                  <w:tcW w:w="597"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0.2125</w:t>
                  </w:r>
                </w:p>
              </w:tc>
              <w:tc>
                <w:tcPr>
                  <w:tcW w:w="62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0.00034</w:t>
                  </w:r>
                </w:p>
              </w:tc>
              <w:tc>
                <w:tcPr>
                  <w:tcW w:w="601"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0.00002</w:t>
                  </w:r>
                </w:p>
              </w:tc>
              <w:tc>
                <w:tcPr>
                  <w:tcW w:w="67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47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0.0113</w:t>
                  </w:r>
                </w:p>
              </w:tc>
              <w:tc>
                <w:tcPr>
                  <w:tcW w:w="44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0.3825</w:t>
                  </w:r>
                </w:p>
              </w:tc>
              <w:tc>
                <w:tcPr>
                  <w:tcW w:w="597"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0.459</w:t>
                  </w:r>
                </w:p>
              </w:tc>
              <w:tc>
                <w:tcPr>
                  <w:tcW w:w="62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0.00074</w:t>
                  </w:r>
                </w:p>
              </w:tc>
              <w:tc>
                <w:tcPr>
                  <w:tcW w:w="601"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0.00004</w:t>
                  </w:r>
                </w:p>
              </w:tc>
              <w:tc>
                <w:tcPr>
                  <w:tcW w:w="67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25m</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0.2m</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0</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DA001</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E：103°7′55.398″，N：25°26′38.396″</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《锅炉大气污染物排放标准》（GB13271-2014）中</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2新建</w:t>
                  </w:r>
                  <w:r>
                    <w:rPr>
                      <w:rFonts w:hint="default" w:ascii="Times New Roman" w:hAnsi="Times New Roman" w:eastAsia="宋体" w:cs="Times New Roman"/>
                      <w:color w:val="auto"/>
                      <w:sz w:val="21"/>
                      <w:szCs w:val="21"/>
                      <w:lang w:eastAsia="zh-CN"/>
                    </w:rPr>
                    <w:t>燃煤</w:t>
                  </w:r>
                  <w:r>
                    <w:rPr>
                      <w:rFonts w:hint="default" w:ascii="Times New Roman" w:hAnsi="Times New Roman" w:eastAsia="宋体" w:cs="Times New Roman"/>
                      <w:color w:val="auto"/>
                      <w:sz w:val="21"/>
                      <w:szCs w:val="21"/>
                    </w:rPr>
                    <w:t>锅炉</w:t>
                  </w:r>
                  <w:r>
                    <w:rPr>
                      <w:rFonts w:hint="default" w:ascii="Times New Roman" w:hAnsi="Times New Roman" w:eastAsia="宋体" w:cs="Times New Roman"/>
                      <w:color w:val="auto"/>
                      <w:sz w:val="21"/>
                      <w:szCs w:val="21"/>
                      <w:lang w:eastAsia="zh-CN"/>
                    </w:rPr>
                    <w:t>大气污染物</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eastAsia="zh-CN"/>
                    </w:rPr>
                    <w:t>浓度限值。</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eastAsia="zh-CN"/>
                    </w:rPr>
                    <w:t>《恶臭污染物排放标准》（GB14554-93）表1</w:t>
                  </w:r>
                  <w:r>
                    <w:rPr>
                      <w:rFonts w:hint="default" w:ascii="Times New Roman" w:hAnsi="Times New Roman" w:eastAsia="宋体" w:cs="Times New Roman"/>
                      <w:color w:val="auto"/>
                      <w:sz w:val="21"/>
                      <w:szCs w:val="21"/>
                      <w:highlight w:val="none"/>
                      <w:lang w:val="en-US" w:eastAsia="zh-CN"/>
                    </w:rPr>
                    <w:t>中二级新建</w:t>
                  </w:r>
                  <w:r>
                    <w:rPr>
                      <w:rFonts w:hint="default" w:ascii="Times New Roman" w:hAnsi="Times New Roman" w:eastAsia="宋体" w:cs="Times New Roman"/>
                      <w:color w:val="auto"/>
                      <w:sz w:val="21"/>
                      <w:szCs w:val="21"/>
                      <w:highlight w:val="none"/>
                      <w:lang w:val="zh-CN" w:eastAsia="zh-CN"/>
                    </w:rPr>
                    <w:t>企业厂界排放标准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DA001排气筒出口</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47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444"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597"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p>
              </w:tc>
              <w:tc>
                <w:tcPr>
                  <w:tcW w:w="620"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highlight w:val="none"/>
                      <w:lang w:val="en-US" w:eastAsia="zh-CN"/>
                    </w:rPr>
                    <w:t>氨</w:t>
                  </w:r>
                </w:p>
              </w:tc>
              <w:tc>
                <w:tcPr>
                  <w:tcW w:w="601"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highlight w:val="none"/>
                      <w:lang w:val="en-US" w:eastAsia="zh-CN"/>
                    </w:rPr>
                    <w:t>硫化氢</w:t>
                  </w:r>
                </w:p>
              </w:tc>
              <w:tc>
                <w:tcPr>
                  <w:tcW w:w="679"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233" w:type="pc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1512"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月</w:t>
                  </w:r>
                </w:p>
              </w:tc>
              <w:tc>
                <w:tcPr>
                  <w:tcW w:w="1901" w:type="pct"/>
                  <w:gridSpan w:val="3"/>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半年</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①</w:t>
            </w:r>
            <w:r>
              <w:rPr>
                <w:rFonts w:hint="default" w:ascii="Times New Roman" w:hAnsi="Times New Roman" w:eastAsia="宋体" w:cs="Times New Roman"/>
                <w:b/>
                <w:bCs/>
                <w:color w:val="auto"/>
                <w:sz w:val="24"/>
                <w:szCs w:val="24"/>
              </w:rPr>
              <w:t>锅炉</w:t>
            </w:r>
            <w:r>
              <w:rPr>
                <w:rFonts w:hint="default" w:ascii="Times New Roman" w:hAnsi="Times New Roman" w:eastAsia="宋体" w:cs="Times New Roman"/>
                <w:b/>
                <w:bCs/>
                <w:color w:val="auto"/>
                <w:sz w:val="24"/>
                <w:szCs w:val="24"/>
                <w:lang w:val="en-US" w:eastAsia="zh-CN"/>
              </w:rPr>
              <w:t>燃料燃烧</w:t>
            </w:r>
            <w:r>
              <w:rPr>
                <w:rFonts w:hint="default" w:ascii="Times New Roman" w:hAnsi="Times New Roman" w:eastAsia="宋体" w:cs="Times New Roman"/>
                <w:b/>
                <w:bCs/>
                <w:color w:val="auto"/>
                <w:sz w:val="24"/>
                <w:szCs w:val="24"/>
              </w:rPr>
              <w:t>废气</w:t>
            </w:r>
          </w:p>
          <w:p>
            <w:pPr>
              <w:pStyle w:val="25"/>
              <w:keepNext w:val="0"/>
              <w:keepLines w:val="0"/>
              <w:pageBreakBefore w:val="0"/>
              <w:widowControl w:val="0"/>
              <w:kinsoku/>
              <w:wordWrap/>
              <w:overflowPunct/>
              <w:topLinePunct w:val="0"/>
              <w:autoSpaceDE/>
              <w:autoSpaceDN/>
              <w:bidi w:val="0"/>
              <w:spacing w:beforeLines="0" w:after="0" w:afterLines="0" w:line="348" w:lineRule="auto"/>
              <w:ind w:left="0" w:leftChars="0" w:firstLine="504" w:firstLineChars="200"/>
              <w:jc w:val="left"/>
              <w:textAlignment w:val="auto"/>
              <w:rPr>
                <w:rFonts w:hint="default" w:ascii="Times New Roman" w:hAnsi="Times New Roman" w:eastAsia="宋体" w:cs="Times New Roman"/>
                <w:b w:val="0"/>
                <w:bCs/>
                <w:color w:val="auto"/>
                <w:spacing w:val="6"/>
                <w:sz w:val="24"/>
                <w:szCs w:val="24"/>
                <w:highlight w:val="none"/>
                <w:lang w:val="en-US" w:eastAsia="zh-CN"/>
              </w:rPr>
            </w:pPr>
            <w:r>
              <w:rPr>
                <w:rFonts w:hint="default" w:ascii="Times New Roman" w:hAnsi="Times New Roman" w:eastAsia="宋体" w:cs="Times New Roman"/>
                <w:bCs/>
                <w:color w:val="auto"/>
                <w:spacing w:val="6"/>
                <w:sz w:val="24"/>
              </w:rPr>
              <w:t>本项目</w:t>
            </w:r>
            <w:r>
              <w:rPr>
                <w:rFonts w:hint="default" w:ascii="Times New Roman" w:hAnsi="Times New Roman" w:eastAsia="宋体" w:cs="Times New Roman"/>
                <w:bCs/>
                <w:color w:val="auto"/>
                <w:spacing w:val="6"/>
                <w:sz w:val="24"/>
                <w:lang w:eastAsia="zh-CN"/>
              </w:rPr>
              <w:t>共</w:t>
            </w:r>
            <w:r>
              <w:rPr>
                <w:rFonts w:hint="default" w:ascii="Times New Roman" w:hAnsi="Times New Roman" w:eastAsia="宋体" w:cs="Times New Roman"/>
                <w:bCs/>
                <w:color w:val="auto"/>
                <w:spacing w:val="6"/>
                <w:sz w:val="24"/>
              </w:rPr>
              <w:t>设置</w:t>
            </w:r>
            <w:r>
              <w:rPr>
                <w:rFonts w:hint="default" w:ascii="Times New Roman" w:hAnsi="Times New Roman" w:eastAsia="宋体" w:cs="Times New Roman"/>
                <w:bCs/>
                <w:color w:val="auto"/>
                <w:spacing w:val="6"/>
                <w:sz w:val="24"/>
                <w:lang w:val="en-US" w:eastAsia="zh-CN"/>
              </w:rPr>
              <w:t>2台0.6t/h的生物质蒸汽锅炉为生产过程提供热量进行杀菌</w:t>
            </w:r>
            <w:r>
              <w:rPr>
                <w:rFonts w:hint="default" w:ascii="Times New Roman" w:hAnsi="Times New Roman" w:eastAsia="宋体" w:cs="Times New Roman"/>
                <w:bCs/>
                <w:color w:val="auto"/>
                <w:sz w:val="24"/>
              </w:rPr>
              <w:t>，</w:t>
            </w:r>
            <w:r>
              <w:rPr>
                <w:rFonts w:hint="default" w:ascii="Times New Roman" w:hAnsi="Times New Roman" w:eastAsia="宋体" w:cs="Times New Roman"/>
                <w:bCs/>
                <w:color w:val="auto"/>
                <w:spacing w:val="6"/>
                <w:sz w:val="24"/>
              </w:rPr>
              <w:t>使用燃料为生物质成型燃料</w:t>
            </w:r>
            <w:r>
              <w:rPr>
                <w:rFonts w:hint="default" w:ascii="Times New Roman" w:hAnsi="Times New Roman" w:eastAsia="宋体" w:cs="Times New Roman"/>
                <w:bCs/>
                <w:color w:val="auto"/>
                <w:spacing w:val="6"/>
                <w:sz w:val="24"/>
                <w:lang w:eastAsia="zh-CN"/>
              </w:rPr>
              <w:t>，</w:t>
            </w:r>
            <w:r>
              <w:rPr>
                <w:rFonts w:hint="default" w:ascii="Times New Roman" w:hAnsi="Times New Roman" w:eastAsia="宋体" w:cs="Times New Roman"/>
                <w:bCs/>
                <w:color w:val="auto"/>
                <w:spacing w:val="6"/>
                <w:sz w:val="24"/>
                <w:szCs w:val="24"/>
                <w:highlight w:val="none"/>
              </w:rPr>
              <w:t>锅炉每年运营</w:t>
            </w:r>
            <w:r>
              <w:rPr>
                <w:rFonts w:hint="default" w:ascii="Times New Roman" w:hAnsi="Times New Roman" w:eastAsia="宋体" w:cs="Times New Roman"/>
                <w:bCs/>
                <w:color w:val="auto"/>
                <w:spacing w:val="6"/>
                <w:sz w:val="24"/>
                <w:szCs w:val="24"/>
                <w:highlight w:val="none"/>
                <w:lang w:val="en-US" w:eastAsia="zh-CN"/>
              </w:rPr>
              <w:t>270</w:t>
            </w:r>
            <w:r>
              <w:rPr>
                <w:rFonts w:hint="default" w:ascii="Times New Roman" w:hAnsi="Times New Roman" w:eastAsia="宋体" w:cs="Times New Roman"/>
                <w:bCs/>
                <w:color w:val="auto"/>
                <w:spacing w:val="6"/>
                <w:sz w:val="24"/>
                <w:szCs w:val="24"/>
                <w:highlight w:val="none"/>
              </w:rPr>
              <w:t>天，</w:t>
            </w:r>
            <w:r>
              <w:rPr>
                <w:rFonts w:hint="default" w:ascii="Times New Roman" w:hAnsi="Times New Roman" w:eastAsia="宋体" w:cs="Times New Roman"/>
                <w:bCs/>
                <w:color w:val="auto"/>
                <w:spacing w:val="6"/>
                <w:sz w:val="24"/>
                <w:lang w:eastAsia="zh-CN"/>
              </w:rPr>
              <w:t>每天工作</w:t>
            </w:r>
            <w:r>
              <w:rPr>
                <w:rFonts w:hint="default" w:ascii="Times New Roman" w:hAnsi="Times New Roman" w:eastAsia="宋体" w:cs="Times New Roman"/>
                <w:bCs/>
                <w:color w:val="auto"/>
                <w:spacing w:val="6"/>
                <w:sz w:val="24"/>
                <w:lang w:val="en-US" w:eastAsia="zh-CN"/>
              </w:rPr>
              <w:t>8h，每年工作时间2160h</w:t>
            </w:r>
            <w:r>
              <w:rPr>
                <w:rFonts w:hint="default" w:ascii="Times New Roman" w:hAnsi="Times New Roman" w:eastAsia="宋体" w:cs="Times New Roman"/>
                <w:bCs/>
                <w:color w:val="auto"/>
                <w:spacing w:val="6"/>
                <w:sz w:val="24"/>
                <w:lang w:eastAsia="zh-CN"/>
              </w:rPr>
              <w:t>。</w:t>
            </w:r>
            <w:r>
              <w:rPr>
                <w:rFonts w:hint="default" w:ascii="Times New Roman" w:hAnsi="Times New Roman" w:eastAsia="宋体" w:cs="Times New Roman"/>
                <w:bCs/>
                <w:color w:val="auto"/>
                <w:spacing w:val="6"/>
                <w:sz w:val="24"/>
                <w:szCs w:val="24"/>
                <w:highlight w:val="none"/>
              </w:rPr>
              <w:t>本项目</w:t>
            </w:r>
            <w:r>
              <w:rPr>
                <w:rFonts w:hint="default" w:ascii="Times New Roman" w:hAnsi="Times New Roman" w:eastAsia="宋体" w:cs="Times New Roman"/>
                <w:bCs/>
                <w:color w:val="auto"/>
                <w:spacing w:val="6"/>
                <w:sz w:val="24"/>
                <w:highlight w:val="none"/>
              </w:rPr>
              <w:t>使用的</w:t>
            </w:r>
            <w:r>
              <w:rPr>
                <w:rFonts w:hint="default" w:ascii="Times New Roman" w:hAnsi="Times New Roman" w:eastAsia="宋体" w:cs="Times New Roman"/>
                <w:bCs/>
                <w:color w:val="auto"/>
                <w:spacing w:val="6"/>
                <w:sz w:val="24"/>
              </w:rPr>
              <w:t>生物质燃料</w:t>
            </w:r>
            <w:r>
              <w:rPr>
                <w:rFonts w:hint="default" w:ascii="Times New Roman" w:hAnsi="Times New Roman" w:eastAsia="宋体" w:cs="Times New Roman"/>
                <w:bCs/>
                <w:color w:val="auto"/>
                <w:spacing w:val="6"/>
                <w:sz w:val="24"/>
                <w:highlight w:val="none"/>
                <w:lang w:val="en-US" w:eastAsia="zh-CN"/>
              </w:rPr>
              <w:t>为云南沿发新能源有限公司提供的燃料</w:t>
            </w:r>
            <w:r>
              <w:rPr>
                <w:rFonts w:hint="default" w:ascii="Times New Roman" w:hAnsi="Times New Roman" w:eastAsia="宋体" w:cs="Times New Roman"/>
                <w:b w:val="0"/>
                <w:bCs/>
                <w:color w:val="auto"/>
                <w:spacing w:val="6"/>
                <w:sz w:val="24"/>
                <w:szCs w:val="24"/>
                <w:highlight w:val="none"/>
                <w:lang w:val="en-US" w:eastAsia="zh-CN"/>
              </w:rPr>
              <w:t>，</w:t>
            </w:r>
            <w:r>
              <w:rPr>
                <w:rFonts w:hint="default" w:ascii="Times New Roman" w:hAnsi="Times New Roman" w:eastAsia="宋体" w:cs="Times New Roman"/>
                <w:bCs/>
                <w:color w:val="auto"/>
                <w:spacing w:val="6"/>
                <w:sz w:val="24"/>
                <w:szCs w:val="24"/>
              </w:rPr>
              <w:t>根据生产厂家</w:t>
            </w:r>
            <w:r>
              <w:rPr>
                <w:rFonts w:hint="default" w:ascii="Times New Roman" w:hAnsi="Times New Roman" w:eastAsia="宋体" w:cs="Times New Roman"/>
                <w:bCs/>
                <w:color w:val="auto"/>
                <w:spacing w:val="6"/>
                <w:sz w:val="24"/>
                <w:szCs w:val="24"/>
                <w:lang w:eastAsia="zh-CN"/>
              </w:rPr>
              <w:t>提供的</w:t>
            </w:r>
            <w:r>
              <w:rPr>
                <w:rFonts w:hint="default" w:ascii="Times New Roman" w:hAnsi="Times New Roman" w:eastAsia="宋体" w:cs="Times New Roman"/>
                <w:bCs/>
                <w:color w:val="auto"/>
                <w:spacing w:val="6"/>
                <w:sz w:val="24"/>
                <w:szCs w:val="24"/>
              </w:rPr>
              <w:t>生物质监测报告</w:t>
            </w:r>
            <w:r>
              <w:rPr>
                <w:rFonts w:hint="default" w:ascii="Times New Roman" w:hAnsi="Times New Roman" w:eastAsia="宋体" w:cs="Times New Roman"/>
                <w:bCs/>
                <w:color w:val="auto"/>
                <w:spacing w:val="6"/>
                <w:sz w:val="24"/>
                <w:szCs w:val="24"/>
                <w:lang w:eastAsia="zh-CN"/>
              </w:rPr>
              <w:t>可知</w:t>
            </w:r>
            <w:r>
              <w:rPr>
                <w:rFonts w:hint="default" w:ascii="Times New Roman" w:hAnsi="Times New Roman" w:eastAsia="宋体" w:cs="Times New Roman"/>
                <w:color w:val="auto"/>
                <w:sz w:val="24"/>
                <w:szCs w:val="24"/>
              </w:rPr>
              <w:t>生物质燃料成分见表</w:t>
            </w:r>
            <w:r>
              <w:rPr>
                <w:rFonts w:hint="default" w:ascii="Times New Roman" w:hAnsi="Times New Roman" w:eastAsia="宋体" w:cs="Times New Roman"/>
                <w:color w:val="auto"/>
                <w:sz w:val="24"/>
                <w:szCs w:val="24"/>
                <w:lang w:val="en-US" w:eastAsia="zh-CN"/>
              </w:rPr>
              <w:t>4-2所示</w:t>
            </w:r>
            <w:r>
              <w:rPr>
                <w:rFonts w:hint="default" w:ascii="Times New Roman" w:hAnsi="Times New Roman" w:eastAsia="宋体" w:cs="Times New Roman"/>
                <w:bCs/>
                <w:color w:val="auto"/>
                <w:spacing w:val="6"/>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4-2</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 xml:space="preserve"> 生物质燃料成分一览表</w:t>
            </w:r>
          </w:p>
          <w:tbl>
            <w:tblPr>
              <w:tblStyle w:val="26"/>
              <w:tblW w:w="83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261"/>
              <w:gridCol w:w="1048"/>
              <w:gridCol w:w="1225"/>
              <w:gridCol w:w="1337"/>
              <w:gridCol w:w="852"/>
              <w:gridCol w:w="396"/>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8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全水分（M</w:t>
                  </w:r>
                  <w:r>
                    <w:rPr>
                      <w:rFonts w:hint="default" w:ascii="Times New Roman" w:hAnsi="Times New Roman" w:eastAsia="宋体" w:cs="Times New Roman"/>
                      <w:b/>
                      <w:bCs/>
                      <w:color w:val="auto"/>
                      <w:sz w:val="21"/>
                      <w:szCs w:val="21"/>
                      <w:highlight w:val="none"/>
                      <w:vertAlign w:val="subscript"/>
                    </w:rPr>
                    <w:t>t</w:t>
                  </w:r>
                  <w:r>
                    <w:rPr>
                      <w:rFonts w:hint="default" w:ascii="Times New Roman" w:hAnsi="Times New Roman" w:eastAsia="宋体" w:cs="Times New Roman"/>
                      <w:b/>
                      <w:bCs/>
                      <w:color w:val="auto"/>
                      <w:sz w:val="21"/>
                      <w:szCs w:val="21"/>
                      <w:highlight w:val="none"/>
                    </w:rPr>
                    <w:t>）</w:t>
                  </w:r>
                </w:p>
              </w:tc>
              <w:tc>
                <w:tcPr>
                  <w:tcW w:w="126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空气干燥基水分（M</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tc>
              <w:tc>
                <w:tcPr>
                  <w:tcW w:w="1048"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干燥基灰分（A</w:t>
                  </w:r>
                  <w:r>
                    <w:rPr>
                      <w:rFonts w:hint="default" w:ascii="Times New Roman" w:hAnsi="Times New Roman" w:eastAsia="宋体" w:cs="Times New Roman"/>
                      <w:b/>
                      <w:bCs/>
                      <w:color w:val="auto"/>
                      <w:sz w:val="21"/>
                      <w:szCs w:val="21"/>
                      <w:highlight w:val="none"/>
                      <w:vertAlign w:val="subscript"/>
                    </w:rPr>
                    <w:t>d</w:t>
                  </w:r>
                  <w:r>
                    <w:rPr>
                      <w:rFonts w:hint="default" w:ascii="Times New Roman" w:hAnsi="Times New Roman" w:eastAsia="宋体" w:cs="Times New Roman"/>
                      <w:b/>
                      <w:bCs/>
                      <w:color w:val="auto"/>
                      <w:sz w:val="21"/>
                      <w:szCs w:val="21"/>
                      <w:highlight w:val="none"/>
                    </w:rPr>
                    <w:t>）</w:t>
                  </w:r>
                </w:p>
              </w:tc>
              <w:tc>
                <w:tcPr>
                  <w:tcW w:w="12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干燥无灰基挥发分（V</w:t>
                  </w:r>
                  <w:r>
                    <w:rPr>
                      <w:rFonts w:hint="default" w:ascii="Times New Roman" w:hAnsi="Times New Roman" w:eastAsia="宋体" w:cs="Times New Roman"/>
                      <w:b/>
                      <w:bCs/>
                      <w:color w:val="auto"/>
                      <w:sz w:val="21"/>
                      <w:szCs w:val="21"/>
                      <w:highlight w:val="none"/>
                      <w:vertAlign w:val="subscript"/>
                    </w:rPr>
                    <w:t>daf</w:t>
                  </w:r>
                  <w:r>
                    <w:rPr>
                      <w:rFonts w:hint="default" w:ascii="Times New Roman" w:hAnsi="Times New Roman" w:eastAsia="宋体" w:cs="Times New Roman"/>
                      <w:b/>
                      <w:bCs/>
                      <w:color w:val="auto"/>
                      <w:sz w:val="21"/>
                      <w:szCs w:val="21"/>
                      <w:highlight w:val="none"/>
                    </w:rPr>
                    <w:t>）</w:t>
                  </w:r>
                </w:p>
              </w:tc>
              <w:tc>
                <w:tcPr>
                  <w:tcW w:w="13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干燥基固定碳（FC</w:t>
                  </w:r>
                  <w:r>
                    <w:rPr>
                      <w:rFonts w:hint="default" w:ascii="Times New Roman" w:hAnsi="Times New Roman" w:eastAsia="宋体" w:cs="Times New Roman"/>
                      <w:b/>
                      <w:bCs/>
                      <w:color w:val="auto"/>
                      <w:sz w:val="21"/>
                      <w:szCs w:val="21"/>
                      <w:highlight w:val="none"/>
                      <w:vertAlign w:val="subscript"/>
                    </w:rPr>
                    <w:t>d</w:t>
                  </w:r>
                  <w:r>
                    <w:rPr>
                      <w:rFonts w:hint="default" w:ascii="Times New Roman" w:hAnsi="Times New Roman" w:eastAsia="宋体" w:cs="Times New Roman"/>
                      <w:b/>
                      <w:bCs/>
                      <w:color w:val="auto"/>
                      <w:sz w:val="21"/>
                      <w:szCs w:val="21"/>
                      <w:highlight w:val="none"/>
                    </w:rPr>
                    <w:t>）</w:t>
                  </w:r>
                </w:p>
              </w:tc>
              <w:tc>
                <w:tcPr>
                  <w:tcW w:w="1248"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空气干燥基全硫（S</w:t>
                  </w:r>
                  <w:r>
                    <w:rPr>
                      <w:rFonts w:hint="default" w:ascii="Times New Roman" w:hAnsi="Times New Roman" w:eastAsia="宋体" w:cs="Times New Roman"/>
                      <w:b/>
                      <w:bCs/>
                      <w:color w:val="auto"/>
                      <w:sz w:val="21"/>
                      <w:szCs w:val="21"/>
                      <w:highlight w:val="none"/>
                      <w:vertAlign w:val="subscript"/>
                    </w:rPr>
                    <w:t>t,ad</w:t>
                  </w:r>
                  <w:r>
                    <w:rPr>
                      <w:rFonts w:hint="default" w:ascii="Times New Roman" w:hAnsi="Times New Roman" w:eastAsia="宋体" w:cs="Times New Roman"/>
                      <w:b/>
                      <w:bCs/>
                      <w:color w:val="auto"/>
                      <w:sz w:val="21"/>
                      <w:szCs w:val="21"/>
                      <w:highlight w:val="none"/>
                    </w:rPr>
                    <w:t>）</w:t>
                  </w:r>
                </w:p>
              </w:tc>
              <w:tc>
                <w:tcPr>
                  <w:tcW w:w="1420"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空气干燥基氢元素（H</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4"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5.0%</w:t>
                  </w:r>
                </w:p>
              </w:tc>
              <w:tc>
                <w:tcPr>
                  <w:tcW w:w="1261"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1.96%</w:t>
                  </w:r>
                </w:p>
              </w:tc>
              <w:tc>
                <w:tcPr>
                  <w:tcW w:w="1048"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2.94%</w:t>
                  </w:r>
                </w:p>
              </w:tc>
              <w:tc>
                <w:tcPr>
                  <w:tcW w:w="122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83.33%</w:t>
                  </w:r>
                </w:p>
              </w:tc>
              <w:tc>
                <w:tcPr>
                  <w:tcW w:w="133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16.32%</w:t>
                  </w:r>
                </w:p>
              </w:tc>
              <w:tc>
                <w:tcPr>
                  <w:tcW w:w="1248"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5%</w:t>
                  </w:r>
                </w:p>
              </w:tc>
              <w:tc>
                <w:tcPr>
                  <w:tcW w:w="1420"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105"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空气干燥基弹筒发热量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Q</w:t>
                  </w:r>
                  <w:r>
                    <w:rPr>
                      <w:rFonts w:hint="default" w:ascii="Times New Roman" w:hAnsi="Times New Roman" w:eastAsia="宋体" w:cs="Times New Roman"/>
                      <w:b/>
                      <w:bCs/>
                      <w:color w:val="auto"/>
                      <w:sz w:val="21"/>
                      <w:szCs w:val="21"/>
                      <w:highlight w:val="none"/>
                      <w:vertAlign w:val="subscript"/>
                      <w:lang w:val="en-US" w:eastAsia="zh-CN"/>
                    </w:rPr>
                    <w:t>b</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MJ/kg</w:t>
                  </w:r>
                  <w:r>
                    <w:rPr>
                      <w:rFonts w:hint="default" w:ascii="Times New Roman" w:hAnsi="Times New Roman" w:eastAsia="宋体" w:cs="Times New Roman"/>
                      <w:b/>
                      <w:bCs/>
                      <w:color w:val="auto"/>
                      <w:sz w:val="21"/>
                      <w:szCs w:val="21"/>
                      <w:highlight w:val="none"/>
                      <w:lang w:eastAsia="zh-CN"/>
                    </w:rPr>
                    <w:t>）</w:t>
                  </w:r>
                </w:p>
              </w:tc>
              <w:tc>
                <w:tcPr>
                  <w:tcW w:w="2273"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空气干燥基高位发热量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Q</w:t>
                  </w:r>
                  <w:r>
                    <w:rPr>
                      <w:rFonts w:hint="default" w:ascii="Times New Roman" w:hAnsi="Times New Roman" w:eastAsia="宋体" w:cs="Times New Roman"/>
                      <w:b/>
                      <w:bCs/>
                      <w:color w:val="auto"/>
                      <w:sz w:val="21"/>
                      <w:szCs w:val="21"/>
                      <w:highlight w:val="none"/>
                      <w:vertAlign w:val="subscript"/>
                      <w:lang w:val="en-US" w:eastAsia="zh-CN"/>
                    </w:rPr>
                    <w:t>gr</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tc>
              <w:tc>
                <w:tcPr>
                  <w:tcW w:w="2189"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收到基恒容低位发热量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Q</w:t>
                  </w:r>
                  <w:r>
                    <w:rPr>
                      <w:rFonts w:hint="default" w:ascii="Times New Roman" w:hAnsi="Times New Roman" w:eastAsia="宋体" w:cs="Times New Roman"/>
                      <w:b/>
                      <w:bCs/>
                      <w:color w:val="auto"/>
                      <w:sz w:val="21"/>
                      <w:szCs w:val="21"/>
                      <w:highlight w:val="none"/>
                      <w:vertAlign w:val="subscript"/>
                      <w:lang w:val="en-US" w:eastAsia="zh-CN"/>
                    </w:rPr>
                    <w:t>net</w:t>
                  </w:r>
                  <w:r>
                    <w:rPr>
                      <w:rFonts w:hint="default" w:ascii="Times New Roman" w:hAnsi="Times New Roman" w:eastAsia="宋体" w:cs="Times New Roman"/>
                      <w:b/>
                      <w:bCs/>
                      <w:color w:val="auto"/>
                      <w:sz w:val="21"/>
                      <w:szCs w:val="21"/>
                      <w:highlight w:val="none"/>
                      <w:vertAlign w:val="subscript"/>
                    </w:rPr>
                    <w:t>,</w:t>
                  </w:r>
                  <w:r>
                    <w:rPr>
                      <w:rFonts w:hint="default" w:ascii="Times New Roman" w:hAnsi="Times New Roman" w:eastAsia="宋体" w:cs="Times New Roman"/>
                      <w:b/>
                      <w:bCs/>
                      <w:color w:val="auto"/>
                      <w:sz w:val="21"/>
                      <w:szCs w:val="21"/>
                      <w:highlight w:val="none"/>
                      <w:vertAlign w:val="subscript"/>
                      <w:lang w:val="en-US" w:eastAsia="zh-CN"/>
                    </w:rPr>
                    <w:t>v</w:t>
                  </w:r>
                  <w:r>
                    <w:rPr>
                      <w:rFonts w:hint="default" w:ascii="Times New Roman" w:hAnsi="Times New Roman" w:eastAsia="宋体" w:cs="Times New Roman"/>
                      <w:b/>
                      <w:bCs/>
                      <w:color w:val="auto"/>
                      <w:sz w:val="21"/>
                      <w:szCs w:val="21"/>
                      <w:highlight w:val="none"/>
                      <w:vertAlign w:val="subscript"/>
                    </w:rPr>
                    <w:t>,a</w:t>
                  </w:r>
                  <w:r>
                    <w:rPr>
                      <w:rFonts w:hint="default" w:ascii="Times New Roman" w:hAnsi="Times New Roman" w:eastAsia="宋体" w:cs="Times New Roman"/>
                      <w:b/>
                      <w:bCs/>
                      <w:color w:val="auto"/>
                      <w:sz w:val="21"/>
                      <w:szCs w:val="21"/>
                      <w:highlight w:val="none"/>
                      <w:vertAlign w:val="subscript"/>
                      <w:lang w:val="en-US" w:eastAsia="zh-CN"/>
                    </w:rPr>
                    <w:t>r</w:t>
                  </w:r>
                  <w:r>
                    <w:rPr>
                      <w:rFonts w:hint="default" w:ascii="Times New Roman" w:hAnsi="Times New Roman" w:eastAsia="宋体" w:cs="Times New Roman"/>
                      <w:b/>
                      <w:bCs/>
                      <w:color w:val="auto"/>
                      <w:sz w:val="21"/>
                      <w:szCs w:val="21"/>
                      <w:highlight w:val="none"/>
                    </w:rPr>
                    <w:t>）</w:t>
                  </w:r>
                </w:p>
              </w:tc>
              <w:tc>
                <w:tcPr>
                  <w:tcW w:w="1816"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粉末状燃料含量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105"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18.42MJ/kg</w:t>
                  </w:r>
                </w:p>
              </w:tc>
              <w:tc>
                <w:tcPr>
                  <w:tcW w:w="2273"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18.39MJ/kg</w:t>
                  </w:r>
                </w:p>
              </w:tc>
              <w:tc>
                <w:tcPr>
                  <w:tcW w:w="2189"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17.93MJ/kg</w:t>
                  </w:r>
                </w:p>
              </w:tc>
              <w:tc>
                <w:tcPr>
                  <w:tcW w:w="1816"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生物质燃料用量根据《环境统计手册》进行计算，其计算方法如下：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position w:val="-30"/>
                <w:sz w:val="24"/>
                <w:lang w:eastAsia="zh-CN"/>
              </w:rPr>
              <w:object>
                <v:shape id="_x0000_i1035" o:spt="75" type="#_x0000_t75" style="height:36pt;width:75pt;" o:ole="t" filled="f" o:preferrelative="t" stroked="f" coordsize="21600,21600">
                  <v:path/>
                  <v:fill on="f" focussize="0,0"/>
                  <v:stroke on="f"/>
                  <v:imagedata r:id="rId39" o:title=""/>
                  <o:lock v:ext="edit" aspectratio="t"/>
                  <w10:wrap type="none"/>
                  <w10:anchorlock/>
                </v:shape>
                <o:OLEObject Type="Embed" ProgID="Equation.KSEE3" ShapeID="_x0000_i1035" DrawAspect="Content" ObjectID="_1468075735" r:id="rId38">
                  <o:LockedField>false</o:LockedField>
                </o:OLEObject>
              </w:object>
            </w:r>
            <w:r>
              <w:rPr>
                <w:rFonts w:hint="default" w:ascii="Times New Roman" w:hAnsi="Times New Roman" w:eastAsia="宋体" w:cs="Times New Roman"/>
                <w:color w:val="auto"/>
                <w:position w:val="-30"/>
                <w:sz w:val="24"/>
                <w:lang w:val="en-US" w:eastAsia="zh-CN"/>
              </w:rPr>
              <w:t xml:space="preserve">     （1）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B</w:t>
            </w:r>
            <w:r>
              <w:rPr>
                <w:rFonts w:hint="default" w:ascii="Times New Roman" w:hAnsi="Times New Roman" w:eastAsia="宋体" w:cs="Times New Roman"/>
                <w:color w:val="auto"/>
                <w:sz w:val="24"/>
              </w:rPr>
              <w:t>——锅炉燃料耗量（单位kg/h）；</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D</w:t>
            </w:r>
            <w:r>
              <w:rPr>
                <w:rFonts w:hint="default" w:ascii="Times New Roman" w:hAnsi="Times New Roman" w:eastAsia="宋体" w:cs="Times New Roman"/>
                <w:color w:val="auto"/>
                <w:sz w:val="24"/>
              </w:rPr>
              <w:t>——锅炉产气量（单位kg/h），本项目锅炉为</w:t>
            </w:r>
            <w:r>
              <w:rPr>
                <w:rFonts w:hint="default" w:ascii="Times New Roman" w:hAnsi="Times New Roman" w:eastAsia="宋体" w:cs="Times New Roman"/>
                <w:color w:val="auto"/>
                <w:sz w:val="24"/>
                <w:lang w:val="en-US" w:eastAsia="zh-CN"/>
              </w:rPr>
              <w:t>1200</w:t>
            </w:r>
            <w:r>
              <w:rPr>
                <w:rFonts w:hint="default" w:ascii="Times New Roman" w:hAnsi="Times New Roman" w:eastAsia="宋体" w:cs="Times New Roman"/>
                <w:color w:val="auto"/>
                <w:sz w:val="24"/>
              </w:rPr>
              <w:t>kg/h；</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vertAlign w:val="subscript"/>
                <w:lang w:val="en-US" w:eastAsia="zh-CN"/>
              </w:rPr>
              <w:t>L</w:t>
            </w:r>
            <w:r>
              <w:rPr>
                <w:rFonts w:hint="default" w:ascii="Times New Roman" w:hAnsi="Times New Roman" w:eastAsia="宋体" w:cs="Times New Roman"/>
                <w:color w:val="auto"/>
                <w:sz w:val="24"/>
                <w:highlight w:val="none"/>
              </w:rPr>
              <w:t>——燃料的低位发热值（单位kJ/kg）</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eastAsia="zh-CN"/>
              </w:rPr>
              <w:t>厂家提供的生物质检验报告可知</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本项目使用的</w:t>
            </w:r>
            <w:r>
              <w:rPr>
                <w:rFonts w:hint="default" w:ascii="Times New Roman" w:hAnsi="Times New Roman" w:eastAsia="宋体" w:cs="Times New Roman"/>
                <w:color w:val="auto"/>
                <w:sz w:val="24"/>
                <w:highlight w:val="none"/>
              </w:rPr>
              <w:t>生物质</w:t>
            </w:r>
            <w:r>
              <w:rPr>
                <w:rFonts w:hint="default" w:ascii="Times New Roman" w:hAnsi="Times New Roman" w:eastAsia="宋体" w:cs="Times New Roman"/>
                <w:color w:val="auto"/>
                <w:sz w:val="24"/>
                <w:highlight w:val="none"/>
                <w:lang w:eastAsia="zh-CN"/>
              </w:rPr>
              <w:t>成型颗粒</w:t>
            </w:r>
            <w:r>
              <w:rPr>
                <w:rFonts w:hint="default" w:ascii="Times New Roman" w:hAnsi="Times New Roman" w:eastAsia="宋体" w:cs="Times New Roman"/>
                <w:color w:val="auto"/>
                <w:sz w:val="24"/>
                <w:highlight w:val="none"/>
              </w:rPr>
              <w:t>燃料低位发热值为</w:t>
            </w:r>
            <w:r>
              <w:rPr>
                <w:rFonts w:hint="default" w:ascii="Times New Roman" w:hAnsi="Times New Roman" w:eastAsia="宋体" w:cs="Times New Roman"/>
                <w:color w:val="auto"/>
                <w:sz w:val="24"/>
                <w:highlight w:val="none"/>
                <w:lang w:val="en-US" w:eastAsia="zh-CN"/>
              </w:rPr>
              <w:t>17930k</w:t>
            </w:r>
            <w:r>
              <w:rPr>
                <w:rFonts w:hint="default" w:ascii="Times New Roman" w:hAnsi="Times New Roman" w:eastAsia="宋体" w:cs="Times New Roman"/>
                <w:color w:val="auto"/>
                <w:sz w:val="24"/>
                <w:highlight w:val="none"/>
              </w:rPr>
              <w:t>J/kg</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n</w:t>
            </w:r>
            <w:r>
              <w:rPr>
                <w:rFonts w:hint="default" w:ascii="Times New Roman" w:hAnsi="Times New Roman" w:eastAsia="宋体" w:cs="Times New Roman"/>
                <w:color w:val="auto"/>
                <w:sz w:val="24"/>
              </w:rPr>
              <w:t>——锅炉的热效率，项目锅</w:t>
            </w:r>
            <w:r>
              <w:rPr>
                <w:rFonts w:hint="default" w:ascii="Times New Roman" w:hAnsi="Times New Roman" w:eastAsia="宋体" w:cs="Times New Roman"/>
                <w:color w:val="auto"/>
                <w:sz w:val="24"/>
                <w:highlight w:val="none"/>
              </w:rPr>
              <w:t>炉热效率为</w:t>
            </w:r>
            <w:r>
              <w:rPr>
                <w:rFonts w:hint="default" w:ascii="Times New Roman" w:hAnsi="Times New Roman" w:eastAsia="宋体" w:cs="Times New Roman"/>
                <w:color w:val="auto"/>
                <w:sz w:val="24"/>
                <w:highlight w:val="none"/>
                <w:lang w:val="en-US" w:eastAsia="zh-CN"/>
              </w:rPr>
              <w:t>86.8</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4"/>
                <w:sz w:val="24"/>
                <w:lang w:val="en-US" w:eastAsia="zh-CN"/>
              </w:rPr>
              <w:t>i"</w:t>
            </w:r>
            <w:r>
              <w:rPr>
                <w:rFonts w:hint="default" w:ascii="Times New Roman" w:hAnsi="Times New Roman" w:eastAsia="宋体" w:cs="Times New Roman"/>
                <w:color w:val="auto"/>
                <w:sz w:val="24"/>
              </w:rPr>
              <w:t>——锅炉在绝对工作压力下的饱和蒸汽热焓值（单位kJ/kg），项目锅炉额定蒸汽压力为1.25MPa，经查询蒸汽热焓值为2785.14kJ/kg；</w:t>
            </w:r>
          </w:p>
          <w:p>
            <w:pPr>
              <w:widowControl w:val="0"/>
              <w:spacing w:line="360" w:lineRule="auto"/>
              <w:ind w:firstLine="1200" w:firstLineChars="5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4"/>
                <w:sz w:val="24"/>
                <w:lang w:val="en-US" w:eastAsia="zh-CN"/>
              </w:rPr>
              <w:t>i’</w:t>
            </w:r>
            <w:r>
              <w:rPr>
                <w:rFonts w:hint="default" w:ascii="Times New Roman" w:hAnsi="Times New Roman" w:eastAsia="宋体" w:cs="Times New Roman"/>
                <w:color w:val="auto"/>
                <w:sz w:val="24"/>
              </w:rPr>
              <w:t>——锅炉给水热焓值（单位kJ/kg），</w:t>
            </w:r>
            <w:r>
              <w:rPr>
                <w:rFonts w:hint="default" w:ascii="Times New Roman" w:hAnsi="Times New Roman" w:eastAsia="宋体" w:cs="Times New Roman"/>
                <w:color w:val="auto"/>
                <w:sz w:val="24"/>
                <w:lang w:val="en-US" w:eastAsia="zh-CN"/>
              </w:rPr>
              <w:t>本项目</w:t>
            </w:r>
            <w:r>
              <w:rPr>
                <w:rFonts w:hint="default" w:ascii="Times New Roman" w:hAnsi="Times New Roman" w:eastAsia="宋体" w:cs="Times New Roman"/>
                <w:color w:val="auto"/>
                <w:sz w:val="24"/>
              </w:rPr>
              <w:t>锅炉给水温度为20℃，给水热焓值为83.71kJ/kg；</w:t>
            </w:r>
          </w:p>
          <w:p>
            <w:pPr>
              <w:pStyle w:val="25"/>
              <w:keepNext w:val="0"/>
              <w:keepLines w:val="0"/>
              <w:pageBreakBefore w:val="0"/>
              <w:widowControl w:val="0"/>
              <w:kinsoku/>
              <w:wordWrap/>
              <w:overflowPunct/>
              <w:topLinePunct w:val="0"/>
              <w:autoSpaceDE/>
              <w:autoSpaceDN/>
              <w:bidi w:val="0"/>
              <w:spacing w:beforeLines="0" w:after="0" w:afterLines="0" w:line="348" w:lineRule="auto"/>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经</w:t>
            </w:r>
            <w:r>
              <w:rPr>
                <w:rFonts w:hint="default" w:ascii="Times New Roman" w:hAnsi="Times New Roman" w:eastAsia="宋体" w:cs="Times New Roman"/>
                <w:color w:val="auto"/>
                <w:sz w:val="24"/>
                <w:lang w:eastAsia="zh-CN"/>
              </w:rPr>
              <w:t>以上公式及锅炉参数</w:t>
            </w:r>
            <w:r>
              <w:rPr>
                <w:rFonts w:hint="default" w:ascii="Times New Roman" w:hAnsi="Times New Roman" w:eastAsia="宋体" w:cs="Times New Roman"/>
                <w:color w:val="auto"/>
                <w:sz w:val="24"/>
              </w:rPr>
              <w:t>计算</w:t>
            </w:r>
            <w:r>
              <w:rPr>
                <w:rFonts w:hint="default" w:ascii="Times New Roman" w:hAnsi="Times New Roman" w:eastAsia="宋体" w:cs="Times New Roman"/>
                <w:color w:val="auto"/>
                <w:sz w:val="24"/>
                <w:lang w:eastAsia="zh-CN"/>
              </w:rPr>
              <w:t>得出，本</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共设置2台0.6t/h的生物质蒸汽锅炉</w:t>
            </w:r>
            <w:r>
              <w:rPr>
                <w:rFonts w:hint="default" w:ascii="Times New Roman" w:hAnsi="Times New Roman" w:eastAsia="宋体" w:cs="Times New Roman"/>
                <w:color w:val="auto"/>
                <w:sz w:val="24"/>
              </w:rPr>
              <w:t>满负荷运行时生物质燃料用量为</w:t>
            </w:r>
            <w:r>
              <w:rPr>
                <w:rFonts w:hint="default" w:ascii="Times New Roman" w:hAnsi="Times New Roman" w:eastAsia="宋体" w:cs="Times New Roman"/>
                <w:color w:val="auto"/>
                <w:sz w:val="24"/>
                <w:lang w:val="en-US" w:eastAsia="zh-CN"/>
              </w:rPr>
              <w:t>208.29kg</w:t>
            </w:r>
            <w:r>
              <w:rPr>
                <w:rFonts w:hint="default" w:ascii="Times New Roman" w:hAnsi="Times New Roman" w:eastAsia="宋体" w:cs="Times New Roman"/>
                <w:color w:val="auto"/>
                <w:sz w:val="24"/>
              </w:rPr>
              <w:t>/h，</w:t>
            </w:r>
            <w:r>
              <w:rPr>
                <w:rFonts w:hint="default" w:ascii="Times New Roman" w:hAnsi="Times New Roman" w:eastAsia="宋体" w:cs="Times New Roman"/>
                <w:color w:val="auto"/>
                <w:sz w:val="24"/>
                <w:lang w:val="en-US" w:eastAsia="zh-CN"/>
              </w:rPr>
              <w:t>1666.32kg</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lang w:val="en-US" w:eastAsia="zh-CN"/>
              </w:rPr>
              <w:t>450</w:t>
            </w:r>
            <w:r>
              <w:rPr>
                <w:rFonts w:hint="default" w:ascii="Times New Roman" w:hAnsi="Times New Roman" w:eastAsia="宋体" w:cs="Times New Roman"/>
                <w:color w:val="auto"/>
                <w:sz w:val="24"/>
              </w:rPr>
              <w:t>t/a。</w:t>
            </w:r>
          </w:p>
          <w:p>
            <w:pPr>
              <w:pStyle w:val="25"/>
              <w:keepNext w:val="0"/>
              <w:keepLines w:val="0"/>
              <w:pageBreakBefore w:val="0"/>
              <w:widowControl w:val="0"/>
              <w:kinsoku/>
              <w:wordWrap/>
              <w:overflowPunct/>
              <w:topLinePunct w:val="0"/>
              <w:autoSpaceDE/>
              <w:autoSpaceDN/>
              <w:bidi w:val="0"/>
              <w:spacing w:beforeLines="0" w:after="0" w:afterLines="0" w:line="348" w:lineRule="auto"/>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生物质锅炉</w:t>
            </w:r>
            <w:r>
              <w:rPr>
                <w:rFonts w:hint="default" w:ascii="Times New Roman" w:hAnsi="Times New Roman" w:eastAsia="宋体" w:cs="Times New Roman"/>
                <w:color w:val="auto"/>
                <w:sz w:val="24"/>
                <w:szCs w:val="24"/>
              </w:rPr>
              <w:t>燃料燃烧废气参</w:t>
            </w:r>
            <w:r>
              <w:rPr>
                <w:rFonts w:hint="default" w:ascii="Times New Roman" w:hAnsi="Times New Roman" w:eastAsia="宋体" w:cs="Times New Roman"/>
                <w:color w:val="auto"/>
                <w:sz w:val="24"/>
                <w:szCs w:val="24"/>
                <w:highlight w:val="none"/>
              </w:rPr>
              <w:t>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锅炉产排污量核算系数手册</w:t>
            </w:r>
            <w:r>
              <w:rPr>
                <w:rFonts w:hint="default" w:ascii="Times New Roman" w:hAnsi="Times New Roman" w:eastAsia="宋体" w:cs="Times New Roman"/>
                <w:color w:val="auto"/>
                <w:sz w:val="24"/>
                <w:szCs w:val="24"/>
                <w:highlight w:val="none"/>
              </w:rPr>
              <w:t>》4430工业锅炉（热力生产和供应行业）产排污系数表-</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rPr>
              <w:t>工业锅炉的产排污系数进行计算</w:t>
            </w:r>
            <w:r>
              <w:rPr>
                <w:rFonts w:hint="default" w:ascii="Times New Roman" w:hAnsi="Times New Roman" w:eastAsia="宋体" w:cs="Times New Roman"/>
                <w:bCs/>
                <w:color w:val="auto"/>
                <w:spacing w:val="6"/>
                <w:sz w:val="24"/>
                <w:highlight w:val="none"/>
              </w:rPr>
              <w:t>，产排污系数见</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4-3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表4-3   工业锅炉（热力生产和供应行业）产排污系数表-生物质工业锅炉（摘录）</w:t>
            </w:r>
          </w:p>
          <w:tbl>
            <w:tblPr>
              <w:tblStyle w:val="26"/>
              <w:tblW w:w="8434"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24"/>
              <w:gridCol w:w="661"/>
              <w:gridCol w:w="770"/>
              <w:gridCol w:w="1019"/>
              <w:gridCol w:w="1513"/>
              <w:gridCol w:w="1046"/>
              <w:gridCol w:w="1572"/>
              <w:gridCol w:w="112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产品名称</w:t>
                  </w:r>
                </w:p>
              </w:tc>
              <w:tc>
                <w:tcPr>
                  <w:tcW w:w="66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原料名称</w:t>
                  </w:r>
                </w:p>
              </w:tc>
              <w:tc>
                <w:tcPr>
                  <w:tcW w:w="770"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工艺名称</w:t>
                  </w: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污染物指标</w:t>
                  </w:r>
                </w:p>
              </w:tc>
              <w:tc>
                <w:tcPr>
                  <w:tcW w:w="151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单位</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产污系数</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末端治理技术名称</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排污系数</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蒸汽/热水/其他</w:t>
                  </w:r>
                </w:p>
              </w:tc>
              <w:tc>
                <w:tcPr>
                  <w:tcW w:w="661"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eastAsia="zh-CN"/>
                    </w:rPr>
                    <w:t>生物质</w:t>
                  </w:r>
                  <w:r>
                    <w:rPr>
                      <w:rFonts w:hint="default" w:ascii="Times New Roman" w:hAnsi="Times New Roman" w:eastAsia="宋体" w:cs="Times New Roman"/>
                      <w:iCs/>
                      <w:color w:val="auto"/>
                      <w:sz w:val="21"/>
                      <w:szCs w:val="21"/>
                      <w:highlight w:val="none"/>
                      <w:lang w:val="en-US" w:eastAsia="zh-CN"/>
                    </w:rPr>
                    <w:t>燃料</w:t>
                  </w:r>
                </w:p>
              </w:tc>
              <w:tc>
                <w:tcPr>
                  <w:tcW w:w="770" w:type="dxa"/>
                  <w:vMerge w:val="restart"/>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层燃炉</w:t>
                  </w: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工业废气量</w:t>
                  </w:r>
                </w:p>
              </w:tc>
              <w:tc>
                <w:tcPr>
                  <w:tcW w:w="1513"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标立方米/</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6240</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直排</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6240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61"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70"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513"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千克/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vertAlign w:val="superscript"/>
                    </w:rPr>
                    <w:t>①</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直排</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vertAlign w:val="superscript"/>
                    </w:rPr>
                    <w:t>①</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61"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70"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颗粒物</w:t>
                  </w:r>
                </w:p>
              </w:tc>
              <w:tc>
                <w:tcPr>
                  <w:tcW w:w="1513"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千克/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高温布袋除尘器95%</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4"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61"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70" w:type="dxa"/>
                  <w:vMerge w:val="continue"/>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1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rPr>
                    <w:t>NO</w:t>
                  </w:r>
                  <w:r>
                    <w:rPr>
                      <w:rFonts w:hint="default" w:ascii="Times New Roman" w:hAnsi="Times New Roman" w:eastAsia="宋体" w:cs="Times New Roman"/>
                      <w:iCs/>
                      <w:color w:val="auto"/>
                      <w:sz w:val="21"/>
                      <w:szCs w:val="21"/>
                      <w:highlight w:val="none"/>
                      <w:vertAlign w:val="subscript"/>
                      <w:lang w:val="en-US"/>
                    </w:rPr>
                    <w:t>x</w:t>
                  </w:r>
                </w:p>
              </w:tc>
              <w:tc>
                <w:tcPr>
                  <w:tcW w:w="1513" w:type="dxa"/>
                  <w:tcBorders>
                    <w:tl2br w:val="nil"/>
                    <w:tr2bl w:val="nil"/>
                  </w:tcBorders>
                  <w:noWrap w:val="0"/>
                  <w:vAlign w:val="top"/>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千克/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Cs w:val="21"/>
                      <w:highlight w:val="none"/>
                      <w:lang w:val="en-US" w:eastAsia="zh-CN"/>
                    </w:rPr>
                    <w:t>1.02</w:t>
                  </w:r>
                </w:p>
              </w:tc>
              <w:tc>
                <w:tcPr>
                  <w:tcW w:w="1572"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直排</w:t>
                  </w:r>
                </w:p>
              </w:tc>
              <w:tc>
                <w:tcPr>
                  <w:tcW w:w="1129"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1.02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434" w:type="dxa"/>
                  <w:gridSpan w:val="8"/>
                  <w:tcBorders>
                    <w:tl2br w:val="nil"/>
                    <w:tr2bl w:val="nil"/>
                  </w:tcBorders>
                  <w:noWrap w:val="0"/>
                  <w:vAlign w:val="center"/>
                </w:tcPr>
                <w:p>
                  <w:pPr>
                    <w:shd w:val="clear" w:color="auto" w:fill="auto"/>
                    <w:autoSpaceDE w:val="0"/>
                    <w:autoSpaceDN w:val="0"/>
                    <w:jc w:val="left"/>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color w:val="auto"/>
                      <w:szCs w:val="21"/>
                      <w:highlight w:val="none"/>
                    </w:rPr>
                    <w:t>注：</w:t>
                  </w:r>
                  <w:r>
                    <w:rPr>
                      <w:rFonts w:hint="default" w:ascii="Times New Roman" w:hAnsi="Times New Roman" w:eastAsia="宋体" w:cs="Times New Roman"/>
                      <w:color w:val="auto"/>
                      <w:szCs w:val="21"/>
                      <w:highlight w:val="none"/>
                      <w:lang w:val="en-US" w:eastAsia="zh-CN"/>
                    </w:rPr>
                    <w:t>①</w:t>
                  </w:r>
                  <w:r>
                    <w:rPr>
                      <w:rFonts w:hint="default" w:ascii="Times New Roman" w:hAnsi="Times New Roman" w:eastAsia="宋体" w:cs="Times New Roman"/>
                      <w:color w:val="auto"/>
                      <w:szCs w:val="21"/>
                      <w:highlight w:val="none"/>
                    </w:rPr>
                    <w:t>二氧化硫的产污系数是以含硫量（S</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）的形式表示的，其中含硫量（S</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）是指</w:t>
                  </w:r>
                  <w:r>
                    <w:rPr>
                      <w:rFonts w:hint="default" w:ascii="Times New Roman" w:hAnsi="Times New Roman" w:eastAsia="宋体" w:cs="Times New Roman"/>
                      <w:color w:val="auto"/>
                      <w:szCs w:val="21"/>
                      <w:highlight w:val="none"/>
                      <w:lang w:val="en-US" w:eastAsia="zh-CN"/>
                    </w:rPr>
                    <w:t>生物质收到基</w:t>
                  </w:r>
                  <w:r>
                    <w:rPr>
                      <w:rFonts w:hint="default" w:ascii="Times New Roman" w:hAnsi="Times New Roman" w:eastAsia="宋体" w:cs="Times New Roman"/>
                      <w:color w:val="auto"/>
                      <w:szCs w:val="21"/>
                      <w:highlight w:val="none"/>
                    </w:rPr>
                    <w:t>硫</w:t>
                  </w:r>
                  <w:r>
                    <w:rPr>
                      <w:rFonts w:hint="default" w:ascii="Times New Roman" w:hAnsi="Times New Roman" w:eastAsia="宋体" w:cs="Times New Roman"/>
                      <w:color w:val="auto"/>
                      <w:szCs w:val="21"/>
                      <w:highlight w:val="none"/>
                      <w:lang w:val="en-US" w:eastAsia="zh-CN"/>
                    </w:rPr>
                    <w:t>分</w:t>
                  </w:r>
                  <w:r>
                    <w:rPr>
                      <w:rFonts w:hint="default" w:ascii="Times New Roman" w:hAnsi="Times New Roman" w:eastAsia="宋体" w:cs="Times New Roman"/>
                      <w:color w:val="auto"/>
                      <w:szCs w:val="21"/>
                      <w:highlight w:val="none"/>
                    </w:rPr>
                    <w:t>含量，</w:t>
                  </w:r>
                  <w:r>
                    <w:rPr>
                      <w:rFonts w:hint="default" w:ascii="Times New Roman" w:hAnsi="Times New Roman" w:eastAsia="宋体" w:cs="Times New Roman"/>
                      <w:color w:val="auto"/>
                      <w:szCs w:val="21"/>
                      <w:highlight w:val="none"/>
                      <w:lang w:val="en-US" w:eastAsia="zh-CN"/>
                    </w:rPr>
                    <w:t>以质量百分数的形式表示</w:t>
                  </w:r>
                  <w:r>
                    <w:rPr>
                      <w:rFonts w:hint="default" w:ascii="Times New Roman" w:hAnsi="Times New Roman" w:eastAsia="宋体" w:cs="Times New Roman"/>
                      <w:color w:val="auto"/>
                      <w:szCs w:val="21"/>
                      <w:highlight w:val="none"/>
                    </w:rPr>
                    <w:t>。例如</w:t>
                  </w:r>
                  <w:r>
                    <w:rPr>
                      <w:rFonts w:hint="default" w:ascii="Times New Roman" w:hAnsi="Times New Roman" w:eastAsia="宋体" w:cs="Times New Roman"/>
                      <w:color w:val="auto"/>
                      <w:szCs w:val="21"/>
                      <w:highlight w:val="none"/>
                      <w:lang w:val="en-US" w:eastAsia="zh-CN"/>
                    </w:rPr>
                    <w:t>生物质</w:t>
                  </w:r>
                  <w:r>
                    <w:rPr>
                      <w:rFonts w:hint="default" w:ascii="Times New Roman" w:hAnsi="Times New Roman" w:eastAsia="宋体" w:cs="Times New Roman"/>
                      <w:color w:val="auto"/>
                      <w:szCs w:val="21"/>
                      <w:highlight w:val="none"/>
                    </w:rPr>
                    <w:t>中含硫量（S</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）为</w:t>
                  </w:r>
                  <w:r>
                    <w:rPr>
                      <w:rFonts w:hint="default" w:ascii="Times New Roman" w:hAnsi="Times New Roman" w:eastAsia="宋体" w:cs="Times New Roman"/>
                      <w:color w:val="auto"/>
                      <w:szCs w:val="21"/>
                      <w:highlight w:val="none"/>
                      <w:lang w:eastAsia="zh-CN"/>
                    </w:rPr>
                    <w:t>0</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，则S=</w:t>
                  </w:r>
                  <w:r>
                    <w:rPr>
                      <w:rFonts w:hint="default" w:ascii="Times New Roman" w:hAnsi="Times New Roman" w:eastAsia="宋体" w:cs="Times New Roman"/>
                      <w:color w:val="auto"/>
                      <w:szCs w:val="21"/>
                      <w:highlight w:val="none"/>
                      <w:lang w:eastAsia="zh-CN"/>
                    </w:rPr>
                    <w:t>0</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w:t>
                  </w:r>
                </w:p>
              </w:tc>
            </w:tr>
          </w:tbl>
          <w:p>
            <w:pPr>
              <w:widowControl w:val="0"/>
              <w:spacing w:line="360" w:lineRule="auto"/>
              <w:ind w:firstLine="480" w:firstLineChars="200"/>
              <w:jc w:val="left"/>
              <w:rPr>
                <w:rFonts w:hint="default" w:ascii="Times New Roman" w:hAnsi="Times New Roman" w:eastAsia="宋体" w:cs="Times New Roman"/>
                <w:b/>
                <w:bCs/>
                <w:color w:val="auto"/>
                <w:spacing w:val="6"/>
                <w:sz w:val="24"/>
                <w:szCs w:val="24"/>
                <w:highlight w:val="none"/>
              </w:rPr>
            </w:pPr>
            <w:r>
              <w:rPr>
                <w:rFonts w:hint="default" w:ascii="Times New Roman" w:hAnsi="Times New Roman" w:eastAsia="宋体" w:cs="Times New Roman"/>
                <w:color w:val="auto"/>
                <w:sz w:val="24"/>
                <w:szCs w:val="24"/>
                <w:lang w:val="en-US" w:eastAsia="zh-CN"/>
              </w:rPr>
              <w:t>环评提出</w:t>
            </w:r>
            <w:r>
              <w:rPr>
                <w:rFonts w:hint="default" w:ascii="Times New Roman" w:hAnsi="Times New Roman" w:eastAsia="宋体" w:cs="Times New Roman"/>
                <w:color w:val="auto"/>
                <w:sz w:val="24"/>
                <w:szCs w:val="24"/>
                <w:lang w:eastAsia="zh-CN"/>
              </w:rPr>
              <w:t>本项目生物质</w:t>
            </w:r>
            <w:r>
              <w:rPr>
                <w:rFonts w:hint="default" w:ascii="Times New Roman" w:hAnsi="Times New Roman" w:eastAsia="宋体" w:cs="Times New Roman"/>
                <w:color w:val="auto"/>
                <w:sz w:val="24"/>
                <w:szCs w:val="24"/>
                <w:lang w:val="en-US" w:eastAsia="zh-CN"/>
              </w:rPr>
              <w:t>锅炉</w:t>
            </w:r>
            <w:r>
              <w:rPr>
                <w:rFonts w:hint="default" w:ascii="Times New Roman" w:hAnsi="Times New Roman" w:eastAsia="宋体" w:cs="Times New Roman"/>
                <w:color w:val="auto"/>
                <w:sz w:val="24"/>
                <w:szCs w:val="24"/>
                <w:lang w:eastAsia="zh-CN"/>
              </w:rPr>
              <w:t>燃烧废气</w:t>
            </w:r>
            <w:r>
              <w:rPr>
                <w:rFonts w:hint="default" w:ascii="Times New Roman" w:hAnsi="Times New Roman" w:eastAsia="宋体" w:cs="Times New Roman"/>
                <w:color w:val="auto"/>
                <w:sz w:val="24"/>
                <w:szCs w:val="24"/>
                <w:lang w:val="en-US" w:eastAsia="zh-CN"/>
              </w:rPr>
              <w:t>经“高温布袋除尘器”处理达标后由1根25m高的排气筒（DA001）排放。</w:t>
            </w:r>
            <w:r>
              <w:rPr>
                <w:rFonts w:hint="default" w:ascii="Times New Roman" w:hAnsi="Times New Roman" w:eastAsia="宋体" w:cs="Times New Roman"/>
                <w:color w:val="auto"/>
                <w:kern w:val="0"/>
                <w:sz w:val="24"/>
                <w:szCs w:val="24"/>
                <w:highlight w:val="none"/>
                <w:lang w:val="en-US" w:eastAsia="zh-CN" w:bidi="ar-SA"/>
              </w:rPr>
              <w:t>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大气污染治理工程技术导则</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HJ2000-2010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中5.3.5排气筒的出口直径应根据出口流速确定，流速宜取15m/s左右。本项目DA001排气筒废气量为1300m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/h，内径取0.2m，此时对应的烟气流速为11.5m/s，能够符合导则要求。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color w:val="auto"/>
                <w:sz w:val="24"/>
                <w:highlight w:val="none"/>
                <w:lang w:val="en-US" w:eastAsia="zh-CN"/>
              </w:rPr>
              <w:t>综上，</w:t>
            </w:r>
            <w:r>
              <w:rPr>
                <w:rFonts w:hint="default" w:ascii="Times New Roman" w:hAnsi="Times New Roman" w:eastAsia="宋体" w:cs="Times New Roman"/>
                <w:color w:val="auto"/>
                <w:sz w:val="24"/>
                <w:lang w:eastAsia="zh-CN"/>
              </w:rPr>
              <w:t>可计算出</w:t>
            </w:r>
            <w:r>
              <w:rPr>
                <w:rFonts w:hint="default" w:ascii="Times New Roman" w:hAnsi="Times New Roman" w:eastAsia="宋体" w:cs="Times New Roman"/>
                <w:color w:val="auto"/>
                <w:sz w:val="24"/>
                <w:szCs w:val="24"/>
                <w:lang w:eastAsia="zh-CN"/>
              </w:rPr>
              <w:t>生物质</w:t>
            </w:r>
            <w:r>
              <w:rPr>
                <w:rFonts w:hint="default" w:ascii="Times New Roman" w:hAnsi="Times New Roman" w:eastAsia="宋体" w:cs="Times New Roman"/>
                <w:color w:val="auto"/>
                <w:sz w:val="24"/>
                <w:szCs w:val="24"/>
                <w:lang w:val="en-US" w:eastAsia="zh-CN"/>
              </w:rPr>
              <w:t>锅炉</w:t>
            </w:r>
            <w:r>
              <w:rPr>
                <w:rFonts w:hint="default" w:ascii="Times New Roman" w:hAnsi="Times New Roman" w:eastAsia="宋体" w:cs="Times New Roman"/>
                <w:color w:val="auto"/>
                <w:sz w:val="24"/>
                <w:szCs w:val="24"/>
                <w:lang w:eastAsia="zh-CN"/>
              </w:rPr>
              <w:t>燃烧后各污染物的源强见表</w:t>
            </w:r>
            <w:r>
              <w:rPr>
                <w:rFonts w:hint="default" w:ascii="Times New Roman" w:hAnsi="Times New Roman" w:eastAsia="宋体" w:cs="Times New Roman"/>
                <w:color w:val="auto"/>
                <w:sz w:val="24"/>
                <w:szCs w:val="24"/>
                <w:lang w:val="en-US" w:eastAsia="zh-CN"/>
              </w:rPr>
              <w:t>4-4。</w:t>
            </w:r>
          </w:p>
          <w:p>
            <w:pPr>
              <w:widowControl w:val="0"/>
              <w:jc w:val="center"/>
              <w:rPr>
                <w:rFonts w:hint="default" w:ascii="Times New Roman" w:hAnsi="Times New Roman" w:eastAsia="宋体" w:cs="Times New Roman"/>
                <w:b/>
                <w:bCs/>
                <w:color w:val="auto"/>
                <w:spacing w:val="6"/>
                <w:sz w:val="21"/>
                <w:szCs w:val="21"/>
                <w:lang w:val="en-US" w:eastAsia="zh-CN"/>
              </w:rPr>
            </w:pPr>
            <w:r>
              <w:rPr>
                <w:rFonts w:hint="default" w:ascii="Times New Roman" w:hAnsi="Times New Roman" w:eastAsia="宋体" w:cs="Times New Roman"/>
                <w:b/>
                <w:bCs/>
                <w:color w:val="auto"/>
                <w:spacing w:val="6"/>
                <w:sz w:val="21"/>
                <w:szCs w:val="21"/>
              </w:rPr>
              <w:t>表</w:t>
            </w:r>
            <w:r>
              <w:rPr>
                <w:rFonts w:hint="default" w:ascii="Times New Roman" w:hAnsi="Times New Roman" w:eastAsia="宋体" w:cs="Times New Roman"/>
                <w:b/>
                <w:bCs/>
                <w:color w:val="auto"/>
                <w:spacing w:val="6"/>
                <w:sz w:val="21"/>
                <w:szCs w:val="21"/>
                <w:lang w:val="en-US" w:eastAsia="zh-CN"/>
              </w:rPr>
              <w:t>4-4</w:t>
            </w:r>
            <w:r>
              <w:rPr>
                <w:rFonts w:hint="default" w:ascii="Times New Roman" w:hAnsi="Times New Roman" w:eastAsia="宋体" w:cs="Times New Roman"/>
                <w:b/>
                <w:bCs/>
                <w:color w:val="auto"/>
                <w:spacing w:val="6"/>
                <w:sz w:val="21"/>
                <w:szCs w:val="21"/>
              </w:rPr>
              <w:t xml:space="preserve"> </w:t>
            </w:r>
            <w:r>
              <w:rPr>
                <w:rFonts w:hint="default" w:ascii="Times New Roman" w:hAnsi="Times New Roman" w:eastAsia="宋体" w:cs="Times New Roman"/>
                <w:b/>
                <w:bCs/>
                <w:color w:val="auto"/>
                <w:spacing w:val="6"/>
                <w:sz w:val="21"/>
                <w:szCs w:val="21"/>
                <w:lang w:val="en-US" w:eastAsia="zh-CN"/>
              </w:rPr>
              <w:t xml:space="preserve"> </w:t>
            </w:r>
            <w:r>
              <w:rPr>
                <w:rFonts w:hint="default" w:ascii="Times New Roman" w:hAnsi="Times New Roman" w:eastAsia="宋体" w:cs="Times New Roman"/>
                <w:b/>
                <w:bCs/>
                <w:color w:val="auto"/>
                <w:spacing w:val="6"/>
                <w:sz w:val="21"/>
                <w:szCs w:val="21"/>
              </w:rPr>
              <w:t xml:space="preserve"> </w:t>
            </w:r>
            <w:r>
              <w:rPr>
                <w:rFonts w:hint="default" w:ascii="Times New Roman" w:hAnsi="Times New Roman" w:eastAsia="宋体" w:cs="Times New Roman"/>
                <w:b/>
                <w:bCs/>
                <w:color w:val="auto"/>
                <w:spacing w:val="6"/>
                <w:sz w:val="21"/>
                <w:szCs w:val="21"/>
                <w:lang w:val="en-US" w:eastAsia="zh-CN"/>
              </w:rPr>
              <w:t>生物质</w:t>
            </w:r>
            <w:r>
              <w:rPr>
                <w:rFonts w:hint="default" w:ascii="Times New Roman" w:hAnsi="Times New Roman" w:eastAsia="宋体" w:cs="Times New Roman"/>
                <w:b/>
                <w:bCs/>
                <w:color w:val="auto"/>
                <w:spacing w:val="6"/>
                <w:sz w:val="21"/>
                <w:szCs w:val="21"/>
              </w:rPr>
              <w:t>锅炉</w:t>
            </w:r>
            <w:r>
              <w:rPr>
                <w:rFonts w:hint="default" w:ascii="Times New Roman" w:hAnsi="Times New Roman" w:eastAsia="宋体" w:cs="Times New Roman"/>
                <w:b/>
                <w:bCs/>
                <w:color w:val="auto"/>
                <w:spacing w:val="6"/>
                <w:sz w:val="21"/>
                <w:szCs w:val="21"/>
                <w:lang w:val="en-US" w:eastAsia="zh-CN"/>
              </w:rPr>
              <w:t>燃料燃烧</w:t>
            </w:r>
            <w:r>
              <w:rPr>
                <w:rFonts w:hint="default" w:ascii="Times New Roman" w:hAnsi="Times New Roman" w:eastAsia="宋体" w:cs="Times New Roman"/>
                <w:b/>
                <w:bCs/>
                <w:color w:val="auto"/>
                <w:spacing w:val="6"/>
                <w:sz w:val="21"/>
                <w:szCs w:val="21"/>
              </w:rPr>
              <w:t>废气</w:t>
            </w:r>
            <w:r>
              <w:rPr>
                <w:rFonts w:hint="default" w:ascii="Times New Roman" w:hAnsi="Times New Roman" w:eastAsia="宋体" w:cs="Times New Roman"/>
                <w:b/>
                <w:bCs/>
                <w:color w:val="auto"/>
                <w:spacing w:val="6"/>
                <w:sz w:val="21"/>
                <w:szCs w:val="21"/>
                <w:lang w:val="en-US" w:eastAsia="zh-CN"/>
              </w:rPr>
              <w:t>产排一览表</w:t>
            </w:r>
          </w:p>
          <w:tbl>
            <w:tblPr>
              <w:tblStyle w:val="26"/>
              <w:tblW w:w="8522"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833"/>
              <w:gridCol w:w="793"/>
              <w:gridCol w:w="851"/>
              <w:gridCol w:w="910"/>
              <w:gridCol w:w="996"/>
              <w:gridCol w:w="1159"/>
              <w:gridCol w:w="927"/>
              <w:gridCol w:w="914"/>
              <w:gridCol w:w="113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403" w:hRule="atLeast"/>
                <w:jc w:val="center"/>
              </w:trPr>
              <w:tc>
                <w:tcPr>
                  <w:tcW w:w="83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产生源</w:t>
                  </w:r>
                </w:p>
              </w:tc>
              <w:tc>
                <w:tcPr>
                  <w:tcW w:w="79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生物质用量</w:t>
                  </w:r>
                </w:p>
              </w:tc>
              <w:tc>
                <w:tcPr>
                  <w:tcW w:w="85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306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产生情况</w:t>
                  </w:r>
                </w:p>
              </w:tc>
              <w:tc>
                <w:tcPr>
                  <w:tcW w:w="298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p>
              </w:tc>
              <w:tc>
                <w:tcPr>
                  <w:tcW w:w="7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p>
              </w:tc>
              <w:tc>
                <w:tcPr>
                  <w:tcW w:w="8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p>
              </w:tc>
              <w:tc>
                <w:tcPr>
                  <w:tcW w:w="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产生速率</w:t>
                  </w:r>
                  <w:r>
                    <w:rPr>
                      <w:rFonts w:hint="default" w:ascii="Times New Roman" w:hAnsi="Times New Roman" w:eastAsia="宋体" w:cs="Times New Roman"/>
                      <w:b/>
                      <w:bCs/>
                      <w:color w:val="auto"/>
                      <w:sz w:val="21"/>
                      <w:szCs w:val="21"/>
                      <w:highlight w:val="none"/>
                      <w:lang w:val="en-US" w:eastAsia="zh-CN"/>
                    </w:rPr>
                    <w:t>kg/h</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产生浓度mg/m</w:t>
                  </w:r>
                  <w:r>
                    <w:rPr>
                      <w:rFonts w:hint="default" w:ascii="Times New Roman" w:hAnsi="Times New Roman" w:eastAsia="宋体" w:cs="Times New Roman"/>
                      <w:b/>
                      <w:bCs/>
                      <w:color w:val="auto"/>
                      <w:sz w:val="21"/>
                      <w:szCs w:val="21"/>
                      <w:highlight w:val="none"/>
                      <w:vertAlign w:val="superscript"/>
                    </w:rPr>
                    <w:t>3</w:t>
                  </w:r>
                </w:p>
              </w:tc>
              <w:tc>
                <w:tcPr>
                  <w:tcW w:w="9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排放量t/a</w:t>
                  </w:r>
                </w:p>
              </w:tc>
              <w:tc>
                <w:tcPr>
                  <w:tcW w:w="9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排放速率</w:t>
                  </w:r>
                  <w:r>
                    <w:rPr>
                      <w:rFonts w:hint="default" w:ascii="Times New Roman" w:hAnsi="Times New Roman" w:eastAsia="宋体" w:cs="Times New Roman"/>
                      <w:b/>
                      <w:bCs/>
                      <w:color w:val="auto"/>
                      <w:sz w:val="21"/>
                      <w:szCs w:val="21"/>
                      <w:highlight w:val="none"/>
                      <w:lang w:val="en-US" w:eastAsia="zh-CN"/>
                    </w:rPr>
                    <w:t>kg/h</w:t>
                  </w:r>
                </w:p>
              </w:tc>
              <w:tc>
                <w:tcPr>
                  <w:tcW w:w="11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排放浓度mg/m</w:t>
                  </w:r>
                  <w:r>
                    <w:rPr>
                      <w:rFonts w:hint="default" w:ascii="Times New Roman" w:hAnsi="Times New Roman" w:eastAsia="宋体" w:cs="Times New Roman"/>
                      <w:b/>
                      <w:bCs/>
                      <w:color w:val="auto"/>
                      <w:sz w:val="21"/>
                      <w:szCs w:val="21"/>
                      <w:highlight w:val="none"/>
                      <w:vertAlign w:val="superscript"/>
                    </w:rPr>
                    <w:t>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0" w:hRule="atLeast"/>
                <w:jc w:val="center"/>
              </w:trPr>
              <w:tc>
                <w:tcPr>
                  <w:tcW w:w="83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0.6t/h锅炉</w:t>
                  </w:r>
                  <w:r>
                    <w:rPr>
                      <w:rFonts w:hint="default" w:ascii="Times New Roman" w:hAnsi="Times New Roman" w:eastAsia="宋体" w:cs="Times New Roman"/>
                      <w:color w:val="auto"/>
                      <w:sz w:val="21"/>
                      <w:szCs w:val="21"/>
                      <w:highlight w:val="none"/>
                    </w:rPr>
                    <w:t>燃料燃烧废气</w:t>
                  </w:r>
                </w:p>
              </w:tc>
              <w:tc>
                <w:tcPr>
                  <w:tcW w:w="79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1.66632t/d，450t/a</w:t>
                  </w:r>
                </w:p>
              </w:tc>
              <w:tc>
                <w:tcPr>
                  <w:tcW w:w="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废气量</w:t>
                  </w:r>
                </w:p>
              </w:tc>
              <w:tc>
                <w:tcPr>
                  <w:tcW w:w="6045"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1300m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/h，280.8万m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0.225</w:t>
                  </w:r>
                </w:p>
              </w:tc>
              <w:tc>
                <w:tcPr>
                  <w:tcW w:w="9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0.1042 </w:t>
                  </w:r>
                </w:p>
              </w:tc>
              <w:tc>
                <w:tcPr>
                  <w:tcW w:w="11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80.13 </w:t>
                  </w:r>
                </w:p>
              </w:tc>
              <w:tc>
                <w:tcPr>
                  <w:tcW w:w="9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0.0113</w:t>
                  </w:r>
                </w:p>
              </w:tc>
              <w:tc>
                <w:tcPr>
                  <w:tcW w:w="91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0.0052 </w:t>
                  </w:r>
                </w:p>
              </w:tc>
              <w:tc>
                <w:tcPr>
                  <w:tcW w:w="11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4.01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04" w:hRule="atLeast"/>
                <w:jc w:val="center"/>
              </w:trPr>
              <w:tc>
                <w:tcPr>
                  <w:tcW w:w="8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0.3825</w:t>
                  </w:r>
                </w:p>
              </w:tc>
              <w:tc>
                <w:tcPr>
                  <w:tcW w:w="9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0.1771 </w:t>
                  </w:r>
                </w:p>
              </w:tc>
              <w:tc>
                <w:tcPr>
                  <w:tcW w:w="11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136.22 </w:t>
                  </w:r>
                </w:p>
              </w:tc>
              <w:tc>
                <w:tcPr>
                  <w:tcW w:w="9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0.3825</w:t>
                  </w:r>
                </w:p>
              </w:tc>
              <w:tc>
                <w:tcPr>
                  <w:tcW w:w="91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0.1771 </w:t>
                  </w:r>
                </w:p>
              </w:tc>
              <w:tc>
                <w:tcPr>
                  <w:tcW w:w="11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136.22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0.459</w:t>
                  </w:r>
                </w:p>
              </w:tc>
              <w:tc>
                <w:tcPr>
                  <w:tcW w:w="9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0.2125 </w:t>
                  </w:r>
                </w:p>
              </w:tc>
              <w:tc>
                <w:tcPr>
                  <w:tcW w:w="11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163.46 </w:t>
                  </w:r>
                </w:p>
              </w:tc>
              <w:tc>
                <w:tcPr>
                  <w:tcW w:w="9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0.459</w:t>
                  </w:r>
                </w:p>
              </w:tc>
              <w:tc>
                <w:tcPr>
                  <w:tcW w:w="91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0.2125 </w:t>
                  </w:r>
                </w:p>
              </w:tc>
              <w:tc>
                <w:tcPr>
                  <w:tcW w:w="11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163.46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注：废气执行</w:t>
                  </w:r>
                  <w:r>
                    <w:rPr>
                      <w:rFonts w:hint="default" w:ascii="Times New Roman" w:hAnsi="Times New Roman" w:eastAsia="宋体" w:cs="Times New Roman"/>
                      <w:color w:val="auto"/>
                      <w:sz w:val="21"/>
                      <w:szCs w:val="21"/>
                      <w:highlight w:val="none"/>
                    </w:rPr>
                    <w:t>《锅炉大气污染物排放标准》（GB13271-2014）表2新建锅炉大气污染物排放浓度限值中燃</w:t>
                  </w:r>
                  <w:r>
                    <w:rPr>
                      <w:rFonts w:hint="default" w:ascii="Times New Roman" w:hAnsi="Times New Roman" w:eastAsia="宋体" w:cs="Times New Roman"/>
                      <w:color w:val="auto"/>
                      <w:sz w:val="21"/>
                      <w:szCs w:val="21"/>
                      <w:highlight w:val="none"/>
                      <w:lang w:val="en-US" w:eastAsia="zh-CN"/>
                    </w:rPr>
                    <w:t>煤</w:t>
                  </w:r>
                  <w:r>
                    <w:rPr>
                      <w:rFonts w:hint="default" w:ascii="Times New Roman" w:hAnsi="Times New Roman" w:eastAsia="宋体" w:cs="Times New Roman"/>
                      <w:color w:val="auto"/>
                      <w:sz w:val="21"/>
                      <w:szCs w:val="21"/>
                      <w:highlight w:val="none"/>
                    </w:rPr>
                    <w:t>锅炉排放要求</w:t>
                  </w:r>
                  <w:r>
                    <w:rPr>
                      <w:rFonts w:hint="default" w:ascii="Times New Roman" w:hAnsi="Times New Roman" w:eastAsia="宋体" w:cs="Times New Roman"/>
                      <w:color w:val="auto"/>
                      <w:sz w:val="21"/>
                      <w:szCs w:val="21"/>
                      <w:highlight w:val="none"/>
                      <w:lang w:eastAsia="zh-CN"/>
                    </w:rPr>
                    <w:t>，即颗粒物＜</w:t>
                  </w:r>
                  <w:r>
                    <w:rPr>
                      <w:rFonts w:hint="default" w:ascii="Times New Roman" w:hAnsi="Times New Roman" w:eastAsia="宋体" w:cs="Times New Roman"/>
                      <w:color w:val="auto"/>
                      <w:sz w:val="21"/>
                      <w:szCs w:val="21"/>
                      <w:highlight w:val="none"/>
                      <w:lang w:val="en-US" w:eastAsia="zh-CN"/>
                    </w:rPr>
                    <w:t>50mg/m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300mg/m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、NOx</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300mg/m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eastAsia="zh-CN"/>
                    </w:rPr>
                    <w:t>。</w:t>
                  </w:r>
                </w:p>
              </w:tc>
            </w:tr>
          </w:tbl>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en-US" w:eastAsia="zh-CN"/>
              </w:rPr>
              <w:t>由上表可见，</w:t>
            </w:r>
            <w:r>
              <w:rPr>
                <w:rFonts w:hint="default" w:ascii="Times New Roman" w:hAnsi="Times New Roman" w:eastAsia="宋体" w:cs="Times New Roman"/>
                <w:color w:val="auto"/>
                <w:sz w:val="24"/>
                <w:szCs w:val="24"/>
                <w:lang w:eastAsia="zh-CN"/>
              </w:rPr>
              <w:t>本项目生物质</w:t>
            </w:r>
            <w:r>
              <w:rPr>
                <w:rFonts w:hint="default" w:ascii="Times New Roman" w:hAnsi="Times New Roman" w:eastAsia="宋体" w:cs="Times New Roman"/>
                <w:color w:val="auto"/>
                <w:sz w:val="24"/>
                <w:szCs w:val="24"/>
                <w:lang w:val="en-US" w:eastAsia="zh-CN"/>
              </w:rPr>
              <w:t>锅炉</w:t>
            </w:r>
            <w:r>
              <w:rPr>
                <w:rFonts w:hint="default" w:ascii="Times New Roman" w:hAnsi="Times New Roman" w:eastAsia="宋体" w:cs="Times New Roman"/>
                <w:color w:val="auto"/>
                <w:sz w:val="24"/>
                <w:szCs w:val="24"/>
                <w:lang w:eastAsia="zh-CN"/>
              </w:rPr>
              <w:t>燃烧废气</w:t>
            </w:r>
            <w:r>
              <w:rPr>
                <w:rFonts w:hint="default" w:ascii="Times New Roman" w:hAnsi="Times New Roman" w:eastAsia="宋体" w:cs="Times New Roman"/>
                <w:color w:val="auto"/>
                <w:sz w:val="24"/>
                <w:szCs w:val="24"/>
                <w:lang w:val="en-US" w:eastAsia="zh-CN"/>
              </w:rPr>
              <w:t>经“高温布袋除尘器”处理后</w:t>
            </w:r>
            <w:r>
              <w:rPr>
                <w:rFonts w:hint="default" w:ascii="Times New Roman" w:hAnsi="Times New Roman" w:eastAsia="宋体" w:cs="Times New Roman"/>
                <w:color w:val="auto"/>
                <w:sz w:val="24"/>
                <w:szCs w:val="24"/>
                <w:lang w:eastAsia="zh-CN"/>
              </w:rPr>
              <w:t>各污染物排放浓度</w:t>
            </w:r>
            <w:r>
              <w:rPr>
                <w:rFonts w:hint="default" w:ascii="Times New Roman" w:hAnsi="Times New Roman" w:eastAsia="宋体" w:cs="Times New Roman"/>
                <w:color w:val="auto"/>
                <w:sz w:val="24"/>
                <w:szCs w:val="24"/>
                <w:lang w:val="en-US" w:eastAsia="zh-CN"/>
              </w:rPr>
              <w:t>均能满足</w:t>
            </w:r>
            <w:r>
              <w:rPr>
                <w:rFonts w:hint="default" w:ascii="Times New Roman" w:hAnsi="Times New Roman" w:eastAsia="宋体" w:cs="Times New Roman"/>
                <w:color w:val="auto"/>
                <w:sz w:val="24"/>
              </w:rPr>
              <w:t>《锅炉大气污染物排放标准》（GB13271-2014）表2新建锅炉大气污染物排放浓度限值中</w:t>
            </w:r>
            <w:r>
              <w:rPr>
                <w:rFonts w:hint="default" w:ascii="Times New Roman" w:hAnsi="Times New Roman" w:eastAsia="宋体" w:cs="Times New Roman"/>
                <w:color w:val="auto"/>
                <w:sz w:val="24"/>
                <w:lang w:eastAsia="zh-CN"/>
              </w:rPr>
              <w:t>燃煤</w:t>
            </w:r>
            <w:r>
              <w:rPr>
                <w:rFonts w:hint="default" w:ascii="Times New Roman" w:hAnsi="Times New Roman" w:eastAsia="宋体" w:cs="Times New Roman"/>
                <w:color w:val="auto"/>
                <w:sz w:val="24"/>
              </w:rPr>
              <w:t>锅炉排放控制要求</w:t>
            </w:r>
            <w:r>
              <w:rPr>
                <w:rFonts w:hint="default" w:ascii="Times New Roman" w:hAnsi="Times New Roman" w:eastAsia="宋体" w:cs="Times New Roman"/>
                <w:color w:val="auto"/>
                <w:spacing w:val="-6"/>
                <w:sz w:val="24"/>
                <w:szCs w:val="24"/>
                <w:lang w:eastAsia="zh-CN"/>
              </w:rPr>
              <w:t>，能够达标排放。</w:t>
            </w:r>
          </w:p>
          <w:p>
            <w:pPr>
              <w:pStyle w:val="77"/>
              <w:keepNext w:val="0"/>
              <w:keepLines w:val="0"/>
              <w:pageBreakBefore w:val="0"/>
              <w:kinsoku/>
              <w:wordWrap/>
              <w:overflowPunct/>
              <w:topLinePunct w:val="0"/>
              <w:autoSpaceDE w:val="0"/>
              <w:autoSpaceDN w:val="0"/>
              <w:bidi w:val="0"/>
              <w:adjustRightInd/>
              <w:spacing w:before="0" w:after="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②生产异味</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zh-CN"/>
              </w:rPr>
              <w:t>本项目</w:t>
            </w:r>
            <w:r>
              <w:rPr>
                <w:rFonts w:hint="default" w:ascii="Times New Roman" w:hAnsi="Times New Roman" w:eastAsia="宋体" w:cs="Times New Roman"/>
                <w:color w:val="auto"/>
                <w:sz w:val="24"/>
                <w:szCs w:val="24"/>
                <w:highlight w:val="none"/>
                <w:lang w:val="en-US" w:eastAsia="zh-CN"/>
              </w:rPr>
              <w:t>生产、</w:t>
            </w:r>
            <w:r>
              <w:rPr>
                <w:rFonts w:hint="default" w:ascii="Times New Roman" w:hAnsi="Times New Roman" w:eastAsia="宋体" w:cs="Times New Roman"/>
                <w:color w:val="auto"/>
                <w:kern w:val="2"/>
                <w:sz w:val="24"/>
                <w:szCs w:val="24"/>
                <w:highlight w:val="none"/>
                <w:lang w:val="en-US" w:eastAsia="zh-CN" w:bidi="ar-SA"/>
              </w:rPr>
              <w:t>固废暂存等</w:t>
            </w:r>
            <w:r>
              <w:rPr>
                <w:rFonts w:hint="default" w:ascii="Times New Roman" w:hAnsi="Times New Roman" w:eastAsia="宋体" w:cs="Times New Roman"/>
                <w:color w:val="auto"/>
                <w:sz w:val="24"/>
                <w:szCs w:val="24"/>
                <w:highlight w:val="none"/>
                <w:lang w:val="en-US" w:eastAsia="zh-CN"/>
              </w:rPr>
              <w:t>过程</w:t>
            </w:r>
            <w:r>
              <w:rPr>
                <w:rFonts w:hint="default" w:ascii="Times New Roman" w:hAnsi="Times New Roman" w:eastAsia="宋体" w:cs="Times New Roman"/>
                <w:color w:val="auto"/>
                <w:sz w:val="24"/>
                <w:szCs w:val="24"/>
                <w:highlight w:val="none"/>
                <w:lang w:val="zh-CN"/>
              </w:rPr>
              <w:t>中会伴有轻微异味产生，以臭气浓度表征，</w:t>
            </w:r>
            <w:r>
              <w:rPr>
                <w:rFonts w:hint="default" w:ascii="Times New Roman" w:hAnsi="Times New Roman" w:eastAsia="宋体" w:cs="Times New Roman"/>
                <w:color w:val="auto"/>
                <w:sz w:val="24"/>
                <w:szCs w:val="24"/>
                <w:highlight w:val="none"/>
                <w:lang w:val="en-US" w:eastAsia="zh-CN"/>
              </w:rPr>
              <w:t>产生量较小，</w:t>
            </w:r>
            <w:r>
              <w:rPr>
                <w:rFonts w:hint="default" w:ascii="Times New Roman" w:hAnsi="Times New Roman" w:eastAsia="宋体" w:cs="Times New Roman"/>
                <w:color w:val="auto"/>
                <w:kern w:val="2"/>
                <w:sz w:val="24"/>
                <w:szCs w:val="24"/>
                <w:highlight w:val="none"/>
                <w:lang w:val="zh-CN" w:eastAsia="zh-CN" w:bidi="ar-SA"/>
              </w:rPr>
              <w:t>呈无组织排放</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rPr>
              <w:t>对外环境的影响较小。</w:t>
            </w:r>
            <w:r>
              <w:rPr>
                <w:rFonts w:hint="default" w:ascii="Times New Roman" w:hAnsi="Times New Roman" w:eastAsia="宋体" w:cs="Times New Roman"/>
                <w:color w:val="auto"/>
                <w:kern w:val="2"/>
                <w:sz w:val="24"/>
                <w:szCs w:val="24"/>
                <w:highlight w:val="none"/>
                <w:lang w:val="en-US" w:eastAsia="zh-CN" w:bidi="ar-SA"/>
              </w:rPr>
              <w:t>环评提出生产车间定期冲洗，固体废物定期清运可减少异味的产生。</w:t>
            </w:r>
          </w:p>
          <w:p>
            <w:pPr>
              <w:pStyle w:val="11"/>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2" w:firstLineChars="200"/>
              <w:jc w:val="left"/>
              <w:textAlignment w:val="auto"/>
              <w:rPr>
                <w:rFonts w:hint="default" w:ascii="Times New Roman" w:hAnsi="Times New Roman" w:eastAsia="宋体" w:cs="Times New Roman"/>
                <w:b/>
                <w:bCs/>
                <w:color w:val="auto"/>
                <w:kern w:val="2"/>
                <w:sz w:val="24"/>
                <w:szCs w:val="24"/>
                <w:highlight w:val="none"/>
                <w:lang w:val="zh-CN" w:eastAsia="zh-CN" w:bidi="ar-SA"/>
              </w:rPr>
            </w:pPr>
            <w:r>
              <w:rPr>
                <w:rFonts w:hint="default" w:ascii="Times New Roman" w:hAnsi="Times New Roman" w:eastAsia="宋体" w:cs="Times New Roman"/>
                <w:b/>
                <w:bCs/>
                <w:color w:val="auto"/>
                <w:kern w:val="2"/>
                <w:sz w:val="24"/>
                <w:szCs w:val="24"/>
                <w:highlight w:val="none"/>
                <w:lang w:val="en-US" w:eastAsia="zh-CN" w:bidi="ar-SA"/>
              </w:rPr>
              <w:t>③化粪池、污水</w:t>
            </w:r>
            <w:r>
              <w:rPr>
                <w:rFonts w:hint="default" w:ascii="Times New Roman" w:hAnsi="Times New Roman" w:eastAsia="宋体" w:cs="Times New Roman"/>
                <w:b/>
                <w:bCs/>
                <w:color w:val="auto"/>
                <w:kern w:val="2"/>
                <w:sz w:val="24"/>
                <w:szCs w:val="24"/>
                <w:highlight w:val="none"/>
                <w:lang w:val="zh-CN" w:eastAsia="zh-CN" w:bidi="ar-SA"/>
              </w:rPr>
              <w:t>处理</w:t>
            </w:r>
            <w:r>
              <w:rPr>
                <w:rFonts w:hint="default" w:ascii="Times New Roman" w:hAnsi="Times New Roman" w:eastAsia="宋体" w:cs="Times New Roman"/>
                <w:b/>
                <w:bCs/>
                <w:color w:val="auto"/>
                <w:kern w:val="2"/>
                <w:sz w:val="24"/>
                <w:szCs w:val="24"/>
                <w:highlight w:val="none"/>
                <w:lang w:val="en-US" w:eastAsia="zh-CN" w:bidi="ar-SA"/>
              </w:rPr>
              <w:t>设施</w:t>
            </w:r>
            <w:r>
              <w:rPr>
                <w:rFonts w:hint="default" w:ascii="Times New Roman" w:hAnsi="Times New Roman" w:eastAsia="宋体" w:cs="Times New Roman"/>
                <w:b/>
                <w:bCs/>
                <w:color w:val="auto"/>
                <w:kern w:val="2"/>
                <w:sz w:val="24"/>
                <w:szCs w:val="24"/>
                <w:highlight w:val="none"/>
                <w:lang w:val="zh-CN" w:eastAsia="zh-CN" w:bidi="ar-SA"/>
              </w:rPr>
              <w:t>异味</w:t>
            </w:r>
          </w:p>
          <w:p>
            <w:pPr>
              <w:pStyle w:val="11"/>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8"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pacing w:val="2"/>
                <w:sz w:val="24"/>
                <w:highlight w:val="none"/>
                <w:lang w:val="zh-CN" w:eastAsia="zh-CN"/>
              </w:rPr>
              <w:t>项目拟设置1套处理规模为</w:t>
            </w:r>
            <w:r>
              <w:rPr>
                <w:rFonts w:hint="default" w:ascii="Times New Roman" w:hAnsi="Times New Roman" w:eastAsia="宋体" w:cs="Times New Roman"/>
                <w:color w:val="auto"/>
                <w:spacing w:val="2"/>
                <w:sz w:val="24"/>
                <w:highlight w:val="none"/>
                <w:lang w:val="en-US" w:eastAsia="zh-CN"/>
              </w:rPr>
              <w:t>23</w:t>
            </w:r>
            <w:r>
              <w:rPr>
                <w:rFonts w:hint="default" w:ascii="Times New Roman" w:hAnsi="Times New Roman" w:eastAsia="宋体" w:cs="Times New Roman"/>
                <w:color w:val="auto"/>
                <w:spacing w:val="2"/>
                <w:sz w:val="24"/>
                <w:highlight w:val="none"/>
                <w:lang w:val="zh-CN" w:eastAsia="zh-CN"/>
              </w:rPr>
              <w:t>m</w:t>
            </w:r>
            <w:r>
              <w:rPr>
                <w:rFonts w:hint="default" w:ascii="Times New Roman" w:hAnsi="Times New Roman" w:eastAsia="宋体" w:cs="Times New Roman"/>
                <w:color w:val="auto"/>
                <w:spacing w:val="2"/>
                <w:sz w:val="24"/>
                <w:highlight w:val="none"/>
                <w:vertAlign w:val="superscript"/>
                <w:lang w:val="zh-CN" w:eastAsia="zh-CN"/>
              </w:rPr>
              <w:t>3</w:t>
            </w:r>
            <w:r>
              <w:rPr>
                <w:rFonts w:hint="default" w:ascii="Times New Roman" w:hAnsi="Times New Roman" w:eastAsia="宋体" w:cs="Times New Roman"/>
                <w:color w:val="auto"/>
                <w:spacing w:val="2"/>
                <w:sz w:val="24"/>
                <w:highlight w:val="none"/>
                <w:lang w:val="zh-CN" w:eastAsia="zh-CN"/>
              </w:rPr>
              <w:t>/d的</w:t>
            </w:r>
            <w:r>
              <w:rPr>
                <w:rFonts w:hint="default" w:ascii="Times New Roman" w:hAnsi="Times New Roman" w:eastAsia="宋体" w:cs="Times New Roman"/>
                <w:color w:val="auto"/>
                <w:spacing w:val="2"/>
                <w:sz w:val="24"/>
                <w:highlight w:val="none"/>
                <w:lang w:val="en-US" w:eastAsia="zh-CN"/>
              </w:rPr>
              <w:t>污水</w:t>
            </w:r>
            <w:r>
              <w:rPr>
                <w:rFonts w:hint="default" w:ascii="Times New Roman" w:hAnsi="Times New Roman" w:eastAsia="宋体" w:cs="Times New Roman"/>
                <w:color w:val="auto"/>
                <w:spacing w:val="2"/>
                <w:sz w:val="24"/>
                <w:highlight w:val="none"/>
                <w:lang w:val="zh-CN" w:eastAsia="zh-CN"/>
              </w:rPr>
              <w:t>处理</w:t>
            </w:r>
            <w:r>
              <w:rPr>
                <w:rFonts w:hint="default" w:ascii="Times New Roman" w:hAnsi="Times New Roman" w:eastAsia="宋体" w:cs="Times New Roman"/>
                <w:color w:val="auto"/>
                <w:spacing w:val="2"/>
                <w:sz w:val="24"/>
                <w:highlight w:val="none"/>
                <w:lang w:val="en-US" w:eastAsia="zh-CN"/>
              </w:rPr>
              <w:t>设施</w:t>
            </w:r>
            <w:r>
              <w:rPr>
                <w:rFonts w:hint="default" w:ascii="Times New Roman" w:hAnsi="Times New Roman" w:eastAsia="宋体" w:cs="Times New Roman"/>
                <w:color w:val="auto"/>
                <w:spacing w:val="2"/>
                <w:sz w:val="24"/>
                <w:highlight w:val="none"/>
                <w:lang w:val="zh-CN" w:eastAsia="zh-CN"/>
              </w:rPr>
              <w:t>，处理工艺拟采用</w:t>
            </w:r>
            <w:r>
              <w:rPr>
                <w:rFonts w:hint="default" w:ascii="Times New Roman" w:hAnsi="Times New Roman" w:eastAsia="宋体" w:cs="Times New Roman"/>
                <w:color w:val="auto"/>
                <w:sz w:val="24"/>
                <w:szCs w:val="24"/>
                <w:highlight w:val="none"/>
                <w:lang w:eastAsia="zh-CN"/>
              </w:rPr>
              <w:t>“调节池+A/O处理+混凝沉淀”</w:t>
            </w:r>
            <w:r>
              <w:rPr>
                <w:rFonts w:hint="default" w:ascii="Times New Roman" w:hAnsi="Times New Roman" w:eastAsia="宋体" w:cs="Times New Roman"/>
                <w:color w:val="auto"/>
                <w:spacing w:val="2"/>
                <w:sz w:val="24"/>
                <w:highlight w:val="none"/>
                <w:lang w:val="zh-CN" w:eastAsia="zh-CN"/>
              </w:rPr>
              <w:t>，对</w:t>
            </w:r>
            <w:r>
              <w:rPr>
                <w:rFonts w:hint="default" w:ascii="Times New Roman" w:hAnsi="Times New Roman" w:eastAsia="宋体" w:cs="Times New Roman"/>
                <w:color w:val="auto"/>
                <w:spacing w:val="2"/>
                <w:sz w:val="24"/>
                <w:highlight w:val="none"/>
                <w:lang w:val="en-US" w:eastAsia="zh-CN"/>
              </w:rPr>
              <w:t>项目区经化粪池处理后的废水</w:t>
            </w:r>
            <w:r>
              <w:rPr>
                <w:rFonts w:hint="default" w:ascii="Times New Roman" w:hAnsi="Times New Roman" w:eastAsia="宋体" w:cs="Times New Roman"/>
                <w:color w:val="auto"/>
                <w:spacing w:val="2"/>
                <w:sz w:val="24"/>
                <w:highlight w:val="none"/>
                <w:lang w:val="zh-CN" w:eastAsia="zh-CN"/>
              </w:rPr>
              <w:t>进行处理。</w:t>
            </w:r>
            <w:r>
              <w:rPr>
                <w:rFonts w:hint="default" w:ascii="Times New Roman" w:hAnsi="Times New Roman" w:eastAsia="宋体" w:cs="Times New Roman"/>
                <w:color w:val="auto"/>
                <w:spacing w:val="2"/>
                <w:sz w:val="24"/>
                <w:highlight w:val="none"/>
                <w:lang w:val="zh-CN"/>
              </w:rPr>
              <w:t>项目自建</w:t>
            </w:r>
            <w:r>
              <w:rPr>
                <w:rFonts w:hint="default" w:ascii="Times New Roman" w:hAnsi="Times New Roman" w:eastAsia="宋体" w:cs="Times New Roman"/>
                <w:color w:val="auto"/>
                <w:spacing w:val="2"/>
                <w:sz w:val="24"/>
                <w:highlight w:val="none"/>
                <w:lang w:val="en-US" w:eastAsia="zh-CN"/>
              </w:rPr>
              <w:t>污水</w:t>
            </w:r>
            <w:r>
              <w:rPr>
                <w:rFonts w:hint="default" w:ascii="Times New Roman" w:hAnsi="Times New Roman" w:eastAsia="宋体" w:cs="Times New Roman"/>
                <w:color w:val="auto"/>
                <w:spacing w:val="2"/>
                <w:sz w:val="24"/>
                <w:highlight w:val="none"/>
                <w:lang w:val="zh-CN"/>
              </w:rPr>
              <w:t>处理</w:t>
            </w:r>
            <w:r>
              <w:rPr>
                <w:rFonts w:hint="default" w:ascii="Times New Roman" w:hAnsi="Times New Roman" w:eastAsia="宋体" w:cs="Times New Roman"/>
                <w:color w:val="auto"/>
                <w:spacing w:val="2"/>
                <w:sz w:val="24"/>
                <w:highlight w:val="none"/>
                <w:lang w:val="en-US" w:eastAsia="zh-CN"/>
              </w:rPr>
              <w:t>设施</w:t>
            </w:r>
            <w:r>
              <w:rPr>
                <w:rFonts w:hint="default" w:ascii="Times New Roman" w:hAnsi="Times New Roman" w:eastAsia="宋体" w:cs="Times New Roman"/>
                <w:color w:val="auto"/>
                <w:spacing w:val="2"/>
                <w:sz w:val="24"/>
                <w:highlight w:val="none"/>
                <w:lang w:val="zh-CN"/>
              </w:rPr>
              <w:t>异味主要来源于</w:t>
            </w:r>
            <w:r>
              <w:rPr>
                <w:rFonts w:hint="default" w:ascii="Times New Roman" w:hAnsi="Times New Roman" w:eastAsia="宋体" w:cs="Times New Roman"/>
                <w:color w:val="auto"/>
                <w:spacing w:val="2"/>
                <w:sz w:val="24"/>
                <w:highlight w:val="none"/>
                <w:lang w:val="en-US" w:eastAsia="zh-CN"/>
              </w:rPr>
              <w:t>生活污水、</w:t>
            </w:r>
            <w:r>
              <w:rPr>
                <w:rFonts w:hint="default" w:ascii="Times New Roman" w:hAnsi="Times New Roman" w:eastAsia="宋体" w:cs="Times New Roman"/>
                <w:color w:val="auto"/>
                <w:spacing w:val="2"/>
                <w:sz w:val="24"/>
                <w:highlight w:val="none"/>
                <w:lang w:val="zh-CN"/>
              </w:rPr>
              <w:t>生产废水、污泥中有机物的分解、发酵过程散发的恶臭气体，异味为多组分、低浓度化学物质形成的混合物，其恶臭的主要成分为硫化氢、氨、挥发酸、硫醇类等物质。</w:t>
            </w:r>
            <w:r>
              <w:rPr>
                <w:rFonts w:hint="default" w:ascii="Times New Roman" w:hAnsi="Times New Roman" w:eastAsia="宋体" w:cs="Times New Roman"/>
                <w:color w:val="auto"/>
                <w:sz w:val="24"/>
                <w:highlight w:val="none"/>
              </w:rPr>
              <w:t>根据美国EPA对污水处理厂恶臭污染物产生情况的研究：每处理1g的BOD</w:t>
            </w:r>
            <w:r>
              <w:rPr>
                <w:rFonts w:hint="default" w:ascii="Times New Roman" w:hAnsi="Times New Roman" w:eastAsia="宋体" w:cs="Times New Roman"/>
                <w:color w:val="auto"/>
                <w:sz w:val="24"/>
                <w:highlight w:val="none"/>
                <w:vertAlign w:val="subscript"/>
              </w:rPr>
              <w:t>5</w:t>
            </w:r>
            <w:r>
              <w:rPr>
                <w:rFonts w:hint="default" w:ascii="Times New Roman" w:hAnsi="Times New Roman" w:eastAsia="宋体" w:cs="Times New Roman"/>
                <w:color w:val="auto"/>
                <w:sz w:val="24"/>
                <w:highlight w:val="none"/>
              </w:rPr>
              <w:t>可产生0.0031g的NH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和0.00012g的H</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S</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根据废水部分工程分析计算内容可知，本项目</w:t>
            </w:r>
            <w:r>
              <w:rPr>
                <w:rFonts w:hint="default" w:ascii="Times New Roman" w:hAnsi="Times New Roman" w:eastAsia="宋体" w:cs="Times New Roman"/>
                <w:color w:val="auto"/>
                <w:sz w:val="24"/>
                <w:highlight w:val="none"/>
                <w:lang w:val="en-US" w:eastAsia="zh-CN"/>
              </w:rPr>
              <w:t>化粪池及污水</w:t>
            </w:r>
            <w:r>
              <w:rPr>
                <w:rFonts w:hint="default" w:ascii="Times New Roman" w:hAnsi="Times New Roman" w:eastAsia="宋体" w:cs="Times New Roman"/>
                <w:color w:val="auto"/>
                <w:sz w:val="24"/>
                <w:highlight w:val="none"/>
              </w:rPr>
              <w:t>处理</w:t>
            </w:r>
            <w:r>
              <w:rPr>
                <w:rFonts w:hint="default" w:ascii="Times New Roman" w:hAnsi="Times New Roman" w:eastAsia="宋体" w:cs="Times New Roman"/>
                <w:color w:val="auto"/>
                <w:sz w:val="24"/>
                <w:highlight w:val="none"/>
                <w:lang w:val="en-US" w:eastAsia="zh-CN"/>
              </w:rPr>
              <w:t>设施</w:t>
            </w:r>
            <w:r>
              <w:rPr>
                <w:rFonts w:hint="default" w:ascii="Times New Roman" w:hAnsi="Times New Roman" w:eastAsia="宋体" w:cs="Times New Roman"/>
                <w:color w:val="auto"/>
                <w:sz w:val="24"/>
                <w:highlight w:val="none"/>
              </w:rPr>
              <w:t>对</w:t>
            </w:r>
            <w:r>
              <w:rPr>
                <w:rFonts w:hint="default" w:ascii="Times New Roman" w:hAnsi="Times New Roman" w:eastAsia="宋体" w:cs="Times New Roman"/>
                <w:color w:val="auto"/>
                <w:position w:val="2"/>
                <w:sz w:val="24"/>
                <w:highlight w:val="none"/>
              </w:rPr>
              <w:t>BOD</w:t>
            </w:r>
            <w:r>
              <w:rPr>
                <w:rFonts w:hint="default" w:ascii="Times New Roman" w:hAnsi="Times New Roman" w:eastAsia="宋体" w:cs="Times New Roman"/>
                <w:color w:val="auto"/>
                <w:position w:val="2"/>
                <w:sz w:val="24"/>
                <w:highlight w:val="none"/>
                <w:vertAlign w:val="subscript"/>
              </w:rPr>
              <w:t>5</w:t>
            </w:r>
            <w:r>
              <w:rPr>
                <w:rFonts w:hint="default" w:ascii="Times New Roman" w:hAnsi="Times New Roman" w:eastAsia="宋体" w:cs="Times New Roman"/>
                <w:color w:val="auto"/>
                <w:position w:val="2"/>
                <w:sz w:val="24"/>
                <w:highlight w:val="none"/>
              </w:rPr>
              <w:t>的</w:t>
            </w:r>
            <w:r>
              <w:rPr>
                <w:rFonts w:hint="default" w:ascii="Times New Roman" w:hAnsi="Times New Roman" w:eastAsia="宋体" w:cs="Times New Roman"/>
                <w:color w:val="auto"/>
                <w:spacing w:val="-2"/>
                <w:position w:val="2"/>
                <w:sz w:val="24"/>
                <w:highlight w:val="none"/>
              </w:rPr>
              <w:t>去除量为</w:t>
            </w:r>
            <w:r>
              <w:rPr>
                <w:rFonts w:hint="default" w:ascii="Times New Roman" w:hAnsi="Times New Roman" w:eastAsia="宋体" w:cs="Times New Roman"/>
                <w:color w:val="auto"/>
                <w:sz w:val="24"/>
                <w:highlight w:val="none"/>
                <w:lang w:val="en-US" w:eastAsia="zh-CN"/>
              </w:rPr>
              <w:t>2.99</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spacing w:val="2"/>
                <w:sz w:val="24"/>
                <w:szCs w:val="24"/>
                <w:lang w:val="zh-CN"/>
              </w:rPr>
            </w:pPr>
            <w:r>
              <w:rPr>
                <w:rFonts w:hint="default" w:ascii="Times New Roman" w:hAnsi="Times New Roman" w:eastAsia="宋体" w:cs="Times New Roman"/>
                <w:color w:val="auto"/>
                <w:spacing w:val="2"/>
                <w:sz w:val="24"/>
                <w:szCs w:val="24"/>
                <w:lang w:val="zh-CN"/>
              </w:rPr>
              <w:t>本项目污水处理</w:t>
            </w:r>
            <w:r>
              <w:rPr>
                <w:rFonts w:hint="default" w:ascii="Times New Roman" w:hAnsi="Times New Roman" w:eastAsia="宋体" w:cs="Times New Roman"/>
                <w:color w:val="auto"/>
                <w:spacing w:val="2"/>
                <w:sz w:val="24"/>
                <w:szCs w:val="24"/>
                <w:lang w:val="en-US" w:eastAsia="zh-CN"/>
              </w:rPr>
              <w:t>设施</w:t>
            </w:r>
            <w:r>
              <w:rPr>
                <w:rFonts w:hint="default" w:ascii="Times New Roman" w:hAnsi="Times New Roman" w:eastAsia="宋体" w:cs="Times New Roman"/>
                <w:color w:val="auto"/>
                <w:spacing w:val="2"/>
                <w:sz w:val="24"/>
                <w:szCs w:val="24"/>
                <w:lang w:val="zh-CN"/>
              </w:rPr>
              <w:t>臭气拟定期喷洒复合生物制剂除臭，复合微生物菌剂一般由光合菌类、放线菌类、乳酸菌类、酵母菌类等数种微生物菌群组成，其中既有分解性细菌，又有合成性细菌，既有厌氧菌、兼性菌，又有好氧菌，是一个多菌种互惠共存的生物体。根据查阅资料，目前市场上主要销售的生物除臭剂（大力克、万洁芬等）对NH</w:t>
            </w:r>
            <w:r>
              <w:rPr>
                <w:rFonts w:hint="default" w:ascii="Times New Roman" w:hAnsi="Times New Roman" w:eastAsia="宋体" w:cs="Times New Roman"/>
                <w:color w:val="auto"/>
                <w:spacing w:val="2"/>
                <w:sz w:val="24"/>
                <w:szCs w:val="24"/>
                <w:vertAlign w:val="subscript"/>
                <w:lang w:val="zh-CN"/>
              </w:rPr>
              <w:t>3</w:t>
            </w:r>
            <w:r>
              <w:rPr>
                <w:rFonts w:hint="default" w:ascii="Times New Roman" w:hAnsi="Times New Roman" w:eastAsia="宋体" w:cs="Times New Roman"/>
                <w:color w:val="auto"/>
                <w:spacing w:val="2"/>
                <w:sz w:val="24"/>
                <w:szCs w:val="24"/>
                <w:lang w:val="zh-CN"/>
              </w:rPr>
              <w:t>和H</w:t>
            </w:r>
            <w:r>
              <w:rPr>
                <w:rFonts w:hint="default" w:ascii="Times New Roman" w:hAnsi="Times New Roman" w:eastAsia="宋体" w:cs="Times New Roman"/>
                <w:color w:val="auto"/>
                <w:spacing w:val="2"/>
                <w:sz w:val="24"/>
                <w:szCs w:val="24"/>
                <w:vertAlign w:val="subscript"/>
                <w:lang w:val="zh-CN"/>
              </w:rPr>
              <w:t>2</w:t>
            </w:r>
            <w:r>
              <w:rPr>
                <w:rFonts w:hint="default" w:ascii="Times New Roman" w:hAnsi="Times New Roman" w:eastAsia="宋体" w:cs="Times New Roman"/>
                <w:color w:val="auto"/>
                <w:spacing w:val="2"/>
                <w:sz w:val="24"/>
                <w:szCs w:val="24"/>
                <w:lang w:val="zh-CN"/>
              </w:rPr>
              <w:t>S的去除效率分别为92%和89%（根据《自然科学》现代化农业，2011年第6期(总第383期)“微生物除臭剂研究进展”（赵晓锋，隋文志）的资料，经国家环境分析测试中心和陕西环境监测中心测试生物除臭剂（大力克、万洁芬等）对NH</w:t>
            </w:r>
            <w:r>
              <w:rPr>
                <w:rFonts w:hint="default" w:ascii="Times New Roman" w:hAnsi="Times New Roman" w:eastAsia="宋体" w:cs="Times New Roman"/>
                <w:color w:val="auto"/>
                <w:spacing w:val="2"/>
                <w:sz w:val="24"/>
                <w:szCs w:val="24"/>
                <w:vertAlign w:val="subscript"/>
                <w:lang w:val="zh-CN"/>
              </w:rPr>
              <w:t>3</w:t>
            </w:r>
            <w:r>
              <w:rPr>
                <w:rFonts w:hint="default" w:ascii="Times New Roman" w:hAnsi="Times New Roman" w:eastAsia="宋体" w:cs="Times New Roman"/>
                <w:color w:val="auto"/>
                <w:spacing w:val="2"/>
                <w:sz w:val="24"/>
                <w:szCs w:val="24"/>
                <w:lang w:val="zh-CN"/>
              </w:rPr>
              <w:t>和H</w:t>
            </w:r>
            <w:r>
              <w:rPr>
                <w:rFonts w:hint="default" w:ascii="Times New Roman" w:hAnsi="Times New Roman" w:eastAsia="宋体" w:cs="Times New Roman"/>
                <w:color w:val="auto"/>
                <w:spacing w:val="2"/>
                <w:sz w:val="24"/>
                <w:szCs w:val="24"/>
                <w:vertAlign w:val="subscript"/>
                <w:lang w:val="zh-CN"/>
              </w:rPr>
              <w:t>2</w:t>
            </w:r>
            <w:r>
              <w:rPr>
                <w:rFonts w:hint="default" w:ascii="Times New Roman" w:hAnsi="Times New Roman" w:eastAsia="宋体" w:cs="Times New Roman"/>
                <w:color w:val="auto"/>
                <w:spacing w:val="2"/>
                <w:sz w:val="24"/>
                <w:szCs w:val="24"/>
                <w:lang w:val="zh-CN"/>
              </w:rPr>
              <w:t>S的去除效率分别达92%和89%）</w:t>
            </w:r>
            <w:r>
              <w:rPr>
                <w:rFonts w:hint="default" w:ascii="Times New Roman" w:hAnsi="Times New Roman" w:eastAsia="宋体" w:cs="Times New Roman"/>
                <w:color w:val="auto"/>
                <w:spacing w:val="2"/>
                <w:sz w:val="24"/>
                <w:szCs w:val="24"/>
                <w:lang w:val="zh-CN" w:eastAsia="zh-CN"/>
              </w:rPr>
              <w:t>，</w:t>
            </w:r>
            <w:r>
              <w:rPr>
                <w:rFonts w:hint="default" w:ascii="Times New Roman" w:hAnsi="Times New Roman" w:eastAsia="宋体" w:cs="Times New Roman"/>
                <w:color w:val="auto"/>
                <w:spacing w:val="2"/>
                <w:sz w:val="24"/>
                <w:szCs w:val="24"/>
                <w:lang w:val="zh-CN"/>
              </w:rPr>
              <w:t>综上项目</w:t>
            </w:r>
            <w:r>
              <w:rPr>
                <w:rFonts w:hint="default" w:ascii="Times New Roman" w:hAnsi="Times New Roman" w:eastAsia="宋体" w:cs="Times New Roman"/>
                <w:color w:val="auto"/>
                <w:spacing w:val="2"/>
                <w:sz w:val="24"/>
                <w:szCs w:val="24"/>
                <w:lang w:val="en-US" w:eastAsia="zh-CN"/>
              </w:rPr>
              <w:t>化粪池及污水</w:t>
            </w:r>
            <w:r>
              <w:rPr>
                <w:rFonts w:hint="default" w:ascii="Times New Roman" w:hAnsi="Times New Roman" w:eastAsia="宋体" w:cs="Times New Roman"/>
                <w:color w:val="auto"/>
                <w:spacing w:val="2"/>
                <w:sz w:val="24"/>
                <w:szCs w:val="24"/>
                <w:lang w:val="zh-CN"/>
              </w:rPr>
              <w:t>处理</w:t>
            </w:r>
            <w:r>
              <w:rPr>
                <w:rFonts w:hint="default" w:ascii="Times New Roman" w:hAnsi="Times New Roman" w:eastAsia="宋体" w:cs="Times New Roman"/>
                <w:color w:val="auto"/>
                <w:spacing w:val="2"/>
                <w:sz w:val="24"/>
                <w:szCs w:val="24"/>
                <w:lang w:val="en-US" w:eastAsia="zh-CN"/>
              </w:rPr>
              <w:t>设施</w:t>
            </w:r>
            <w:r>
              <w:rPr>
                <w:rFonts w:hint="default" w:ascii="Times New Roman" w:hAnsi="Times New Roman" w:eastAsia="宋体" w:cs="Times New Roman"/>
                <w:color w:val="auto"/>
                <w:spacing w:val="2"/>
                <w:sz w:val="24"/>
                <w:szCs w:val="24"/>
                <w:lang w:val="zh-CN"/>
              </w:rPr>
              <w:t>NH</w:t>
            </w:r>
            <w:r>
              <w:rPr>
                <w:rFonts w:hint="default" w:ascii="Times New Roman" w:hAnsi="Times New Roman" w:eastAsia="宋体" w:cs="Times New Roman"/>
                <w:color w:val="auto"/>
                <w:spacing w:val="2"/>
                <w:sz w:val="24"/>
                <w:szCs w:val="24"/>
                <w:vertAlign w:val="subscript"/>
                <w:lang w:val="zh-CN"/>
              </w:rPr>
              <w:t>3</w:t>
            </w:r>
            <w:r>
              <w:rPr>
                <w:rFonts w:hint="default" w:ascii="Times New Roman" w:hAnsi="Times New Roman" w:eastAsia="宋体" w:cs="Times New Roman"/>
                <w:color w:val="auto"/>
                <w:spacing w:val="2"/>
                <w:sz w:val="24"/>
                <w:szCs w:val="24"/>
                <w:lang w:val="zh-CN"/>
              </w:rPr>
              <w:t>和H</w:t>
            </w:r>
            <w:r>
              <w:rPr>
                <w:rFonts w:hint="default" w:ascii="Times New Roman" w:hAnsi="Times New Roman" w:eastAsia="宋体" w:cs="Times New Roman"/>
                <w:color w:val="auto"/>
                <w:spacing w:val="2"/>
                <w:sz w:val="24"/>
                <w:szCs w:val="24"/>
                <w:vertAlign w:val="subscript"/>
                <w:lang w:val="zh-CN"/>
              </w:rPr>
              <w:t>2</w:t>
            </w:r>
            <w:r>
              <w:rPr>
                <w:rFonts w:hint="default" w:ascii="Times New Roman" w:hAnsi="Times New Roman" w:eastAsia="宋体" w:cs="Times New Roman"/>
                <w:color w:val="auto"/>
                <w:spacing w:val="2"/>
                <w:sz w:val="24"/>
                <w:szCs w:val="24"/>
                <w:lang w:val="zh-CN"/>
              </w:rPr>
              <w:t>S的产排情况详见表</w:t>
            </w:r>
            <w:r>
              <w:rPr>
                <w:rFonts w:hint="default" w:ascii="Times New Roman" w:hAnsi="Times New Roman" w:eastAsia="宋体" w:cs="Times New Roman"/>
                <w:color w:val="auto"/>
                <w:spacing w:val="2"/>
                <w:sz w:val="24"/>
                <w:szCs w:val="24"/>
                <w:lang w:val="en-US" w:eastAsia="zh-CN"/>
              </w:rPr>
              <w:t>4-5</w:t>
            </w:r>
            <w:r>
              <w:rPr>
                <w:rFonts w:hint="default" w:ascii="Times New Roman" w:hAnsi="Times New Roman" w:eastAsia="宋体" w:cs="Times New Roman"/>
                <w:color w:val="auto"/>
                <w:spacing w:val="2"/>
                <w:sz w:val="24"/>
                <w:szCs w:val="24"/>
                <w:lang w:val="zh-CN"/>
              </w:rPr>
              <w:t>所示。</w:t>
            </w:r>
          </w:p>
          <w:p>
            <w:pPr>
              <w:pageBreakBefore w:val="0"/>
              <w:kinsoku/>
              <w:wordWrap/>
              <w:overflowPunct/>
              <w:topLinePunct w:val="0"/>
              <w:bidi w:val="0"/>
              <w:snapToGrid w:val="0"/>
              <w:ind w:firstLine="482"/>
              <w:jc w:val="center"/>
              <w:rPr>
                <w:rFonts w:hint="default" w:ascii="Times New Roman" w:hAnsi="Times New Roman" w:eastAsia="宋体" w:cs="Times New Roman"/>
                <w:b/>
                <w:bCs/>
                <w:color w:val="auto"/>
                <w:spacing w:val="2"/>
                <w:szCs w:val="21"/>
                <w:highlight w:val="none"/>
                <w:lang w:val="zh-CN"/>
              </w:rPr>
            </w:pPr>
            <w:r>
              <w:rPr>
                <w:rFonts w:hint="default" w:ascii="Times New Roman" w:hAnsi="Times New Roman" w:eastAsia="宋体" w:cs="Times New Roman"/>
                <w:b/>
                <w:bCs/>
                <w:color w:val="auto"/>
                <w:spacing w:val="2"/>
                <w:szCs w:val="21"/>
                <w:highlight w:val="none"/>
                <w:lang w:val="zh-CN"/>
              </w:rPr>
              <w:t>表</w:t>
            </w:r>
            <w:r>
              <w:rPr>
                <w:rFonts w:hint="default" w:ascii="Times New Roman" w:hAnsi="Times New Roman" w:eastAsia="宋体" w:cs="Times New Roman"/>
                <w:b/>
                <w:bCs/>
                <w:color w:val="auto"/>
                <w:spacing w:val="2"/>
                <w:szCs w:val="21"/>
                <w:highlight w:val="none"/>
                <w:lang w:val="en-US" w:eastAsia="zh-CN"/>
              </w:rPr>
              <w:t xml:space="preserve">4-5  </w:t>
            </w:r>
            <w:r>
              <w:rPr>
                <w:rFonts w:hint="default" w:ascii="Times New Roman" w:hAnsi="Times New Roman" w:eastAsia="宋体" w:cs="Times New Roman"/>
                <w:b/>
                <w:bCs/>
                <w:color w:val="auto"/>
                <w:spacing w:val="2"/>
                <w:szCs w:val="21"/>
                <w:highlight w:val="none"/>
                <w:lang w:val="zh-CN"/>
              </w:rPr>
              <w:t xml:space="preserve"> 项目</w:t>
            </w:r>
            <w:r>
              <w:rPr>
                <w:rFonts w:hint="default" w:ascii="Times New Roman" w:hAnsi="Times New Roman" w:eastAsia="宋体" w:cs="Times New Roman"/>
                <w:b/>
                <w:bCs/>
                <w:color w:val="auto"/>
                <w:spacing w:val="2"/>
                <w:szCs w:val="21"/>
                <w:highlight w:val="none"/>
                <w:lang w:val="en-US" w:eastAsia="zh-CN"/>
              </w:rPr>
              <w:t>污水</w:t>
            </w:r>
            <w:r>
              <w:rPr>
                <w:rFonts w:hint="default" w:ascii="Times New Roman" w:hAnsi="Times New Roman" w:eastAsia="宋体" w:cs="Times New Roman"/>
                <w:b/>
                <w:bCs/>
                <w:color w:val="auto"/>
                <w:spacing w:val="2"/>
                <w:szCs w:val="21"/>
                <w:highlight w:val="none"/>
                <w:lang w:val="zh-CN"/>
              </w:rPr>
              <w:t>处理</w:t>
            </w:r>
            <w:r>
              <w:rPr>
                <w:rFonts w:hint="default" w:ascii="Times New Roman" w:hAnsi="Times New Roman" w:eastAsia="宋体" w:cs="Times New Roman"/>
                <w:b/>
                <w:bCs/>
                <w:color w:val="auto"/>
                <w:spacing w:val="2"/>
                <w:szCs w:val="21"/>
                <w:highlight w:val="none"/>
                <w:lang w:val="en-US" w:eastAsia="zh-CN"/>
              </w:rPr>
              <w:t>设施</w:t>
            </w:r>
            <w:r>
              <w:rPr>
                <w:rFonts w:hint="default" w:ascii="Times New Roman" w:hAnsi="Times New Roman" w:eastAsia="宋体" w:cs="Times New Roman"/>
                <w:b/>
                <w:bCs/>
                <w:color w:val="auto"/>
                <w:spacing w:val="2"/>
                <w:szCs w:val="21"/>
                <w:highlight w:val="none"/>
                <w:lang w:val="zh-CN"/>
              </w:rPr>
              <w:t>恶臭气体产排情况</w:t>
            </w:r>
          </w:p>
          <w:tbl>
            <w:tblPr>
              <w:tblStyle w:val="26"/>
              <w:tblW w:w="8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143"/>
              <w:gridCol w:w="1142"/>
              <w:gridCol w:w="849"/>
              <w:gridCol w:w="928"/>
              <w:gridCol w:w="1660"/>
              <w:gridCol w:w="1048"/>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4" w:type="dxa"/>
                  <w:gridSpan w:val="2"/>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142" w:type="dxa"/>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产污系数</w:t>
                  </w:r>
                </w:p>
              </w:tc>
              <w:tc>
                <w:tcPr>
                  <w:tcW w:w="849" w:type="dxa"/>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r>
                    <w:rPr>
                      <w:rFonts w:hint="default" w:ascii="Times New Roman" w:hAnsi="Times New Roman" w:eastAsia="宋体" w:cs="Times New Roman"/>
                      <w:b/>
                      <w:bCs/>
                      <w:color w:val="auto"/>
                      <w:sz w:val="21"/>
                      <w:szCs w:val="21"/>
                      <w:highlight w:val="none"/>
                      <w:lang w:val="en-US" w:eastAsia="zh-CN"/>
                    </w:rPr>
                    <w:t>削减量（t/a）</w:t>
                  </w:r>
                </w:p>
              </w:tc>
              <w:tc>
                <w:tcPr>
                  <w:tcW w:w="928" w:type="dxa"/>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产生总量</w:t>
                  </w:r>
                  <w:r>
                    <w:rPr>
                      <w:rFonts w:hint="default" w:ascii="Times New Roman" w:hAnsi="Times New Roman" w:eastAsia="宋体" w:cs="Times New Roman"/>
                      <w:b/>
                      <w:bCs/>
                      <w:color w:val="auto"/>
                      <w:sz w:val="21"/>
                      <w:szCs w:val="21"/>
                      <w:highlight w:val="none"/>
                      <w:lang w:val="en-US" w:eastAsia="zh-CN"/>
                    </w:rPr>
                    <w:t>t</w:t>
                  </w:r>
                  <w:r>
                    <w:rPr>
                      <w:rFonts w:hint="default" w:ascii="Times New Roman" w:hAnsi="Times New Roman" w:eastAsia="宋体" w:cs="Times New Roman"/>
                      <w:b/>
                      <w:bCs/>
                      <w:color w:val="auto"/>
                      <w:sz w:val="21"/>
                      <w:szCs w:val="21"/>
                      <w:highlight w:val="none"/>
                    </w:rPr>
                    <w:t>/a</w:t>
                  </w:r>
                </w:p>
              </w:tc>
              <w:tc>
                <w:tcPr>
                  <w:tcW w:w="1660" w:type="dxa"/>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采取措施</w:t>
                  </w:r>
                </w:p>
              </w:tc>
              <w:tc>
                <w:tcPr>
                  <w:tcW w:w="2043" w:type="dxa"/>
                  <w:gridSpan w:val="2"/>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4" w:type="dxa"/>
                  <w:gridSpan w:val="2"/>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1142"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849"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928"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1660"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1048"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w:t>
                  </w:r>
                  <w:r>
                    <w:rPr>
                      <w:rFonts w:hint="default" w:ascii="Times New Roman" w:hAnsi="Times New Roman" w:eastAsia="宋体" w:cs="Times New Roman"/>
                      <w:b/>
                      <w:bCs/>
                      <w:color w:val="auto"/>
                      <w:sz w:val="21"/>
                      <w:szCs w:val="21"/>
                      <w:highlight w:val="none"/>
                      <w:lang w:val="en-US" w:eastAsia="zh-CN"/>
                    </w:rPr>
                    <w:t>t</w:t>
                  </w:r>
                  <w:r>
                    <w:rPr>
                      <w:rFonts w:hint="default" w:ascii="Times New Roman" w:hAnsi="Times New Roman" w:eastAsia="宋体" w:cs="Times New Roman"/>
                      <w:b/>
                      <w:bCs/>
                      <w:color w:val="auto"/>
                      <w:sz w:val="21"/>
                      <w:szCs w:val="21"/>
                      <w:highlight w:val="none"/>
                    </w:rPr>
                    <w:t>/a</w:t>
                  </w:r>
                </w:p>
              </w:tc>
              <w:tc>
                <w:tcPr>
                  <w:tcW w:w="995"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排放速率</w:t>
                  </w:r>
                  <w:r>
                    <w:rPr>
                      <w:rFonts w:hint="default" w:ascii="Times New Roman" w:hAnsi="Times New Roman" w:eastAsia="宋体" w:cs="Times New Roman"/>
                      <w:b/>
                      <w:bCs/>
                      <w:color w:val="auto"/>
                      <w:sz w:val="21"/>
                      <w:szCs w:val="21"/>
                      <w:highlight w:val="none"/>
                      <w:lang w:val="en-US" w:eastAsia="zh-CN"/>
                    </w:rPr>
                    <w:t>k</w:t>
                  </w:r>
                  <w:r>
                    <w:rPr>
                      <w:rFonts w:hint="default" w:ascii="Times New Roman" w:hAnsi="Times New Roman" w:eastAsia="宋体" w:cs="Times New Roman"/>
                      <w:b/>
                      <w:bCs/>
                      <w:color w:val="auto"/>
                      <w:sz w:val="21"/>
                      <w:szCs w:val="21"/>
                      <w:highlight w:val="none"/>
                    </w:rPr>
                    <w:t>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dxa"/>
                  <w:vMerge w:val="restar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污水处理设施</w:t>
                  </w:r>
                </w:p>
              </w:tc>
              <w:tc>
                <w:tcPr>
                  <w:tcW w:w="1143"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w:t>
                  </w:r>
                </w:p>
              </w:tc>
              <w:tc>
                <w:tcPr>
                  <w:tcW w:w="1142"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0.0031g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8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2.99</w:t>
                  </w:r>
                </w:p>
              </w:tc>
              <w:tc>
                <w:tcPr>
                  <w:tcW w:w="9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0.00927 </w:t>
                  </w:r>
                </w:p>
              </w:tc>
              <w:tc>
                <w:tcPr>
                  <w:tcW w:w="1660"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按规范定期喷洒生物制剂，NH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和H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S的去除效率分别为92%和89%</w:t>
                  </w:r>
                </w:p>
              </w:tc>
              <w:tc>
                <w:tcPr>
                  <w:tcW w:w="104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c>
                <w:tcPr>
                  <w:tcW w:w="9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9" w:hRule="atLeast"/>
                <w:jc w:val="center"/>
              </w:trPr>
              <w:tc>
                <w:tcPr>
                  <w:tcW w:w="641"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1143"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硫化氢</w:t>
                  </w:r>
                </w:p>
              </w:tc>
              <w:tc>
                <w:tcPr>
                  <w:tcW w:w="1142"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0.00012g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8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2.99</w:t>
                  </w:r>
                </w:p>
              </w:tc>
              <w:tc>
                <w:tcPr>
                  <w:tcW w:w="9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0.00036 </w:t>
                  </w:r>
                </w:p>
              </w:tc>
              <w:tc>
                <w:tcPr>
                  <w:tcW w:w="1660"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104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c>
                <w:tcPr>
                  <w:tcW w:w="9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dxa"/>
                  <w:vMerge w:val="continue"/>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1143"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臭气浓度</w:t>
                  </w:r>
                </w:p>
              </w:tc>
              <w:tc>
                <w:tcPr>
                  <w:tcW w:w="1142"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c>
                <w:tcPr>
                  <w:tcW w:w="1660"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104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c>
                <w:tcPr>
                  <w:tcW w:w="9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bl>
          <w:p>
            <w:pPr>
              <w:pStyle w:val="77"/>
              <w:keepNext w:val="0"/>
              <w:keepLines w:val="0"/>
              <w:pageBreakBefore w:val="0"/>
              <w:kinsoku/>
              <w:wordWrap/>
              <w:overflowPunct/>
              <w:topLinePunct w:val="0"/>
              <w:autoSpaceDE w:val="0"/>
              <w:autoSpaceDN w:val="0"/>
              <w:bidi w:val="0"/>
              <w:adjustRightInd/>
              <w:spacing w:before="0" w:after="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食堂油烟</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en-US" w:eastAsia="zh-CN"/>
              </w:rPr>
              <w:t>项目内拟设置1个食堂，内部设置1个灶头，属于小型饮食业单位。厨房内使用电和液化气，属于清洁能源。厨房中产生的废气主要</w:t>
            </w:r>
            <w:r>
              <w:rPr>
                <w:rFonts w:hint="default" w:ascii="Times New Roman" w:hAnsi="Times New Roman" w:eastAsia="宋体" w:cs="Times New Roman"/>
                <w:color w:val="auto"/>
                <w:sz w:val="24"/>
                <w:szCs w:val="24"/>
                <w:highlight w:val="none"/>
                <w:lang w:val="zh-CN" w:eastAsia="zh-CN"/>
              </w:rPr>
              <w:t>为油烟，无燃烧废气产生。食堂油烟经净化处理设备处理达标后经高于房顶1.5m高的排气筒外排。根据营养膳食按每天使用食用油30g/人，本项目食堂</w:t>
            </w:r>
            <w:r>
              <w:rPr>
                <w:rFonts w:hint="default"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val="zh-CN" w:eastAsia="zh-CN"/>
              </w:rPr>
              <w:t>人用餐，在食堂烹饪过程中产生的油烟挥发量按食用油量的2%计算，项目每天提供3餐，炊事时间按4h计算。净化设备每天运行4h，油烟净化设施风量为2000m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eastAsia="zh-CN"/>
              </w:rPr>
              <w:t>/h</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eastAsia="zh-CN"/>
              </w:rPr>
              <w:t>处理效率不低于60%。</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b/>
                <w:bCs/>
                <w:color w:val="auto"/>
                <w:sz w:val="21"/>
                <w:szCs w:val="21"/>
                <w:highlight w:val="none"/>
                <w:lang w:val="en-US" w:eastAsia="zh-CN"/>
              </w:rPr>
              <w:t>表4-6   食堂油烟产排情况一览表</w:t>
            </w:r>
          </w:p>
          <w:tbl>
            <w:tblPr>
              <w:tblStyle w:val="26"/>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0"/>
              <w:gridCol w:w="663"/>
              <w:gridCol w:w="799"/>
              <w:gridCol w:w="636"/>
              <w:gridCol w:w="733"/>
              <w:gridCol w:w="682"/>
              <w:gridCol w:w="633"/>
              <w:gridCol w:w="963"/>
              <w:gridCol w:w="709"/>
              <w:gridCol w:w="636"/>
              <w:gridCol w:w="635"/>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61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污染源</w:t>
                  </w:r>
                </w:p>
              </w:tc>
              <w:tc>
                <w:tcPr>
                  <w:tcW w:w="6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用餐人数</w:t>
                  </w:r>
                </w:p>
              </w:tc>
              <w:tc>
                <w:tcPr>
                  <w:tcW w:w="79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食用油</w:t>
                  </w:r>
                  <w:r>
                    <w:rPr>
                      <w:rFonts w:hint="default" w:ascii="Times New Roman" w:hAnsi="Times New Roman" w:eastAsia="宋体" w:cs="Times New Roman"/>
                      <w:b/>
                      <w:bCs/>
                      <w:color w:val="auto"/>
                      <w:sz w:val="21"/>
                      <w:szCs w:val="21"/>
                      <w:highlight w:val="none"/>
                      <w:lang w:val="en-US" w:eastAsia="zh-CN"/>
                    </w:rPr>
                    <w:t>用量</w:t>
                  </w:r>
                </w:p>
              </w:tc>
              <w:tc>
                <w:tcPr>
                  <w:tcW w:w="2684"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油烟产生情况</w:t>
                  </w:r>
                </w:p>
              </w:tc>
              <w:tc>
                <w:tcPr>
                  <w:tcW w:w="9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治理措施</w:t>
                  </w:r>
                </w:p>
              </w:tc>
              <w:tc>
                <w:tcPr>
                  <w:tcW w:w="266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61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66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799"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6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kg/d</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t/a</w:t>
                  </w:r>
                </w:p>
              </w:tc>
              <w:tc>
                <w:tcPr>
                  <w:tcW w:w="6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6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mg/m</w:t>
                  </w:r>
                  <w:r>
                    <w:rPr>
                      <w:rFonts w:hint="default" w:ascii="Times New Roman" w:hAnsi="Times New Roman" w:eastAsia="宋体" w:cs="Times New Roman"/>
                      <w:b/>
                      <w:bCs/>
                      <w:color w:val="auto"/>
                      <w:sz w:val="21"/>
                      <w:szCs w:val="21"/>
                      <w:highlight w:val="none"/>
                      <w:vertAlign w:val="superscript"/>
                      <w:lang w:val="zh-CN" w:eastAsia="zh-CN"/>
                    </w:rPr>
                    <w:t>3</w:t>
                  </w:r>
                </w:p>
              </w:tc>
              <w:tc>
                <w:tcPr>
                  <w:tcW w:w="9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p>
              </w:tc>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kg/d</w:t>
                  </w:r>
                </w:p>
              </w:tc>
              <w:tc>
                <w:tcPr>
                  <w:tcW w:w="6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t/a</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6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mg/m</w:t>
                  </w:r>
                  <w:r>
                    <w:rPr>
                      <w:rFonts w:hint="default" w:ascii="Times New Roman" w:hAnsi="Times New Roman" w:eastAsia="宋体" w:cs="Times New Roman"/>
                      <w:b/>
                      <w:bCs/>
                      <w:color w:val="auto"/>
                      <w:sz w:val="21"/>
                      <w:szCs w:val="21"/>
                      <w:highlight w:val="none"/>
                      <w:vertAlign w:val="superscript"/>
                      <w:lang w:val="zh-CN"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食堂</w:t>
                  </w:r>
                </w:p>
              </w:tc>
              <w:tc>
                <w:tcPr>
                  <w:tcW w:w="6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60人/d</w:t>
                  </w:r>
                </w:p>
              </w:tc>
              <w:tc>
                <w:tcPr>
                  <w:tcW w:w="7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30g/人</w:t>
                  </w:r>
                </w:p>
              </w:tc>
              <w:tc>
                <w:tcPr>
                  <w:tcW w:w="6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0.036</w:t>
                  </w:r>
                </w:p>
              </w:tc>
              <w:tc>
                <w:tcPr>
                  <w:tcW w:w="7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0.0097</w:t>
                  </w:r>
                </w:p>
              </w:tc>
              <w:tc>
                <w:tcPr>
                  <w:tcW w:w="682"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0.009</w:t>
                  </w:r>
                </w:p>
              </w:tc>
              <w:tc>
                <w:tcPr>
                  <w:tcW w:w="6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4.5</w:t>
                  </w:r>
                </w:p>
              </w:tc>
              <w:tc>
                <w:tcPr>
                  <w:tcW w:w="9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油烟净化器</w:t>
                  </w:r>
                  <w:r>
                    <w:rPr>
                      <w:rStyle w:val="88"/>
                      <w:rFonts w:hint="default" w:ascii="Times New Roman" w:hAnsi="Times New Roman" w:eastAsia="宋体" w:cs="Times New Roman"/>
                      <w:b w:val="0"/>
                      <w:bCs w:val="0"/>
                      <w:color w:val="auto"/>
                      <w:highlight w:val="none"/>
                      <w:lang w:val="en-US" w:eastAsia="zh-CN" w:bidi="ar"/>
                    </w:rPr>
                    <w:t>+</w:t>
                  </w:r>
                  <w:r>
                    <w:rPr>
                      <w:rStyle w:val="87"/>
                      <w:rFonts w:hint="default" w:ascii="Times New Roman" w:hAnsi="Times New Roman" w:eastAsia="宋体" w:cs="Times New Roman"/>
                      <w:b w:val="0"/>
                      <w:bCs w:val="0"/>
                      <w:color w:val="auto"/>
                      <w:highlight w:val="none"/>
                      <w:lang w:val="en-US" w:eastAsia="zh-CN" w:bidi="ar"/>
                    </w:rPr>
                    <w:t>高于房顶</w:t>
                  </w:r>
                  <w:r>
                    <w:rPr>
                      <w:rStyle w:val="88"/>
                      <w:rFonts w:hint="default" w:ascii="Times New Roman" w:hAnsi="Times New Roman" w:eastAsia="宋体" w:cs="Times New Roman"/>
                      <w:b w:val="0"/>
                      <w:bCs w:val="0"/>
                      <w:color w:val="auto"/>
                      <w:highlight w:val="none"/>
                      <w:lang w:val="en-US" w:eastAsia="zh-CN" w:bidi="ar"/>
                    </w:rPr>
                    <w:t>1.5m</w:t>
                  </w:r>
                  <w:r>
                    <w:rPr>
                      <w:rStyle w:val="87"/>
                      <w:rFonts w:hint="default" w:ascii="Times New Roman" w:hAnsi="Times New Roman" w:eastAsia="宋体" w:cs="Times New Roman"/>
                      <w:b w:val="0"/>
                      <w:bCs w:val="0"/>
                      <w:color w:val="auto"/>
                      <w:highlight w:val="none"/>
                      <w:lang w:val="en-US" w:eastAsia="zh-CN" w:bidi="ar"/>
                    </w:rPr>
                    <w:t>排气筒</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0.0144</w:t>
                  </w:r>
                </w:p>
              </w:tc>
              <w:tc>
                <w:tcPr>
                  <w:tcW w:w="6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0.0039</w:t>
                  </w:r>
                </w:p>
              </w:tc>
              <w:tc>
                <w:tcPr>
                  <w:tcW w:w="6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0.0036</w:t>
                  </w:r>
                </w:p>
              </w:tc>
              <w:tc>
                <w:tcPr>
                  <w:tcW w:w="6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w:t>
                  </w:r>
                </w:p>
              </w:tc>
            </w:tr>
          </w:tbl>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综上可知，项目区食堂油烟</w:t>
            </w:r>
            <w:r>
              <w:rPr>
                <w:rFonts w:hint="default" w:ascii="Times New Roman" w:hAnsi="Times New Roman" w:eastAsia="宋体" w:cs="Times New Roman"/>
                <w:color w:val="auto"/>
                <w:sz w:val="24"/>
                <w:szCs w:val="24"/>
                <w:highlight w:val="none"/>
                <w:lang w:val="zh-CN" w:eastAsia="zh-CN"/>
              </w:rPr>
              <w:t>能</w:t>
            </w:r>
            <w:r>
              <w:rPr>
                <w:rFonts w:hint="default"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highlight w:val="none"/>
                <w:lang w:val="en-US" w:eastAsia="zh-CN"/>
              </w:rPr>
              <w:t>《饮食业油烟排放标准（试行）》（GB18483-2001）中的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w:t>
            </w:r>
            <w:r>
              <w:rPr>
                <w:rFonts w:hint="default" w:ascii="Times New Roman" w:hAnsi="Times New Roman" w:eastAsia="宋体" w:cs="Times New Roman"/>
                <w:color w:val="auto"/>
                <w:sz w:val="24"/>
                <w:szCs w:val="24"/>
                <w:highlight w:val="none"/>
                <w:lang w:val="en-US" w:eastAsia="zh-CN"/>
              </w:rPr>
              <w:t>要求</w:t>
            </w:r>
            <w:r>
              <w:rPr>
                <w:rFonts w:hint="default" w:ascii="Times New Roman" w:hAnsi="Times New Roman" w:eastAsia="宋体" w:cs="Times New Roman"/>
                <w:color w:val="auto"/>
                <w:sz w:val="24"/>
                <w:szCs w:val="24"/>
                <w:highlight w:val="none"/>
              </w:rPr>
              <w:t>，即油烟≤</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pStyle w:val="25"/>
              <w:keepNext w:val="0"/>
              <w:keepLines w:val="0"/>
              <w:pageBreakBefore w:val="0"/>
              <w:widowControl w:val="0"/>
              <w:kinsoku/>
              <w:wordWrap/>
              <w:overflowPunct/>
              <w:topLinePunct w:val="0"/>
              <w:autoSpaceDE/>
              <w:autoSpaceDN/>
              <w:bidi w:val="0"/>
              <w:adjustRightInd w:val="0"/>
              <w:snapToGrid w:val="0"/>
              <w:spacing w:after="0" w:line="348"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非正常排放分析</w:t>
            </w:r>
          </w:p>
          <w:p>
            <w:pPr>
              <w:pStyle w:val="9"/>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生物质蒸汽锅炉废气处理方式为“</w:t>
            </w:r>
            <w:r>
              <w:rPr>
                <w:rFonts w:hint="default" w:ascii="Times New Roman" w:hAnsi="Times New Roman" w:eastAsia="宋体" w:cs="Times New Roman"/>
                <w:color w:val="auto"/>
                <w:sz w:val="24"/>
                <w:szCs w:val="24"/>
                <w:lang w:val="en-US" w:eastAsia="zh-CN"/>
              </w:rPr>
              <w:t>高温布袋除尘器</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由于在运营中可能会出现废气处理设施运行不正常，导致效率下降</w:t>
            </w:r>
            <w:r>
              <w:rPr>
                <w:rFonts w:hint="default" w:ascii="Times New Roman" w:hAnsi="Times New Roman" w:eastAsia="宋体" w:cs="Times New Roman"/>
                <w:color w:val="auto"/>
                <w:sz w:val="24"/>
                <w:lang w:val="en-US" w:eastAsia="zh-CN"/>
              </w:rPr>
              <w:t>甚至失效</w:t>
            </w:r>
            <w:r>
              <w:rPr>
                <w:rFonts w:hint="default" w:ascii="Times New Roman" w:hAnsi="Times New Roman" w:eastAsia="宋体" w:cs="Times New Roman"/>
                <w:color w:val="auto"/>
                <w:sz w:val="24"/>
              </w:rPr>
              <w:t>的不良情况</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生产过程中非正常排放按直接排放（即产生量）进行核算。因此，</w:t>
            </w:r>
            <w:r>
              <w:rPr>
                <w:rStyle w:val="33"/>
                <w:rFonts w:hint="default" w:ascii="Times New Roman" w:hAnsi="Times New Roman" w:eastAsia="宋体" w:cs="Times New Roman"/>
                <w:color w:val="auto"/>
                <w:sz w:val="24"/>
                <w:szCs w:val="24"/>
                <w:highlight w:val="none"/>
                <w:lang w:eastAsia="zh-CN"/>
              </w:rPr>
              <w:t>本项目非正常排放</w:t>
            </w:r>
            <w:r>
              <w:rPr>
                <w:rFonts w:hint="default" w:ascii="Times New Roman" w:hAnsi="Times New Roman" w:eastAsia="宋体" w:cs="Times New Roman"/>
                <w:color w:val="auto"/>
                <w:kern w:val="2"/>
                <w:sz w:val="24"/>
                <w:szCs w:val="24"/>
                <w:lang w:val="en-US" w:eastAsia="zh-CN" w:bidi="ar-SA"/>
              </w:rPr>
              <w:t>条件的设定为生物质锅炉废气“</w:t>
            </w:r>
            <w:r>
              <w:rPr>
                <w:rFonts w:hint="default" w:ascii="Times New Roman" w:hAnsi="Times New Roman" w:eastAsia="宋体" w:cs="Times New Roman"/>
                <w:color w:val="auto"/>
                <w:sz w:val="24"/>
                <w:szCs w:val="24"/>
                <w:lang w:val="en-US" w:eastAsia="zh-CN"/>
              </w:rPr>
              <w:t>高温布袋除尘器</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处理装置处理效率因故障颗粒物处理效率由95%降为0%的情况进行设计，“</w:t>
            </w:r>
            <w:r>
              <w:rPr>
                <w:rFonts w:hint="default" w:ascii="Times New Roman" w:hAnsi="Times New Roman" w:eastAsia="宋体" w:cs="Times New Roman"/>
                <w:color w:val="auto"/>
                <w:sz w:val="24"/>
                <w:szCs w:val="24"/>
                <w:lang w:val="en-US" w:eastAsia="zh-CN"/>
              </w:rPr>
              <w:t>高温布袋除尘器</w:t>
            </w:r>
            <w:r>
              <w:rPr>
                <w:rFonts w:hint="default" w:ascii="Times New Roman" w:hAnsi="Times New Roman" w:eastAsia="宋体" w:cs="Times New Roman"/>
                <w:color w:val="auto"/>
                <w:kern w:val="2"/>
                <w:sz w:val="24"/>
                <w:szCs w:val="24"/>
                <w:highlight w:val="none"/>
                <w:lang w:val="en-US" w:eastAsia="zh-CN" w:bidi="ar-SA"/>
              </w:rPr>
              <w:t>”对废气中污染物NO</w:t>
            </w:r>
            <w:r>
              <w:rPr>
                <w:rFonts w:hint="default" w:ascii="Times New Roman" w:hAnsi="Times New Roman" w:eastAsia="宋体" w:cs="Times New Roman"/>
                <w:color w:val="auto"/>
                <w:kern w:val="2"/>
                <w:sz w:val="24"/>
                <w:szCs w:val="24"/>
                <w:highlight w:val="none"/>
                <w:vertAlign w:val="subscript"/>
                <w:lang w:val="en-US" w:eastAsia="zh-CN" w:bidi="ar-SA"/>
              </w:rPr>
              <w:t>X</w:t>
            </w:r>
            <w:r>
              <w:rPr>
                <w:rFonts w:hint="default" w:ascii="Times New Roman" w:hAnsi="Times New Roman" w:eastAsia="宋体" w:cs="Times New Roman"/>
                <w:color w:val="auto"/>
                <w:kern w:val="2"/>
                <w:sz w:val="24"/>
                <w:szCs w:val="24"/>
                <w:highlight w:val="none"/>
                <w:lang w:val="en-US" w:eastAsia="zh-CN" w:bidi="ar-SA"/>
              </w:rPr>
              <w:t>和SO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无处理效率</w:t>
            </w:r>
            <w:r>
              <w:rPr>
                <w:rFonts w:hint="default" w:ascii="Times New Roman" w:hAnsi="Times New Roman" w:eastAsia="宋体" w:cs="Times New Roman"/>
                <w:b w:val="0"/>
                <w:bCs w:val="0"/>
                <w:color w:val="auto"/>
                <w:sz w:val="24"/>
                <w:highlight w:val="none"/>
                <w:lang w:val="en-US" w:eastAsia="zh-CN"/>
              </w:rPr>
              <w:t>，因此不考虑其非正常的排放情况。</w:t>
            </w:r>
            <w:r>
              <w:rPr>
                <w:rFonts w:hint="default" w:ascii="Times New Roman" w:hAnsi="Times New Roman" w:eastAsia="宋体" w:cs="Times New Roman"/>
                <w:color w:val="auto"/>
                <w:kern w:val="2"/>
                <w:sz w:val="24"/>
                <w:szCs w:val="24"/>
                <w:highlight w:val="none"/>
                <w:lang w:val="en-US" w:eastAsia="zh-CN" w:bidi="ar-SA"/>
              </w:rPr>
              <w:t>项目非正常排</w:t>
            </w:r>
            <w:r>
              <w:rPr>
                <w:rFonts w:hint="default" w:ascii="Times New Roman" w:hAnsi="Times New Roman" w:eastAsia="宋体" w:cs="Times New Roman"/>
                <w:color w:val="auto"/>
                <w:kern w:val="2"/>
                <w:sz w:val="24"/>
                <w:szCs w:val="24"/>
                <w:lang w:val="en-US" w:eastAsia="zh-CN" w:bidi="ar-SA"/>
              </w:rPr>
              <w:t>放条件下废气排放情况详见表4-7。</w:t>
            </w:r>
          </w:p>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color w:val="auto"/>
                <w:szCs w:val="21"/>
                <w:lang w:val="en-US" w:eastAsia="zh-CN"/>
              </w:rPr>
              <w:t>4-7</w:t>
            </w:r>
            <w:r>
              <w:rPr>
                <w:rFonts w:hint="default" w:ascii="Times New Roman" w:hAnsi="Times New Roman" w:eastAsia="宋体" w:cs="Times New Roman"/>
                <w:b/>
                <w:bCs/>
                <w:color w:val="auto"/>
                <w:szCs w:val="21"/>
              </w:rPr>
              <w:t xml:space="preserve"> </w:t>
            </w:r>
            <w:r>
              <w:rPr>
                <w:rFonts w:hint="default" w:ascii="Times New Roman" w:hAnsi="Times New Roman" w:eastAsia="宋体" w:cs="Times New Roman"/>
                <w:b/>
                <w:bCs/>
                <w:color w:val="auto"/>
                <w:szCs w:val="21"/>
                <w:lang w:val="en-US" w:eastAsia="zh-CN"/>
              </w:rPr>
              <w:t xml:space="preserve">  </w:t>
            </w:r>
            <w:r>
              <w:rPr>
                <w:rFonts w:hint="default" w:ascii="Times New Roman" w:hAnsi="Times New Roman" w:eastAsia="宋体" w:cs="Times New Roman"/>
                <w:b/>
                <w:bCs/>
                <w:color w:val="auto"/>
                <w:szCs w:val="21"/>
              </w:rPr>
              <w:t>本项目有组织</w:t>
            </w:r>
            <w:r>
              <w:rPr>
                <w:rFonts w:hint="default" w:ascii="Times New Roman" w:hAnsi="Times New Roman" w:eastAsia="宋体" w:cs="Times New Roman"/>
                <w:b/>
                <w:bCs/>
                <w:color w:val="auto"/>
                <w:szCs w:val="21"/>
                <w:lang w:val="en-US" w:eastAsia="zh-CN"/>
              </w:rPr>
              <w:t>废气</w:t>
            </w:r>
            <w:r>
              <w:rPr>
                <w:rFonts w:hint="default" w:ascii="Times New Roman" w:hAnsi="Times New Roman" w:eastAsia="宋体" w:cs="Times New Roman"/>
                <w:b/>
                <w:bCs/>
                <w:color w:val="auto"/>
                <w:szCs w:val="21"/>
              </w:rPr>
              <w:t>非正常工况下排放情况表</w:t>
            </w:r>
          </w:p>
          <w:tbl>
            <w:tblPr>
              <w:tblStyle w:val="26"/>
              <w:tblW w:w="8349" w:type="dxa"/>
              <w:tblInd w:w="4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20"/>
              <w:gridCol w:w="1013"/>
              <w:gridCol w:w="602"/>
              <w:gridCol w:w="678"/>
              <w:gridCol w:w="720"/>
              <w:gridCol w:w="768"/>
              <w:gridCol w:w="671"/>
              <w:gridCol w:w="634"/>
              <w:gridCol w:w="695"/>
              <w:gridCol w:w="671"/>
              <w:gridCol w:w="107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820"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污染源</w:t>
                  </w:r>
                </w:p>
              </w:tc>
              <w:tc>
                <w:tcPr>
                  <w:tcW w:w="1013"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val="0"/>
                      <w:color w:val="auto"/>
                      <w:sz w:val="21"/>
                      <w:szCs w:val="21"/>
                      <w:highlight w:val="none"/>
                      <w:lang w:eastAsia="zh-CN"/>
                    </w:rPr>
                    <w:t>非正常排放原因</w:t>
                  </w:r>
                </w:p>
              </w:tc>
              <w:tc>
                <w:tcPr>
                  <w:tcW w:w="602"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w:t>
                  </w:r>
                </w:p>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因子</w:t>
                  </w:r>
                </w:p>
              </w:tc>
              <w:tc>
                <w:tcPr>
                  <w:tcW w:w="2166" w:type="dxa"/>
                  <w:gridSpan w:val="3"/>
                  <w:tcBorders>
                    <w:tl2br w:val="nil"/>
                    <w:tr2bl w:val="nil"/>
                  </w:tcBorders>
                  <w:noWrap w:val="0"/>
                  <w:vAlign w:val="top"/>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非正常</w:t>
                  </w:r>
                  <w:r>
                    <w:rPr>
                      <w:rFonts w:hint="default" w:ascii="Times New Roman" w:hAnsi="Times New Roman" w:eastAsia="宋体" w:cs="Times New Roman"/>
                      <w:b/>
                      <w:color w:val="auto"/>
                      <w:sz w:val="21"/>
                      <w:szCs w:val="21"/>
                    </w:rPr>
                    <w:t>排放情况</w:t>
                  </w:r>
                </w:p>
              </w:tc>
              <w:tc>
                <w:tcPr>
                  <w:tcW w:w="671"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标准值mg/m</w:t>
                  </w:r>
                  <w:r>
                    <w:rPr>
                      <w:rFonts w:hint="default" w:ascii="Times New Roman" w:hAnsi="Times New Roman" w:eastAsia="宋体" w:cs="Times New Roman"/>
                      <w:b/>
                      <w:color w:val="auto"/>
                      <w:sz w:val="21"/>
                      <w:szCs w:val="21"/>
                      <w:highlight w:val="none"/>
                      <w:vertAlign w:val="superscript"/>
                    </w:rPr>
                    <w:t>3</w:t>
                  </w:r>
                </w:p>
              </w:tc>
              <w:tc>
                <w:tcPr>
                  <w:tcW w:w="634" w:type="dxa"/>
                  <w:vMerge w:val="restart"/>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达标情况</w:t>
                  </w:r>
                </w:p>
              </w:tc>
              <w:tc>
                <w:tcPr>
                  <w:tcW w:w="69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val="0"/>
                      <w:color w:val="auto"/>
                      <w:sz w:val="21"/>
                      <w:szCs w:val="21"/>
                      <w:highlight w:val="none"/>
                      <w:lang w:eastAsia="zh-CN"/>
                    </w:rPr>
                    <w:t>单次持续时间</w:t>
                  </w:r>
                </w:p>
              </w:tc>
              <w:tc>
                <w:tcPr>
                  <w:tcW w:w="67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val="0"/>
                      <w:color w:val="auto"/>
                      <w:sz w:val="21"/>
                      <w:szCs w:val="21"/>
                      <w:highlight w:val="none"/>
                      <w:lang w:eastAsia="zh-CN"/>
                    </w:rPr>
                    <w:t>年发生频次</w:t>
                  </w:r>
                </w:p>
              </w:tc>
              <w:tc>
                <w:tcPr>
                  <w:tcW w:w="107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val="0"/>
                      <w:color w:val="auto"/>
                      <w:sz w:val="21"/>
                      <w:szCs w:val="21"/>
                      <w:highlight w:val="none"/>
                      <w:lang w:eastAsia="zh-CN"/>
                    </w:rPr>
                    <w:t>应对措施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820"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101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60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678"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排放量t/a</w:t>
                  </w:r>
                </w:p>
              </w:tc>
              <w:tc>
                <w:tcPr>
                  <w:tcW w:w="720"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排放速率kg/h</w:t>
                  </w:r>
                </w:p>
              </w:tc>
              <w:tc>
                <w:tcPr>
                  <w:tcW w:w="768"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排放浓度mg/m</w:t>
                  </w:r>
                  <w:r>
                    <w:rPr>
                      <w:rFonts w:hint="default" w:ascii="Times New Roman" w:hAnsi="Times New Roman" w:eastAsia="宋体" w:cs="Times New Roman"/>
                      <w:b/>
                      <w:color w:val="auto"/>
                      <w:sz w:val="21"/>
                      <w:szCs w:val="21"/>
                      <w:vertAlign w:val="superscript"/>
                    </w:rPr>
                    <w:t>3</w:t>
                  </w:r>
                </w:p>
              </w:tc>
              <w:tc>
                <w:tcPr>
                  <w:tcW w:w="671"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p>
              </w:tc>
              <w:tc>
                <w:tcPr>
                  <w:tcW w:w="634"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69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671"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c>
                <w:tcPr>
                  <w:tcW w:w="1077"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82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锅炉燃烧废气（</w:t>
                  </w:r>
                  <w:r>
                    <w:rPr>
                      <w:rFonts w:hint="default" w:ascii="Times New Roman" w:hAnsi="Times New Roman" w:eastAsia="宋体" w:cs="Times New Roman"/>
                      <w:color w:val="auto"/>
                      <w:sz w:val="21"/>
                      <w:szCs w:val="21"/>
                    </w:rPr>
                    <w:t>DA001</w:t>
                  </w:r>
                  <w:r>
                    <w:rPr>
                      <w:rFonts w:hint="default" w:ascii="Times New Roman" w:hAnsi="Times New Roman" w:eastAsia="宋体" w:cs="Times New Roman"/>
                      <w:color w:val="auto"/>
                      <w:sz w:val="21"/>
                      <w:szCs w:val="21"/>
                      <w:lang w:val="en-US" w:eastAsia="zh-CN"/>
                    </w:rPr>
                    <w:t>）</w:t>
                  </w:r>
                </w:p>
              </w:tc>
              <w:tc>
                <w:tcPr>
                  <w:tcW w:w="10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eastAsia="zh-CN"/>
                    </w:rPr>
                    <w:t>废气处理设备未及时进行</w:t>
                  </w:r>
                  <w:r>
                    <w:rPr>
                      <w:rFonts w:hint="default" w:ascii="Times New Roman" w:hAnsi="Times New Roman" w:eastAsia="宋体" w:cs="Times New Roman"/>
                      <w:b w:val="0"/>
                      <w:bCs/>
                      <w:color w:val="auto"/>
                      <w:sz w:val="21"/>
                      <w:szCs w:val="21"/>
                      <w:highlight w:val="none"/>
                      <w:lang w:val="en-US" w:eastAsia="zh-CN"/>
                    </w:rPr>
                    <w:t>维护、更换</w:t>
                  </w:r>
                  <w:r>
                    <w:rPr>
                      <w:rFonts w:hint="default" w:ascii="Times New Roman" w:hAnsi="Times New Roman" w:eastAsia="宋体" w:cs="Times New Roman"/>
                      <w:b w:val="0"/>
                      <w:bCs/>
                      <w:color w:val="auto"/>
                      <w:sz w:val="21"/>
                      <w:szCs w:val="21"/>
                      <w:highlight w:val="none"/>
                      <w:lang w:eastAsia="zh-CN"/>
                    </w:rPr>
                    <w:t>或出现故障</w:t>
                  </w:r>
                </w:p>
              </w:tc>
              <w:tc>
                <w:tcPr>
                  <w:tcW w:w="6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0.225</w:t>
                  </w:r>
                </w:p>
              </w:tc>
              <w:tc>
                <w:tcPr>
                  <w:tcW w:w="7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0.1042 </w:t>
                  </w:r>
                </w:p>
              </w:tc>
              <w:tc>
                <w:tcPr>
                  <w:tcW w:w="7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80.13 </w:t>
                  </w:r>
                </w:p>
              </w:tc>
              <w:tc>
                <w:tcPr>
                  <w:tcW w:w="67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634" w:type="dxa"/>
                  <w:tcBorders>
                    <w:tl2br w:val="nil"/>
                    <w:tr2bl w:val="nil"/>
                  </w:tcBorders>
                  <w:noWrap w:val="0"/>
                  <w:vAlign w:val="center"/>
                </w:tcPr>
                <w:p>
                  <w:pPr>
                    <w:adjustRightInd w:val="0"/>
                    <w:snapToGrid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超标</w:t>
                  </w:r>
                </w:p>
              </w:tc>
              <w:tc>
                <w:tcPr>
                  <w:tcW w:w="6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2h</w:t>
                  </w:r>
                </w:p>
              </w:tc>
              <w:tc>
                <w:tcPr>
                  <w:tcW w:w="6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1次</w:t>
                  </w:r>
                </w:p>
              </w:tc>
              <w:tc>
                <w:tcPr>
                  <w:tcW w:w="107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eastAsia="zh-CN"/>
                    </w:rPr>
                    <w:t>及时停止运行，对设备进行检修，待设备更新或修理完毕后再恢复运营</w:t>
                  </w:r>
                </w:p>
              </w:tc>
            </w:tr>
          </w:tbl>
          <w:p>
            <w:pPr>
              <w:pStyle w:val="17"/>
              <w:keepNext w:val="0"/>
              <w:keepLines w:val="0"/>
              <w:pageBreakBefore w:val="0"/>
              <w:widowControl w:val="0"/>
              <w:kinsoku/>
              <w:wordWrap/>
              <w:overflowPunct/>
              <w:topLinePunct w:val="0"/>
              <w:autoSpaceDE/>
              <w:autoSpaceDN/>
              <w:bidi w:val="0"/>
              <w:adjustRightInd/>
              <w:snapToGrid/>
              <w:spacing w:line="351" w:lineRule="auto"/>
              <w:ind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根据上表，</w:t>
            </w:r>
            <w:r>
              <w:rPr>
                <w:rFonts w:hint="default" w:ascii="Times New Roman" w:hAnsi="Times New Roman" w:eastAsia="宋体" w:cs="Times New Roman"/>
                <w:color w:val="auto"/>
                <w:sz w:val="24"/>
                <w:highlight w:val="none"/>
              </w:rPr>
              <w:t>非正常情况下</w:t>
            </w:r>
            <w:r>
              <w:rPr>
                <w:rFonts w:hint="default" w:ascii="Times New Roman" w:hAnsi="Times New Roman" w:eastAsia="宋体" w:cs="Times New Roman"/>
                <w:color w:val="auto"/>
                <w:spacing w:val="-3"/>
                <w:sz w:val="24"/>
                <w:highlight w:val="none"/>
                <w:lang w:eastAsia="zh-CN"/>
              </w:rPr>
              <w:t>，</w:t>
            </w:r>
            <w:r>
              <w:rPr>
                <w:rFonts w:hint="default" w:ascii="Times New Roman" w:hAnsi="Times New Roman" w:eastAsia="宋体" w:cs="Times New Roman"/>
                <w:color w:val="auto"/>
                <w:spacing w:val="-3"/>
                <w:sz w:val="24"/>
                <w:highlight w:val="none"/>
              </w:rPr>
              <w:t>即</w:t>
            </w:r>
            <w:r>
              <w:rPr>
                <w:rFonts w:hint="default" w:ascii="Times New Roman" w:hAnsi="Times New Roman" w:eastAsia="宋体" w:cs="Times New Roman"/>
                <w:color w:val="auto"/>
                <w:spacing w:val="-3"/>
                <w:sz w:val="24"/>
                <w:highlight w:val="none"/>
                <w:lang w:val="en-US" w:eastAsia="zh-CN"/>
              </w:rPr>
              <w:t>当锅炉废气处置设施</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lang w:val="en-US" w:eastAsia="zh-CN"/>
              </w:rPr>
              <w:t>高温布袋除尘器</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pacing w:val="-3"/>
                <w:sz w:val="24"/>
                <w:highlight w:val="none"/>
                <w:lang w:val="en-US" w:eastAsia="zh-CN"/>
              </w:rPr>
              <w:t>处理</w:t>
            </w:r>
            <w:r>
              <w:rPr>
                <w:rFonts w:hint="default" w:ascii="Times New Roman" w:hAnsi="Times New Roman" w:eastAsia="宋体" w:cs="Times New Roman"/>
                <w:color w:val="auto"/>
                <w:spacing w:val="-4"/>
                <w:sz w:val="24"/>
                <w:highlight w:val="none"/>
              </w:rPr>
              <w:t>效率因故障降为</w:t>
            </w:r>
            <w:r>
              <w:rPr>
                <w:rFonts w:hint="default" w:ascii="Times New Roman" w:hAnsi="Times New Roman" w:eastAsia="宋体" w:cs="Times New Roman"/>
                <w:color w:val="auto"/>
                <w:sz w:val="24"/>
                <w:highlight w:val="none"/>
              </w:rPr>
              <w:t>0%的情况</w:t>
            </w:r>
            <w:r>
              <w:rPr>
                <w:rFonts w:hint="default" w:ascii="Times New Roman" w:hAnsi="Times New Roman" w:eastAsia="宋体" w:cs="Times New Roman"/>
                <w:color w:val="auto"/>
                <w:spacing w:val="-9"/>
                <w:sz w:val="24"/>
                <w:highlight w:val="none"/>
              </w:rPr>
              <w:t>，</w:t>
            </w:r>
            <w:r>
              <w:rPr>
                <w:rFonts w:hint="default" w:ascii="Times New Roman" w:hAnsi="Times New Roman" w:eastAsia="宋体" w:cs="Times New Roman"/>
                <w:color w:val="auto"/>
                <w:spacing w:val="-9"/>
                <w:sz w:val="24"/>
                <w:highlight w:val="none"/>
                <w:lang w:val="en-US" w:eastAsia="zh-CN"/>
              </w:rPr>
              <w:t>排气筒中颗粒物排放浓度不能满足</w:t>
            </w:r>
            <w:r>
              <w:rPr>
                <w:rFonts w:hint="default" w:ascii="Times New Roman" w:hAnsi="Times New Roman" w:eastAsia="宋体" w:cs="Times New Roman"/>
                <w:color w:val="auto"/>
                <w:sz w:val="24"/>
              </w:rPr>
              <w:t>《锅炉大气污染物排放标准》（GB13271-2014）中</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2新建</w:t>
            </w:r>
            <w:r>
              <w:rPr>
                <w:rFonts w:hint="default" w:ascii="Times New Roman" w:hAnsi="Times New Roman" w:eastAsia="宋体" w:cs="Times New Roman"/>
                <w:color w:val="auto"/>
                <w:sz w:val="24"/>
                <w:lang w:eastAsia="zh-CN"/>
              </w:rPr>
              <w:t>燃煤</w:t>
            </w:r>
            <w:r>
              <w:rPr>
                <w:rFonts w:hint="default" w:ascii="Times New Roman" w:hAnsi="Times New Roman" w:eastAsia="宋体" w:cs="Times New Roman"/>
                <w:color w:val="auto"/>
                <w:sz w:val="24"/>
              </w:rPr>
              <w:t>锅炉</w:t>
            </w:r>
            <w:r>
              <w:rPr>
                <w:rFonts w:hint="default" w:ascii="Times New Roman" w:hAnsi="Times New Roman" w:eastAsia="宋体" w:cs="Times New Roman"/>
                <w:color w:val="auto"/>
                <w:sz w:val="24"/>
                <w:lang w:eastAsia="zh-CN"/>
              </w:rPr>
              <w:t>大气污染物</w:t>
            </w:r>
            <w:r>
              <w:rPr>
                <w:rFonts w:hint="default" w:ascii="Times New Roman" w:hAnsi="Times New Roman" w:eastAsia="宋体" w:cs="Times New Roman"/>
                <w:color w:val="auto"/>
                <w:sz w:val="24"/>
              </w:rPr>
              <w:t>排放</w:t>
            </w:r>
            <w:r>
              <w:rPr>
                <w:rFonts w:hint="default" w:ascii="Times New Roman" w:hAnsi="Times New Roman" w:eastAsia="宋体" w:cs="Times New Roman"/>
                <w:color w:val="auto"/>
                <w:sz w:val="24"/>
                <w:lang w:eastAsia="zh-CN"/>
              </w:rPr>
              <w:t>浓度限值</w:t>
            </w:r>
            <w:r>
              <w:rPr>
                <w:rFonts w:hint="default" w:ascii="Times New Roman" w:hAnsi="Times New Roman" w:eastAsia="宋体" w:cs="Times New Roman"/>
                <w:color w:val="auto"/>
                <w:spacing w:val="-7"/>
                <w:sz w:val="24"/>
                <w:highlight w:val="none"/>
              </w:rPr>
              <w:t>。</w:t>
            </w:r>
            <w:r>
              <w:rPr>
                <w:rFonts w:hint="default" w:ascii="Times New Roman" w:hAnsi="Times New Roman" w:eastAsia="宋体" w:cs="Times New Roman"/>
                <w:color w:val="auto"/>
                <w:sz w:val="24"/>
                <w:szCs w:val="24"/>
                <w:highlight w:val="none"/>
              </w:rPr>
              <w:t>为了进一步降低生产废气排放对周围环境空气的影响，必须杜绝项目废气的非正常排放，本次评价提出以下建议措施：</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351"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加强管理，明确岗位责任制，定期检查、维修、保养设备及构件，确保各种工艺、电气、设备的正常运转。</w:t>
            </w:r>
          </w:p>
          <w:p>
            <w:pPr>
              <w:keepNext w:val="0"/>
              <w:keepLines w:val="0"/>
              <w:pageBreakBefore w:val="0"/>
              <w:widowControl w:val="0"/>
              <w:kinsoku/>
              <w:wordWrap/>
              <w:overflowPunct/>
              <w:topLinePunct w:val="0"/>
              <w:autoSpaceDE/>
              <w:autoSpaceDN/>
              <w:bidi w:val="0"/>
              <w:adjustRightInd w:val="0"/>
              <w:snapToGrid w:val="0"/>
              <w:spacing w:line="351"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在必要位置设置监控、预警等装置，做到及时发现，及时解决。若出现非正常情况，应及时停产维修，减少废气对大气环境的影响。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w:t>
            </w:r>
            <w:r>
              <w:rPr>
                <w:rFonts w:hint="default" w:ascii="Times New Roman" w:hAnsi="Times New Roman" w:eastAsia="宋体" w:cs="Times New Roman"/>
                <w:b/>
                <w:color w:val="auto"/>
                <w:sz w:val="24"/>
                <w:szCs w:val="24"/>
                <w:highlight w:val="none"/>
                <w:lang w:val="en-US" w:eastAsia="zh-CN"/>
              </w:rPr>
              <w:t>废气环境</w:t>
            </w:r>
            <w:r>
              <w:rPr>
                <w:rFonts w:hint="default" w:ascii="Times New Roman" w:hAnsi="Times New Roman" w:eastAsia="宋体" w:cs="Times New Roman"/>
                <w:b/>
                <w:color w:val="auto"/>
                <w:sz w:val="24"/>
                <w:szCs w:val="24"/>
                <w:highlight w:val="none"/>
              </w:rPr>
              <w:t>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（1）生产废气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1）大气影响分析</w:t>
            </w:r>
          </w:p>
          <w:p>
            <w:pPr>
              <w:widowControl/>
              <w:spacing w:line="360" w:lineRule="auto"/>
              <w:ind w:firstLine="480" w:firstLineChars="200"/>
              <w:jc w:val="left"/>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①有组织废气达标性分析</w:t>
            </w:r>
          </w:p>
          <w:p>
            <w:pPr>
              <w:pStyle w:val="85"/>
              <w:keepNext w:val="0"/>
              <w:keepLines w:val="0"/>
              <w:pageBreakBefore w:val="0"/>
              <w:kinsoku/>
              <w:wordWrap/>
              <w:overflowPunct/>
              <w:topLinePunct w:val="0"/>
              <w:autoSpaceDE/>
              <w:autoSpaceDN/>
              <w:bidi w:val="0"/>
              <w:spacing w:line="336" w:lineRule="auto"/>
              <w:ind w:firstLine="480"/>
              <w:textAlignment w:val="auto"/>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kern w:val="0"/>
                <w:highlight w:val="none"/>
              </w:rPr>
              <w:t>根据废气计算结果对DA001有组织废气进行达标判定。</w:t>
            </w:r>
            <w:r>
              <w:rPr>
                <w:rFonts w:hint="default" w:ascii="Times New Roman" w:hAnsi="Times New Roman" w:eastAsia="宋体" w:cs="Times New Roman"/>
                <w:bCs/>
                <w:color w:val="auto"/>
                <w:szCs w:val="24"/>
                <w:highlight w:val="none"/>
              </w:rPr>
              <w:t>项目有组织生产废气达标情况详见下表</w:t>
            </w:r>
            <w:r>
              <w:rPr>
                <w:rFonts w:hint="default" w:ascii="Times New Roman" w:hAnsi="Times New Roman" w:eastAsia="宋体" w:cs="Times New Roman"/>
                <w:bCs/>
                <w:color w:val="auto"/>
                <w:szCs w:val="24"/>
                <w:highlight w:val="none"/>
                <w:lang w:val="en-US" w:eastAsia="zh-CN"/>
              </w:rPr>
              <w:t>4-8</w:t>
            </w:r>
            <w:r>
              <w:rPr>
                <w:rFonts w:hint="default" w:ascii="Times New Roman" w:hAnsi="Times New Roman" w:eastAsia="宋体" w:cs="Times New Roman"/>
                <w:bCs/>
                <w:color w:val="auto"/>
                <w:szCs w:val="24"/>
                <w:highlight w:val="none"/>
              </w:rPr>
              <w:t>所示。</w:t>
            </w:r>
          </w:p>
          <w:p>
            <w:pPr>
              <w:pStyle w:val="25"/>
              <w:spacing w:after="0"/>
              <w:ind w:left="0" w:leftChars="0" w:firstLine="0" w:firstLineChars="0"/>
              <w:jc w:val="center"/>
              <w:rPr>
                <w:rFonts w:hint="default" w:ascii="Times New Roman" w:hAnsi="Times New Roman" w:eastAsia="宋体" w:cs="Times New Roman"/>
                <w:b/>
                <w:bCs w:val="0"/>
                <w:color w:val="auto"/>
                <w:spacing w:val="0"/>
                <w:kern w:val="0"/>
                <w:sz w:val="21"/>
                <w:szCs w:val="21"/>
                <w:highlight w:val="none"/>
                <w:lang w:bidi="ar"/>
              </w:rPr>
            </w:pPr>
            <w:r>
              <w:rPr>
                <w:rFonts w:hint="default" w:ascii="Times New Roman" w:hAnsi="Times New Roman" w:eastAsia="宋体" w:cs="Times New Roman"/>
                <w:b/>
                <w:bCs w:val="0"/>
                <w:color w:val="auto"/>
                <w:spacing w:val="0"/>
                <w:kern w:val="0"/>
                <w:sz w:val="21"/>
                <w:szCs w:val="21"/>
                <w:highlight w:val="none"/>
                <w:lang w:bidi="ar"/>
              </w:rPr>
              <w:t>表</w:t>
            </w:r>
            <w:r>
              <w:rPr>
                <w:rFonts w:hint="default" w:ascii="Times New Roman" w:hAnsi="Times New Roman" w:eastAsia="宋体" w:cs="Times New Roman"/>
                <w:b/>
                <w:bCs w:val="0"/>
                <w:color w:val="auto"/>
                <w:spacing w:val="0"/>
                <w:kern w:val="0"/>
                <w:sz w:val="21"/>
                <w:szCs w:val="21"/>
                <w:highlight w:val="none"/>
                <w:lang w:val="en-US" w:eastAsia="zh-CN" w:bidi="ar"/>
              </w:rPr>
              <w:t>4-8</w:t>
            </w:r>
            <w:r>
              <w:rPr>
                <w:rFonts w:hint="default" w:ascii="Times New Roman" w:hAnsi="Times New Roman" w:eastAsia="宋体" w:cs="Times New Roman"/>
                <w:b/>
                <w:bCs w:val="0"/>
                <w:color w:val="auto"/>
                <w:spacing w:val="0"/>
                <w:kern w:val="0"/>
                <w:sz w:val="21"/>
                <w:szCs w:val="21"/>
                <w:highlight w:val="none"/>
                <w:lang w:bidi="ar"/>
              </w:rPr>
              <w:t xml:space="preserve">   </w:t>
            </w:r>
            <w:r>
              <w:rPr>
                <w:rFonts w:hint="default" w:ascii="Times New Roman" w:hAnsi="Times New Roman" w:eastAsia="宋体" w:cs="Times New Roman"/>
                <w:b/>
                <w:bCs w:val="0"/>
                <w:color w:val="auto"/>
                <w:spacing w:val="0"/>
                <w:kern w:val="0"/>
                <w:sz w:val="21"/>
                <w:szCs w:val="21"/>
                <w:highlight w:val="none"/>
                <w:lang w:val="en-US" w:eastAsia="zh-CN" w:bidi="ar"/>
              </w:rPr>
              <w:t>大气有组织</w:t>
            </w:r>
            <w:r>
              <w:rPr>
                <w:rFonts w:hint="default" w:ascii="Times New Roman" w:hAnsi="Times New Roman" w:eastAsia="宋体" w:cs="Times New Roman"/>
                <w:b/>
                <w:bCs w:val="0"/>
                <w:color w:val="auto"/>
                <w:spacing w:val="0"/>
                <w:kern w:val="0"/>
                <w:sz w:val="21"/>
                <w:szCs w:val="21"/>
                <w:highlight w:val="none"/>
                <w:lang w:bidi="ar"/>
              </w:rPr>
              <w:t>达标情况分析表</w:t>
            </w:r>
          </w:p>
          <w:tbl>
            <w:tblPr>
              <w:tblStyle w:val="26"/>
              <w:tblW w:w="8523"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13"/>
              <w:gridCol w:w="890"/>
              <w:gridCol w:w="1181"/>
              <w:gridCol w:w="1202"/>
              <w:gridCol w:w="656"/>
              <w:gridCol w:w="1155"/>
              <w:gridCol w:w="1142"/>
              <w:gridCol w:w="1012"/>
              <w:gridCol w:w="67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3"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工程</w:t>
                  </w:r>
                </w:p>
              </w:tc>
              <w:tc>
                <w:tcPr>
                  <w:tcW w:w="890"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污染因子</w:t>
                  </w:r>
                </w:p>
              </w:tc>
              <w:tc>
                <w:tcPr>
                  <w:tcW w:w="2383" w:type="dxa"/>
                  <w:gridSpan w:val="2"/>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产生情况</w:t>
                  </w:r>
                </w:p>
              </w:tc>
              <w:tc>
                <w:tcPr>
                  <w:tcW w:w="656"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处理效率%</w:t>
                  </w:r>
                </w:p>
              </w:tc>
              <w:tc>
                <w:tcPr>
                  <w:tcW w:w="2297" w:type="dxa"/>
                  <w:gridSpan w:val="2"/>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排放情况</w:t>
                  </w:r>
                </w:p>
              </w:tc>
              <w:tc>
                <w:tcPr>
                  <w:tcW w:w="1012"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标准值（mg/m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672" w:type="dxa"/>
                  <w:vMerge w:val="restart"/>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达标情况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3"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c>
                <w:tcPr>
                  <w:tcW w:w="890"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c>
                <w:tcPr>
                  <w:tcW w:w="1181"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产生浓度（mg/m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1202"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产生量（t/a）</w:t>
                  </w:r>
                </w:p>
              </w:tc>
              <w:tc>
                <w:tcPr>
                  <w:tcW w:w="656"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c>
                <w:tcPr>
                  <w:tcW w:w="1155"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排放浓度（mg/m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1142" w:type="dxa"/>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排放量（t/a）</w:t>
                  </w:r>
                </w:p>
              </w:tc>
              <w:tc>
                <w:tcPr>
                  <w:tcW w:w="1012"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c>
                <w:tcPr>
                  <w:tcW w:w="672" w:type="dxa"/>
                  <w:vMerge w:val="continue"/>
                  <w:tcBorders>
                    <w:tl2br w:val="nil"/>
                    <w:tr2bl w:val="nil"/>
                  </w:tcBorders>
                  <w:noWrap w:val="0"/>
                  <w:vAlign w:val="center"/>
                </w:tcPr>
                <w:p>
                  <w:pPr>
                    <w:jc w:val="center"/>
                    <w:rPr>
                      <w:rFonts w:hint="default" w:ascii="Times New Roman" w:hAnsi="Times New Roman" w:eastAsia="宋体" w:cs="Times New Roman"/>
                      <w:b/>
                      <w:bCs w:val="0"/>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restart"/>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DA00</w:t>
                  </w:r>
                  <w:r>
                    <w:rPr>
                      <w:rFonts w:hint="default" w:ascii="Times New Roman" w:hAnsi="Times New Roman" w:eastAsia="宋体" w:cs="Times New Roman"/>
                      <w:bCs/>
                      <w:color w:val="auto"/>
                      <w:sz w:val="21"/>
                      <w:szCs w:val="21"/>
                      <w:highlight w:val="none"/>
                      <w:lang w:val="en-US" w:eastAsia="zh-CN"/>
                    </w:rPr>
                    <w:t>1</w:t>
                  </w: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1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80.13 </w:t>
                  </w:r>
                </w:p>
              </w:tc>
              <w:tc>
                <w:tcPr>
                  <w:tcW w:w="12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0.225</w:t>
                  </w:r>
                </w:p>
              </w:tc>
              <w:tc>
                <w:tcPr>
                  <w:tcW w:w="656"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95%</w:t>
                  </w:r>
                </w:p>
              </w:tc>
              <w:tc>
                <w:tcPr>
                  <w:tcW w:w="11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4.01 </w:t>
                  </w:r>
                </w:p>
              </w:tc>
              <w:tc>
                <w:tcPr>
                  <w:tcW w:w="11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0.0113</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50</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1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136.22 </w:t>
                  </w:r>
                </w:p>
              </w:tc>
              <w:tc>
                <w:tcPr>
                  <w:tcW w:w="12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0.3825</w:t>
                  </w:r>
                </w:p>
              </w:tc>
              <w:tc>
                <w:tcPr>
                  <w:tcW w:w="656"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11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136.22 </w:t>
                  </w:r>
                </w:p>
              </w:tc>
              <w:tc>
                <w:tcPr>
                  <w:tcW w:w="11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0.3825</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300</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continue"/>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p>
              </w:tc>
              <w:tc>
                <w:tcPr>
                  <w:tcW w:w="8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p>
              </w:tc>
              <w:tc>
                <w:tcPr>
                  <w:tcW w:w="11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163.46 </w:t>
                  </w:r>
                </w:p>
              </w:tc>
              <w:tc>
                <w:tcPr>
                  <w:tcW w:w="12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0.459</w:t>
                  </w:r>
                </w:p>
              </w:tc>
              <w:tc>
                <w:tcPr>
                  <w:tcW w:w="656" w:type="dxa"/>
                  <w:tcBorders>
                    <w:tl2br w:val="nil"/>
                    <w:tr2bl w:val="nil"/>
                  </w:tcBorders>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11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163.46 </w:t>
                  </w:r>
                </w:p>
              </w:tc>
              <w:tc>
                <w:tcPr>
                  <w:tcW w:w="114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0.459</w:t>
                  </w:r>
                </w:p>
              </w:tc>
              <w:tc>
                <w:tcPr>
                  <w:tcW w:w="1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300</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rPr>
            </w:pPr>
            <w:r>
              <w:rPr>
                <w:rFonts w:hint="default" w:ascii="Times New Roman" w:hAnsi="Times New Roman" w:eastAsia="宋体" w:cs="Times New Roman"/>
                <w:color w:val="auto"/>
                <w:kern w:val="0"/>
                <w:sz w:val="24"/>
                <w:szCs w:val="24"/>
                <w:highlight w:val="none"/>
              </w:rPr>
              <w:t>根据</w:t>
            </w:r>
            <w:r>
              <w:rPr>
                <w:rFonts w:hint="default" w:ascii="Times New Roman" w:hAnsi="Times New Roman" w:eastAsia="宋体" w:cs="Times New Roman"/>
                <w:color w:val="auto"/>
                <w:kern w:val="0"/>
                <w:sz w:val="24"/>
                <w:szCs w:val="24"/>
                <w:highlight w:val="none"/>
                <w:lang w:val="en-US" w:eastAsia="zh-CN"/>
              </w:rPr>
              <w:t>上文</w:t>
            </w:r>
            <w:r>
              <w:rPr>
                <w:rFonts w:hint="default" w:ascii="Times New Roman" w:hAnsi="Times New Roman" w:eastAsia="宋体" w:cs="Times New Roman"/>
                <w:color w:val="auto"/>
                <w:kern w:val="0"/>
                <w:sz w:val="24"/>
                <w:szCs w:val="24"/>
                <w:highlight w:val="none"/>
                <w:lang w:eastAsia="zh-CN"/>
              </w:rPr>
              <w:t>核算</w:t>
            </w:r>
            <w:r>
              <w:rPr>
                <w:rFonts w:hint="default" w:ascii="Times New Roman" w:hAnsi="Times New Roman" w:eastAsia="宋体" w:cs="Times New Roman"/>
                <w:color w:val="auto"/>
                <w:kern w:val="0"/>
                <w:sz w:val="24"/>
                <w:szCs w:val="24"/>
                <w:highlight w:val="none"/>
                <w:lang w:val="en-US" w:eastAsia="zh-CN"/>
              </w:rPr>
              <w:t>可知</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项目</w:t>
            </w:r>
            <w:r>
              <w:rPr>
                <w:rFonts w:hint="default" w:ascii="Times New Roman" w:hAnsi="Times New Roman" w:eastAsia="宋体" w:cs="Times New Roman"/>
                <w:color w:val="auto"/>
                <w:kern w:val="0"/>
                <w:sz w:val="24"/>
                <w:szCs w:val="24"/>
                <w:highlight w:val="none"/>
                <w:lang w:val="en-US" w:eastAsia="zh-CN"/>
              </w:rPr>
              <w:t>DA001排气筒中各污染物</w:t>
            </w:r>
            <w:r>
              <w:rPr>
                <w:rFonts w:hint="default" w:ascii="Times New Roman" w:hAnsi="Times New Roman" w:eastAsia="宋体" w:cs="Times New Roman"/>
                <w:color w:val="auto"/>
                <w:sz w:val="24"/>
                <w:szCs w:val="24"/>
                <w:highlight w:val="none"/>
                <w:lang w:val="en-US" w:eastAsia="zh-CN"/>
              </w:rPr>
              <w:t>排放浓度均能满足</w:t>
            </w:r>
            <w:r>
              <w:rPr>
                <w:rFonts w:hint="default" w:ascii="Times New Roman" w:hAnsi="Times New Roman" w:eastAsia="宋体" w:cs="Times New Roman"/>
                <w:color w:val="auto"/>
                <w:sz w:val="24"/>
              </w:rPr>
              <w:t>《锅炉大气污染物排放标准》（GB13271-2014）中</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2新建</w:t>
            </w:r>
            <w:r>
              <w:rPr>
                <w:rFonts w:hint="default" w:ascii="Times New Roman" w:hAnsi="Times New Roman" w:eastAsia="宋体" w:cs="Times New Roman"/>
                <w:color w:val="auto"/>
                <w:sz w:val="24"/>
                <w:lang w:eastAsia="zh-CN"/>
              </w:rPr>
              <w:t>燃煤</w:t>
            </w:r>
            <w:r>
              <w:rPr>
                <w:rFonts w:hint="default" w:ascii="Times New Roman" w:hAnsi="Times New Roman" w:eastAsia="宋体" w:cs="Times New Roman"/>
                <w:color w:val="auto"/>
                <w:sz w:val="24"/>
              </w:rPr>
              <w:t>锅炉</w:t>
            </w:r>
            <w:r>
              <w:rPr>
                <w:rFonts w:hint="default" w:ascii="Times New Roman" w:hAnsi="Times New Roman" w:eastAsia="宋体" w:cs="Times New Roman"/>
                <w:color w:val="auto"/>
                <w:sz w:val="24"/>
                <w:lang w:eastAsia="zh-CN"/>
              </w:rPr>
              <w:t>大气污染物</w:t>
            </w:r>
            <w:r>
              <w:rPr>
                <w:rFonts w:hint="default" w:ascii="Times New Roman" w:hAnsi="Times New Roman" w:eastAsia="宋体" w:cs="Times New Roman"/>
                <w:color w:val="auto"/>
                <w:sz w:val="24"/>
              </w:rPr>
              <w:t>排放</w:t>
            </w:r>
            <w:r>
              <w:rPr>
                <w:rFonts w:hint="default" w:ascii="Times New Roman" w:hAnsi="Times New Roman" w:eastAsia="宋体" w:cs="Times New Roman"/>
                <w:color w:val="auto"/>
                <w:sz w:val="24"/>
                <w:lang w:eastAsia="zh-CN"/>
              </w:rPr>
              <w:t>浓度限值</w:t>
            </w:r>
            <w:r>
              <w:rPr>
                <w:rFonts w:hint="default" w:ascii="Times New Roman" w:hAnsi="Times New Roman" w:eastAsia="宋体" w:cs="Times New Roman"/>
                <w:color w:val="auto"/>
                <w:sz w:val="24"/>
                <w:szCs w:val="24"/>
                <w:highlight w:val="none"/>
                <w:lang w:eastAsia="zh-CN"/>
              </w:rPr>
              <w:t>。</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②无组织废气达标分析</w:t>
            </w:r>
          </w:p>
          <w:p>
            <w:pPr>
              <w:adjustRightInd w:val="0"/>
              <w:snapToGrid w:val="0"/>
              <w:spacing w:line="360" w:lineRule="auto"/>
              <w:ind w:firstLine="480" w:firstLineChars="200"/>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本项目生产过程中臭气浓度产生量较小，可确保厂界臭气</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浓度</w:t>
            </w:r>
            <w:r>
              <w:rPr>
                <w:rFonts w:hint="default" w:ascii="Times New Roman" w:hAnsi="Times New Roman" w:eastAsia="宋体" w:cs="Times New Roman"/>
                <w:color w:val="auto"/>
                <w:sz w:val="24"/>
                <w:highlight w:val="none"/>
              </w:rPr>
              <w:t>达到《恶臭污染物排放标准》（GB14554-93）</w:t>
            </w:r>
            <w:r>
              <w:rPr>
                <w:rFonts w:hint="default" w:ascii="Times New Roman" w:hAnsi="Times New Roman" w:eastAsia="宋体" w:cs="Times New Roman"/>
                <w:color w:val="auto"/>
                <w:sz w:val="24"/>
                <w:highlight w:val="none"/>
                <w:lang w:eastAsia="zh-CN"/>
              </w:rPr>
              <w:t>中相关标准，</w:t>
            </w:r>
            <w:r>
              <w:rPr>
                <w:rFonts w:hint="default" w:ascii="Times New Roman" w:hAnsi="Times New Roman" w:eastAsia="宋体" w:cs="Times New Roman"/>
                <w:color w:val="auto"/>
                <w:kern w:val="0"/>
                <w:sz w:val="24"/>
                <w:highlight w:val="none"/>
              </w:rPr>
              <w:t>对周边大气环境影响较小。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污染物排放量核算</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val="0"/>
                <w:bCs/>
                <w:color w:val="auto"/>
                <w:sz w:val="24"/>
                <w:szCs w:val="24"/>
                <w:highlight w:val="none"/>
                <w:lang w:val="en-US" w:eastAsia="zh-CN"/>
              </w:rPr>
              <w:t>根据《环境影响评价技术导则 大气环境》（HJ2.2-2018）中8.1.2内容，结合项目废气排放形式，根据附录C.6.2 无组织排放量核算，对项目污染物排放量进行核算，详见下表所示。</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 xml:space="preserve">4-9  </w:t>
            </w:r>
            <w:r>
              <w:rPr>
                <w:rFonts w:hint="default" w:ascii="Times New Roman" w:hAnsi="Times New Roman" w:eastAsia="宋体" w:cs="Times New Roman"/>
                <w:b/>
                <w:bCs/>
                <w:color w:val="auto"/>
                <w:sz w:val="21"/>
                <w:szCs w:val="21"/>
                <w:highlight w:val="none"/>
                <w:lang w:eastAsia="zh-CN"/>
              </w:rPr>
              <w:t xml:space="preserve"> 大气污染物</w:t>
            </w:r>
            <w:r>
              <w:rPr>
                <w:rFonts w:hint="default" w:ascii="Times New Roman" w:hAnsi="Times New Roman" w:eastAsia="宋体" w:cs="Times New Roman"/>
                <w:b/>
                <w:bCs/>
                <w:color w:val="auto"/>
                <w:sz w:val="21"/>
                <w:szCs w:val="21"/>
                <w:highlight w:val="none"/>
                <w:lang w:val="en-US" w:eastAsia="zh-CN"/>
              </w:rPr>
              <w:t>无</w:t>
            </w:r>
            <w:r>
              <w:rPr>
                <w:rFonts w:hint="default" w:ascii="Times New Roman" w:hAnsi="Times New Roman" w:eastAsia="宋体" w:cs="Times New Roman"/>
                <w:b/>
                <w:bCs/>
                <w:color w:val="auto"/>
                <w:sz w:val="21"/>
                <w:szCs w:val="21"/>
                <w:highlight w:val="none"/>
                <w:lang w:eastAsia="zh-CN"/>
              </w:rPr>
              <w:t>组织排放量核算表</w:t>
            </w:r>
          </w:p>
          <w:tbl>
            <w:tblPr>
              <w:tblStyle w:val="27"/>
              <w:tblW w:w="8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1924"/>
              <w:gridCol w:w="2761"/>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8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11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污染物名称</w:t>
                  </w:r>
                </w:p>
              </w:tc>
              <w:tc>
                <w:tcPr>
                  <w:tcW w:w="16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核算排放速率（kg/h）</w:t>
                  </w:r>
                </w:p>
              </w:tc>
              <w:tc>
                <w:tcPr>
                  <w:tcW w:w="11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8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生产车间、化粪池、污水处理设施</w:t>
                  </w:r>
                </w:p>
              </w:tc>
              <w:tc>
                <w:tcPr>
                  <w:tcW w:w="1140" w:type="pc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氨</w:t>
                  </w:r>
                </w:p>
              </w:tc>
              <w:tc>
                <w:tcPr>
                  <w:tcW w:w="2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0.00034 </w:t>
                  </w:r>
                </w:p>
              </w:tc>
              <w:tc>
                <w:tcPr>
                  <w:tcW w:w="19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0" w:hRule="atLeast"/>
                <w:jc w:val="center"/>
              </w:trPr>
              <w:tc>
                <w:tcPr>
                  <w:tcW w:w="108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140" w:type="pc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硫化氢</w:t>
                  </w:r>
                </w:p>
              </w:tc>
              <w:tc>
                <w:tcPr>
                  <w:tcW w:w="2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0.00002 </w:t>
                  </w:r>
                </w:p>
              </w:tc>
              <w:tc>
                <w:tcPr>
                  <w:tcW w:w="19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8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140" w:type="pct"/>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臭气浓度</w:t>
                  </w:r>
                </w:p>
              </w:tc>
              <w:tc>
                <w:tcPr>
                  <w:tcW w:w="27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9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r>
          </w:tbl>
          <w:p>
            <w:pPr>
              <w:pStyle w:val="86"/>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outlineLvl w:val="9"/>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sz w:val="24"/>
                <w:szCs w:val="24"/>
                <w:highlight w:val="none"/>
              </w:rPr>
              <w:t>项目运营过程中大气污染物年排放量核算表详见表</w:t>
            </w:r>
            <w:r>
              <w:rPr>
                <w:rFonts w:hint="default" w:ascii="Times New Roman" w:hAnsi="Times New Roman" w:eastAsia="宋体" w:cs="Times New Roman"/>
                <w:b w:val="0"/>
                <w:bCs/>
                <w:color w:val="auto"/>
                <w:sz w:val="24"/>
                <w:szCs w:val="24"/>
                <w:highlight w:val="none"/>
                <w:lang w:val="en-US" w:eastAsia="zh-CN"/>
              </w:rPr>
              <w:t>4-10</w:t>
            </w:r>
            <w:r>
              <w:rPr>
                <w:rFonts w:hint="default" w:ascii="Times New Roman" w:hAnsi="Times New Roman" w:eastAsia="宋体" w:cs="Times New Roman"/>
                <w:b w:val="0"/>
                <w:bCs/>
                <w:color w:val="auto"/>
                <w:sz w:val="24"/>
                <w:szCs w:val="24"/>
                <w:highlight w:val="none"/>
              </w:rPr>
              <w:t>。</w:t>
            </w:r>
          </w:p>
          <w:p>
            <w:pPr>
              <w:pStyle w:val="8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val="0"/>
                <w:color w:val="auto"/>
                <w:sz w:val="21"/>
                <w:szCs w:val="21"/>
                <w:highlight w:val="none"/>
                <w:lang w:val="en-US"/>
              </w:rPr>
            </w:pPr>
            <w:r>
              <w:rPr>
                <w:rFonts w:hint="default" w:ascii="Times New Roman" w:hAnsi="Times New Roman" w:eastAsia="宋体" w:cs="Times New Roman"/>
                <w:color w:val="auto"/>
                <w:sz w:val="21"/>
                <w:szCs w:val="21"/>
                <w:highlight w:val="none"/>
                <w:lang w:val="en-US"/>
              </w:rPr>
              <w:t>表</w:t>
            </w:r>
            <w:r>
              <w:rPr>
                <w:rFonts w:hint="default" w:ascii="Times New Roman" w:hAnsi="Times New Roman" w:eastAsia="宋体" w:cs="Times New Roman"/>
                <w:color w:val="auto"/>
                <w:sz w:val="21"/>
                <w:szCs w:val="21"/>
                <w:highlight w:val="none"/>
                <w:lang w:val="en-US" w:eastAsia="zh-CN"/>
              </w:rPr>
              <w:t xml:space="preserve">4-10  </w:t>
            </w:r>
            <w:r>
              <w:rPr>
                <w:rFonts w:hint="default" w:ascii="Times New Roman" w:hAnsi="Times New Roman" w:eastAsia="宋体" w:cs="Times New Roman"/>
                <w:color w:val="auto"/>
                <w:sz w:val="21"/>
                <w:szCs w:val="21"/>
                <w:highlight w:val="none"/>
                <w:lang w:val="en-US"/>
              </w:rPr>
              <w:t xml:space="preserve"> 大气污染物年排放量核算表</w:t>
            </w:r>
          </w:p>
          <w:tbl>
            <w:tblPr>
              <w:tblStyle w:val="26"/>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2690"/>
              <w:gridCol w:w="3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143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生产阶段</w:t>
                  </w:r>
                </w:p>
              </w:tc>
              <w:tc>
                <w:tcPr>
                  <w:tcW w:w="160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w:t>
                  </w:r>
                </w:p>
              </w:tc>
              <w:tc>
                <w:tcPr>
                  <w:tcW w:w="196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w:t>
                  </w:r>
                </w:p>
              </w:tc>
              <w:tc>
                <w:tcPr>
                  <w:tcW w:w="1602" w:type="pct"/>
                  <w:noWrap w:val="0"/>
                  <w:vAlign w:val="center"/>
                </w:tcPr>
                <w:p>
                  <w:pPr>
                    <w:snapToGrid w:val="0"/>
                    <w:spacing w:afterLine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19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16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19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160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NO</w:t>
                  </w:r>
                  <w:r>
                    <w:rPr>
                      <w:rFonts w:hint="default" w:ascii="Times New Roman" w:hAnsi="Times New Roman" w:eastAsia="宋体" w:cs="Times New Roman"/>
                      <w:b w:val="0"/>
                      <w:bCs w:val="0"/>
                      <w:color w:val="auto"/>
                      <w:sz w:val="21"/>
                      <w:szCs w:val="21"/>
                      <w:highlight w:val="none"/>
                      <w:vertAlign w:val="subscript"/>
                      <w:lang w:val="en-US" w:eastAsia="zh-CN"/>
                    </w:rPr>
                    <w:t>X</w:t>
                  </w:r>
                </w:p>
              </w:tc>
              <w:tc>
                <w:tcPr>
                  <w:tcW w:w="1966"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生产车间、污水处理设施</w:t>
                  </w:r>
                </w:p>
              </w:tc>
              <w:tc>
                <w:tcPr>
                  <w:tcW w:w="2690"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氨</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690"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硫化氢</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690" w:type="dxa"/>
                  <w:noWrap w:val="0"/>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臭气浓度</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r>
          </w:tbl>
          <w:p>
            <w:pPr>
              <w:keepNext w:val="0"/>
              <w:keepLines w:val="0"/>
              <w:pageBreakBefore w:val="0"/>
              <w:widowControl w:val="0"/>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bCs/>
                <w:color w:val="auto"/>
                <w:sz w:val="24"/>
                <w:highlight w:val="none"/>
                <w:lang w:val="zh-CN"/>
              </w:rPr>
            </w:pP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zh-CN"/>
              </w:rPr>
              <w:t>）食堂油烟</w:t>
            </w:r>
          </w:p>
          <w:p>
            <w:pPr>
              <w:keepNext w:val="0"/>
              <w:keepLines w:val="0"/>
              <w:pageBreakBefore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szCs w:val="24"/>
                <w:highlight w:val="none"/>
                <w:lang w:val="en-US" w:eastAsia="zh-CN"/>
              </w:rPr>
              <w:t>项目区食堂油烟</w:t>
            </w:r>
            <w:r>
              <w:rPr>
                <w:rFonts w:hint="default" w:ascii="Times New Roman" w:hAnsi="Times New Roman" w:eastAsia="宋体" w:cs="Times New Roman"/>
                <w:color w:val="auto"/>
                <w:sz w:val="24"/>
                <w:szCs w:val="24"/>
                <w:highlight w:val="none"/>
                <w:lang w:val="zh-CN" w:eastAsia="zh-CN"/>
              </w:rPr>
              <w:t>能达到</w:t>
            </w:r>
            <w:r>
              <w:rPr>
                <w:rFonts w:hint="default" w:ascii="Times New Roman" w:hAnsi="Times New Roman" w:eastAsia="宋体" w:cs="Times New Roman"/>
                <w:color w:val="auto"/>
                <w:sz w:val="24"/>
                <w:highlight w:val="none"/>
                <w:lang w:val="en-US" w:eastAsia="zh-CN"/>
              </w:rPr>
              <w:t>《饮食业油烟排放标准（试行）》（GB18483-2001）中的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最高允许排放浓度，即油烟≤</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lang w:val="zh-CN"/>
              </w:rPr>
              <w:t>项目食堂油烟经净化器处理后可达标排放，油烟排放经空气扩散稀释后对环境影响较小。</w:t>
            </w:r>
          </w:p>
          <w:p>
            <w:pPr>
              <w:keepNext w:val="0"/>
              <w:keepLines w:val="0"/>
              <w:pageBreakBefore w:val="0"/>
              <w:widowControl w:val="0"/>
              <w:kinsoku/>
              <w:wordWrap/>
              <w:overflowPunct/>
              <w:topLinePunct w:val="0"/>
              <w:autoSpaceDE/>
              <w:autoSpaceDN/>
              <w:bidi w:val="0"/>
              <w:spacing w:line="356" w:lineRule="auto"/>
              <w:ind w:left="0" w:right="0" w:firstLine="482" w:firstLineChars="200"/>
              <w:textAlignment w:val="auto"/>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异味环境影响分析</w:t>
            </w:r>
          </w:p>
          <w:p>
            <w:pPr>
              <w:keepNext w:val="0"/>
              <w:keepLines w:val="0"/>
              <w:pageBreakBefore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bCs/>
                <w:color w:val="auto"/>
                <w:sz w:val="24"/>
                <w:highlight w:val="none"/>
                <w:lang w:eastAsia="zh-CN"/>
              </w:rPr>
              <w:t>运营期异味主要来源于</w:t>
            </w:r>
            <w:r>
              <w:rPr>
                <w:rFonts w:hint="default" w:ascii="Times New Roman" w:hAnsi="Times New Roman" w:eastAsia="宋体" w:cs="Times New Roman"/>
                <w:bCs/>
                <w:color w:val="auto"/>
                <w:sz w:val="24"/>
                <w:highlight w:val="none"/>
                <w:lang w:val="en-US" w:eastAsia="zh-CN"/>
              </w:rPr>
              <w:t>生产车间、</w:t>
            </w:r>
            <w:r>
              <w:rPr>
                <w:rFonts w:hint="default" w:ascii="Times New Roman" w:hAnsi="Times New Roman" w:eastAsia="宋体" w:cs="Times New Roman"/>
                <w:color w:val="auto"/>
                <w:sz w:val="24"/>
                <w:highlight w:val="none"/>
                <w:lang w:eastAsia="zh-CN"/>
              </w:rPr>
              <w:t>卫生间、化粪池、</w:t>
            </w:r>
            <w:r>
              <w:rPr>
                <w:rFonts w:hint="default" w:ascii="Times New Roman" w:hAnsi="Times New Roman" w:eastAsia="宋体" w:cs="Times New Roman"/>
                <w:color w:val="auto"/>
                <w:sz w:val="24"/>
                <w:highlight w:val="none"/>
                <w:lang w:val="en-US" w:eastAsia="zh-CN"/>
              </w:rPr>
              <w:t>污水处理设施</w:t>
            </w:r>
            <w:r>
              <w:rPr>
                <w:rFonts w:hint="default" w:ascii="Times New Roman" w:hAnsi="Times New Roman" w:eastAsia="宋体" w:cs="Times New Roman"/>
                <w:color w:val="auto"/>
                <w:sz w:val="24"/>
                <w:highlight w:val="none"/>
                <w:lang w:eastAsia="zh-CN"/>
              </w:rPr>
              <w:t>。</w:t>
            </w:r>
          </w:p>
          <w:p>
            <w:pPr>
              <w:keepNext w:val="0"/>
              <w:keepLines w:val="0"/>
              <w:pageBreakBefore w:val="0"/>
              <w:kinsoku/>
              <w:wordWrap/>
              <w:overflowPunct/>
              <w:topLinePunct w:val="0"/>
              <w:autoSpaceDE/>
              <w:autoSpaceDN/>
              <w:bidi w:val="0"/>
              <w:adjustRightInd/>
              <w:spacing w:line="356" w:lineRule="auto"/>
              <w:ind w:right="0" w:firstLine="488"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项目</w:t>
            </w:r>
            <w:r>
              <w:rPr>
                <w:rFonts w:hint="default" w:ascii="Times New Roman" w:hAnsi="Times New Roman" w:eastAsia="宋体" w:cs="Times New Roman"/>
                <w:color w:val="auto"/>
                <w:spacing w:val="2"/>
                <w:sz w:val="24"/>
                <w:szCs w:val="24"/>
                <w:highlight w:val="none"/>
              </w:rPr>
              <w:t>化粪池</w:t>
            </w:r>
            <w:r>
              <w:rPr>
                <w:rFonts w:hint="default" w:ascii="Times New Roman" w:hAnsi="Times New Roman" w:eastAsia="宋体" w:cs="Times New Roman"/>
                <w:color w:val="auto"/>
                <w:spacing w:val="2"/>
                <w:sz w:val="24"/>
                <w:szCs w:val="24"/>
                <w:highlight w:val="none"/>
                <w:lang w:val="en-US" w:eastAsia="zh-CN"/>
              </w:rPr>
              <w:t>及</w:t>
            </w:r>
            <w:r>
              <w:rPr>
                <w:rFonts w:hint="default" w:ascii="Times New Roman" w:hAnsi="Times New Roman" w:eastAsia="宋体" w:cs="Times New Roman"/>
                <w:color w:val="auto"/>
                <w:sz w:val="24"/>
                <w:highlight w:val="none"/>
                <w:lang w:val="en-US" w:eastAsia="zh-CN"/>
              </w:rPr>
              <w:t>污水处理设施</w:t>
            </w:r>
            <w:r>
              <w:rPr>
                <w:rFonts w:hint="default" w:ascii="Times New Roman" w:hAnsi="Times New Roman" w:eastAsia="宋体" w:cs="Times New Roman"/>
                <w:color w:val="auto"/>
                <w:spacing w:val="2"/>
                <w:sz w:val="24"/>
                <w:szCs w:val="24"/>
                <w:highlight w:val="none"/>
                <w:lang w:eastAsia="zh-CN"/>
              </w:rPr>
              <w:t>为</w:t>
            </w:r>
            <w:r>
              <w:rPr>
                <w:rFonts w:hint="default" w:ascii="Times New Roman" w:hAnsi="Times New Roman" w:eastAsia="宋体" w:cs="Times New Roman"/>
                <w:color w:val="auto"/>
                <w:spacing w:val="2"/>
                <w:sz w:val="24"/>
                <w:szCs w:val="24"/>
                <w:highlight w:val="none"/>
              </w:rPr>
              <w:t>全封闭</w:t>
            </w:r>
            <w:r>
              <w:rPr>
                <w:rFonts w:hint="default" w:ascii="Times New Roman" w:hAnsi="Times New Roman" w:eastAsia="宋体" w:cs="Times New Roman"/>
                <w:color w:val="auto"/>
                <w:spacing w:val="2"/>
                <w:sz w:val="24"/>
                <w:szCs w:val="24"/>
                <w:highlight w:val="none"/>
                <w:lang w:eastAsia="zh-CN"/>
              </w:rPr>
              <w:t>式</w:t>
            </w:r>
            <w:r>
              <w:rPr>
                <w:rFonts w:hint="default" w:ascii="Times New Roman" w:hAnsi="Times New Roman" w:eastAsia="宋体" w:cs="Times New Roman"/>
                <w:color w:val="auto"/>
                <w:spacing w:val="2"/>
                <w:sz w:val="24"/>
                <w:szCs w:val="24"/>
                <w:highlight w:val="none"/>
              </w:rPr>
              <w:t>加盖设计</w:t>
            </w:r>
            <w:r>
              <w:rPr>
                <w:rFonts w:hint="default" w:ascii="Times New Roman" w:hAnsi="Times New Roman" w:eastAsia="宋体" w:cs="Times New Roman"/>
                <w:color w:val="auto"/>
                <w:spacing w:val="2"/>
                <w:sz w:val="24"/>
                <w:szCs w:val="24"/>
                <w:highlight w:val="none"/>
                <w:lang w:eastAsia="zh-CN"/>
              </w:rPr>
              <w:t>，异味产生量较少，呈无组织排放。</w:t>
            </w:r>
            <w:r>
              <w:rPr>
                <w:rFonts w:hint="default" w:ascii="Times New Roman" w:hAnsi="Times New Roman" w:eastAsia="宋体" w:cs="Times New Roman"/>
                <w:color w:val="auto"/>
                <w:sz w:val="24"/>
                <w:szCs w:val="24"/>
                <w:highlight w:val="none"/>
                <w:lang w:eastAsia="zh-CN"/>
              </w:rPr>
              <w:t>同时</w:t>
            </w:r>
            <w:r>
              <w:rPr>
                <w:rFonts w:hint="default" w:ascii="Times New Roman" w:hAnsi="Times New Roman" w:eastAsia="宋体" w:cs="Times New Roman"/>
                <w:color w:val="auto"/>
                <w:spacing w:val="2"/>
                <w:sz w:val="24"/>
                <w:szCs w:val="24"/>
                <w:lang w:val="zh-CN"/>
              </w:rPr>
              <w:t>污水处理</w:t>
            </w:r>
            <w:r>
              <w:rPr>
                <w:rFonts w:hint="default" w:ascii="Times New Roman" w:hAnsi="Times New Roman" w:eastAsia="宋体" w:cs="Times New Roman"/>
                <w:color w:val="auto"/>
                <w:spacing w:val="2"/>
                <w:sz w:val="24"/>
                <w:szCs w:val="24"/>
                <w:lang w:val="en-US" w:eastAsia="zh-CN"/>
              </w:rPr>
              <w:t>设施</w:t>
            </w:r>
            <w:r>
              <w:rPr>
                <w:rFonts w:hint="default" w:ascii="Times New Roman" w:hAnsi="Times New Roman" w:eastAsia="宋体" w:cs="Times New Roman"/>
                <w:color w:val="auto"/>
                <w:spacing w:val="2"/>
                <w:sz w:val="24"/>
                <w:szCs w:val="24"/>
                <w:lang w:val="zh-CN"/>
              </w:rPr>
              <w:t>定期喷洒复合生物制剂除臭，</w:t>
            </w:r>
            <w:r>
              <w:rPr>
                <w:rFonts w:hint="default" w:ascii="Times New Roman" w:hAnsi="Times New Roman" w:eastAsia="宋体" w:cs="Times New Roman"/>
                <w:color w:val="auto"/>
                <w:sz w:val="24"/>
                <w:szCs w:val="24"/>
                <w:highlight w:val="none"/>
                <w:lang w:eastAsia="zh-CN"/>
              </w:rPr>
              <w:t>周边设置绿化带及墙体进行阻隔，</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eastAsia="zh-CN"/>
              </w:rPr>
              <w:t>卫生间加强管理，做到日产日清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生产过程生产车间加强通风，</w:t>
            </w:r>
            <w:r>
              <w:rPr>
                <w:rFonts w:hint="default" w:ascii="Times New Roman" w:hAnsi="Times New Roman" w:eastAsia="宋体" w:cs="Times New Roman"/>
                <w:color w:val="auto"/>
                <w:sz w:val="24"/>
                <w:szCs w:val="24"/>
                <w:highlight w:val="none"/>
                <w:lang w:eastAsia="zh-CN"/>
              </w:rPr>
              <w:t>确保</w:t>
            </w:r>
            <w:r>
              <w:rPr>
                <w:rFonts w:hint="default" w:ascii="Times New Roman" w:hAnsi="Times New Roman" w:eastAsia="宋体" w:cs="Times New Roman"/>
                <w:color w:val="auto"/>
                <w:sz w:val="24"/>
                <w:szCs w:val="24"/>
                <w:highlight w:val="none"/>
                <w:lang w:val="en-US" w:eastAsia="zh-CN"/>
              </w:rPr>
              <w:t>厂界臭气</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浓度</w:t>
            </w:r>
            <w:r>
              <w:rPr>
                <w:rFonts w:hint="default" w:ascii="Times New Roman" w:hAnsi="Times New Roman" w:eastAsia="宋体" w:cs="Times New Roman"/>
                <w:color w:val="auto"/>
                <w:sz w:val="24"/>
                <w:highlight w:val="none"/>
              </w:rPr>
              <w:t>达到《恶臭污染物排放标准》（GB14554-93）</w:t>
            </w:r>
            <w:r>
              <w:rPr>
                <w:rFonts w:hint="default" w:ascii="Times New Roman" w:hAnsi="Times New Roman" w:eastAsia="宋体" w:cs="Times New Roman"/>
                <w:color w:val="auto"/>
                <w:sz w:val="24"/>
                <w:highlight w:val="none"/>
                <w:lang w:eastAsia="zh-CN"/>
              </w:rPr>
              <w:t>中相关标准</w:t>
            </w:r>
            <w:r>
              <w:rPr>
                <w:rFonts w:hint="default" w:ascii="Times New Roman" w:hAnsi="Times New Roman" w:eastAsia="宋体" w:cs="Times New Roman"/>
                <w:color w:val="auto"/>
                <w:sz w:val="24"/>
                <w:highlight w:val="none"/>
              </w:rPr>
              <w:t>。</w:t>
            </w:r>
          </w:p>
          <w:p>
            <w:pPr>
              <w:pStyle w:val="11"/>
              <w:keepNext w:val="0"/>
              <w:keepLines w:val="0"/>
              <w:pageBreakBefore w:val="0"/>
              <w:kinsoku/>
              <w:wordWrap/>
              <w:overflowPunct/>
              <w:topLinePunct w:val="0"/>
              <w:autoSpaceDE/>
              <w:autoSpaceDN/>
              <w:bidi w:val="0"/>
              <w:adjustRightInd/>
              <w:spacing w:before="0" w:after="0" w:line="356" w:lineRule="auto"/>
              <w:ind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综上</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highlight w:val="none"/>
              </w:rPr>
              <w:t>异味产生量很小，对环境的影响较小</w:t>
            </w:r>
            <w:r>
              <w:rPr>
                <w:rFonts w:hint="default" w:ascii="Times New Roman" w:hAnsi="Times New Roman" w:eastAsia="宋体" w:cs="Times New Roman"/>
                <w:color w:val="auto"/>
                <w:sz w:val="24"/>
                <w:szCs w:val="24"/>
                <w:highlight w:val="none"/>
                <w:lang w:eastAsia="zh-CN"/>
              </w:rPr>
              <w:t>。</w:t>
            </w:r>
          </w:p>
          <w:p>
            <w:pPr>
              <w:keepNext w:val="0"/>
              <w:keepLines w:val="0"/>
              <w:pageBreakBefore w:val="0"/>
              <w:numPr>
                <w:ilvl w:val="0"/>
                <w:numId w:val="0"/>
              </w:numPr>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val="en-US" w:eastAsia="zh-CN"/>
              </w:rPr>
              <w:t>3、废气处理措施可行性分析</w:t>
            </w:r>
          </w:p>
          <w:p>
            <w:pPr>
              <w:keepNext w:val="0"/>
              <w:keepLines w:val="0"/>
              <w:pageBreakBefore w:val="0"/>
              <w:kinsoku/>
              <w:wordWrap/>
              <w:overflowPunct/>
              <w:topLinePunct w:val="0"/>
              <w:autoSpaceDE/>
              <w:autoSpaceDN/>
              <w:bidi w:val="0"/>
              <w:adjustRightInd/>
              <w:spacing w:line="356" w:lineRule="auto"/>
              <w:ind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（1）可行技术分析</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lang w:eastAsia="zh-CN"/>
              </w:rPr>
              <w:t>《排污许可证申请与核发技</w:t>
            </w:r>
            <w:r>
              <w:rPr>
                <w:rFonts w:hint="default" w:ascii="Times New Roman" w:hAnsi="Times New Roman" w:eastAsia="宋体" w:cs="Times New Roman"/>
                <w:color w:val="auto"/>
                <w:sz w:val="24"/>
                <w:szCs w:val="24"/>
                <w:highlight w:val="none"/>
                <w:lang w:eastAsia="zh-CN"/>
              </w:rPr>
              <w:t xml:space="preserve">术规范 </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》（HJ</w:t>
            </w:r>
            <w:r>
              <w:rPr>
                <w:rFonts w:hint="default" w:ascii="Times New Roman" w:hAnsi="Times New Roman" w:eastAsia="宋体" w:cs="Times New Roman"/>
                <w:color w:val="auto"/>
                <w:sz w:val="24"/>
                <w:szCs w:val="24"/>
                <w:highlight w:val="none"/>
                <w:lang w:val="en-US" w:eastAsia="zh-CN"/>
              </w:rPr>
              <w:t>953-2018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工业锅炉污染防治可行技术指南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（HJ1178-2021）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收集治理设施包括</w:t>
            </w:r>
            <w:r>
              <w:rPr>
                <w:rFonts w:hint="default" w:ascii="Times New Roman" w:hAnsi="Times New Roman" w:eastAsia="宋体" w:cs="Times New Roman"/>
                <w:color w:val="auto"/>
                <w:sz w:val="24"/>
                <w:szCs w:val="24"/>
                <w:highlight w:val="none"/>
                <w:lang w:val="en-US" w:eastAsia="zh-CN"/>
              </w:rPr>
              <w:t>袋式、滤筒、喷淋除尘，生物质锅炉中颗粒物的治理措施主要为袋式除尘</w:t>
            </w: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锅炉废气经1套“高温布袋除尘器”处理后由1根25m高排气筒（DA001）排放，</w:t>
            </w:r>
            <w:r>
              <w:rPr>
                <w:rFonts w:hint="default" w:ascii="Times New Roman" w:hAnsi="Times New Roman" w:eastAsia="宋体" w:cs="Times New Roman"/>
                <w:color w:val="auto"/>
                <w:sz w:val="24"/>
                <w:szCs w:val="24"/>
                <w:highlight w:val="none"/>
              </w:rPr>
              <w:t>属于可行性技术中的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袋式除尘</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spacing w:line="356" w:lineRule="auto"/>
              <w:ind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处理装置原理</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①高温布袋除尘器</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2"/>
                <w:sz w:val="24"/>
              </w:rPr>
              <w:t>布袋除尘器有净化效率高、处理气体能力大、性能稳定、操作方便、滤袋寿命长、维修工作量小等优点。</w:t>
            </w:r>
            <w:r>
              <w:rPr>
                <w:rFonts w:hint="default" w:ascii="Times New Roman" w:hAnsi="Times New Roman" w:eastAsia="宋体" w:cs="Times New Roman"/>
                <w:color w:val="auto"/>
                <w:sz w:val="24"/>
              </w:rPr>
              <w:t>由灰斗、上箱体、中箱体、下箱体等部分组成，上、中、下箱体为分室结构。工作时，含尘气体由进风道进入灰斗，粗尘粒直接落入灰斗底部，细尘粒随气流转折向上进入中、下箱体，粉尘积附在滤袋外表面，过滤后的气体进入上箱体至净气集合管-排风道，经排风机排至大气。清灰时先切断该室的净气出口风道，使该室的布袋处于无气流通过的状态(分室停风清灰)。然后开启脉冲阀用压缩空气进行脉冲喷吹清灰，切断阀关闭时间足以保证在喷吹后从滤袋上剥离的粉尘沉降至灰斗，避免了粉尘在脱离滤袋表面后又随气流附集到相邻滤袋表面的现象，使滤袋清灰彻底，并由可编程序控制仪对排气阀、脉冲阀及卸灰阀等进行全自动控制。同时，布袋除尘器工艺属于国家推荐的常用除尘设备，除尘效率有保证，可达9</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%以上。</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采取的粉尘处理措施较为常用，实施难度小，投资合理，运行稳定可靠。根据全国类似企业生产情况来看，粉尘处理设施能稳定运行，排放达标。是目前同类企业中使用较为普遍粉尘处理方案，处理工艺较为成熟。符合相关法律法规污染防治规定的措施要求，技术经济可行。</w:t>
            </w:r>
            <w:r>
              <w:rPr>
                <w:rFonts w:hint="default" w:ascii="Times New Roman" w:hAnsi="Times New Roman" w:eastAsia="宋体" w:cs="Times New Roman"/>
                <w:bCs/>
                <w:color w:val="auto"/>
                <w:spacing w:val="6"/>
                <w:sz w:val="24"/>
                <w:highlight w:val="none"/>
                <w:lang w:val="en-US" w:eastAsia="zh-CN"/>
              </w:rPr>
              <w:t>布袋除尘技术除尘效率一般为95%-99.7%，本项目</w:t>
            </w:r>
            <w:r>
              <w:rPr>
                <w:rFonts w:hint="default" w:ascii="Times New Roman" w:hAnsi="Times New Roman" w:eastAsia="宋体" w:cs="Times New Roman"/>
                <w:color w:val="auto"/>
                <w:sz w:val="24"/>
                <w:szCs w:val="24"/>
                <w:highlight w:val="none"/>
                <w:lang w:val="en-US" w:eastAsia="zh-CN"/>
              </w:rPr>
              <w:t>“高温布袋除尘器”处理效率按照影响因素最不利考虑，</w:t>
            </w:r>
            <w:r>
              <w:rPr>
                <w:rFonts w:hint="default" w:ascii="Times New Roman" w:hAnsi="Times New Roman" w:eastAsia="宋体" w:cs="Times New Roman"/>
                <w:bCs/>
                <w:color w:val="auto"/>
                <w:spacing w:val="6"/>
                <w:sz w:val="24"/>
                <w:highlight w:val="none"/>
                <w:lang w:val="en-US" w:eastAsia="zh-CN"/>
              </w:rPr>
              <w:t>因此本项目选取95%进行计算。</w:t>
            </w:r>
          </w:p>
          <w:p>
            <w:pPr>
              <w:keepNext w:val="0"/>
              <w:keepLines w:val="0"/>
              <w:pageBreakBefore w:val="0"/>
              <w:widowControl/>
              <w:kinsoku/>
              <w:wordWrap/>
              <w:overflowPunct/>
              <w:topLinePunct w:val="0"/>
              <w:autoSpaceDE/>
              <w:autoSpaceDN/>
              <w:bidi w:val="0"/>
              <w:spacing w:line="356" w:lineRule="auto"/>
              <w:ind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4、无组织排放废气防治措施</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本项目无组织废气为生产车间异味、污水处理设施异味等。为了进一步减少废气对环境空气的影响和保障工人健康，建议建设单位采取下列措施：</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①生产过程生产车间加强通风；</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pacing w:val="2"/>
                <w:sz w:val="24"/>
                <w:szCs w:val="24"/>
                <w:lang w:val="zh-CN"/>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pacing w:val="2"/>
                <w:sz w:val="24"/>
                <w:szCs w:val="24"/>
                <w:lang w:val="zh-CN"/>
              </w:rPr>
              <w:t>污水处理</w:t>
            </w:r>
            <w:r>
              <w:rPr>
                <w:rFonts w:hint="default" w:ascii="Times New Roman" w:hAnsi="Times New Roman" w:eastAsia="宋体" w:cs="Times New Roman"/>
                <w:color w:val="auto"/>
                <w:spacing w:val="2"/>
                <w:sz w:val="24"/>
                <w:szCs w:val="24"/>
                <w:lang w:val="en-US" w:eastAsia="zh-CN"/>
              </w:rPr>
              <w:t>设施</w:t>
            </w:r>
            <w:r>
              <w:rPr>
                <w:rFonts w:hint="default" w:ascii="Times New Roman" w:hAnsi="Times New Roman" w:eastAsia="宋体" w:cs="Times New Roman"/>
                <w:color w:val="auto"/>
                <w:spacing w:val="2"/>
                <w:sz w:val="24"/>
                <w:szCs w:val="24"/>
                <w:lang w:val="zh-CN"/>
              </w:rPr>
              <w:t>定期喷洒复合生物制剂除臭；</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lang w:eastAsia="zh-CN"/>
              </w:rPr>
              <w:t>卫生间</w:t>
            </w:r>
            <w:r>
              <w:rPr>
                <w:rFonts w:hint="default" w:ascii="Times New Roman" w:hAnsi="Times New Roman" w:eastAsia="宋体" w:cs="Times New Roman"/>
                <w:color w:val="auto"/>
                <w:sz w:val="24"/>
                <w:highlight w:val="none"/>
                <w:lang w:val="en-US" w:eastAsia="zh-CN"/>
              </w:rPr>
              <w:t>及垃圾收集点</w:t>
            </w:r>
            <w:r>
              <w:rPr>
                <w:rFonts w:hint="default" w:ascii="Times New Roman" w:hAnsi="Times New Roman" w:eastAsia="宋体" w:cs="Times New Roman"/>
                <w:color w:val="auto"/>
                <w:sz w:val="24"/>
                <w:highlight w:val="none"/>
                <w:lang w:eastAsia="zh-CN"/>
              </w:rPr>
              <w:t>加强管理，</w:t>
            </w:r>
            <w:r>
              <w:rPr>
                <w:rFonts w:hint="default" w:ascii="Times New Roman" w:hAnsi="Times New Roman" w:eastAsia="宋体" w:cs="Times New Roman"/>
                <w:color w:val="auto"/>
                <w:sz w:val="24"/>
                <w:highlight w:val="none"/>
                <w:lang w:val="en-US" w:eastAsia="zh-CN"/>
              </w:rPr>
              <w:t>垃圾</w:t>
            </w:r>
            <w:r>
              <w:rPr>
                <w:rFonts w:hint="default" w:ascii="Times New Roman" w:hAnsi="Times New Roman" w:eastAsia="宋体" w:cs="Times New Roman"/>
                <w:color w:val="auto"/>
                <w:sz w:val="24"/>
                <w:highlight w:val="none"/>
                <w:lang w:eastAsia="zh-CN"/>
              </w:rPr>
              <w:t>做到日产日清；</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④建议生产车间操作人员操作时佩戴口罩；</w:t>
            </w:r>
          </w:p>
          <w:p>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⑤加强操作工的培训和管理，所有操作严格按照既定的规程进行，以减少人为造成的对环境的污染。</w:t>
            </w:r>
          </w:p>
          <w:p>
            <w:pPr>
              <w:keepNext w:val="0"/>
              <w:keepLines w:val="0"/>
              <w:pageBreakBefore w:val="0"/>
              <w:widowControl/>
              <w:kinsoku/>
              <w:wordWrap/>
              <w:overflowPunct/>
              <w:topLinePunct w:val="0"/>
              <w:autoSpaceDE/>
              <w:autoSpaceDN/>
              <w:bidi w:val="0"/>
              <w:spacing w:line="356" w:lineRule="auto"/>
              <w:ind w:firstLine="482" w:firstLineChars="200"/>
              <w:jc w:val="left"/>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、监测要求</w:t>
            </w:r>
          </w:p>
          <w:p>
            <w:pPr>
              <w:keepNext w:val="0"/>
              <w:keepLines w:val="0"/>
              <w:pageBreakBefore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w:t>
            </w:r>
            <w:r>
              <w:rPr>
                <w:rFonts w:hint="default" w:ascii="Times New Roman" w:hAnsi="Times New Roman" w:eastAsia="宋体" w:cs="Times New Roman"/>
                <w:bCs/>
                <w:color w:val="auto"/>
                <w:sz w:val="24"/>
                <w:szCs w:val="24"/>
                <w:highlight w:val="none"/>
              </w:rPr>
              <w:t>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食品制造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1084-2020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酒、饮料制造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1085-2020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及</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火力发电及锅炉</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820-2017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bCs/>
                <w:color w:val="auto"/>
                <w:sz w:val="24"/>
                <w:szCs w:val="24"/>
                <w:highlight w:val="none"/>
              </w:rPr>
              <w:t>，项</w:t>
            </w:r>
            <w:r>
              <w:rPr>
                <w:rFonts w:hint="default" w:ascii="Times New Roman" w:hAnsi="Times New Roman" w:eastAsia="宋体" w:cs="Times New Roman"/>
                <w:bCs/>
                <w:color w:val="auto"/>
                <w:sz w:val="24"/>
                <w:highlight w:val="none"/>
              </w:rPr>
              <w:t>目的监测计划如表4-</w:t>
            </w:r>
            <w:r>
              <w:rPr>
                <w:rFonts w:hint="default" w:ascii="Times New Roman" w:hAnsi="Times New Roman" w:eastAsia="宋体" w:cs="Times New Roman"/>
                <w:bCs/>
                <w:color w:val="auto"/>
                <w:sz w:val="24"/>
                <w:highlight w:val="none"/>
                <w:lang w:val="en-US" w:eastAsia="zh-CN"/>
              </w:rPr>
              <w:t>11</w:t>
            </w:r>
            <w:r>
              <w:rPr>
                <w:rFonts w:hint="default" w:ascii="Times New Roman" w:hAnsi="Times New Roman" w:eastAsia="宋体" w:cs="Times New Roman"/>
                <w:bCs/>
                <w:color w:val="auto"/>
                <w:sz w:val="24"/>
                <w:highlight w:val="none"/>
              </w:rPr>
              <w:t>。</w:t>
            </w:r>
          </w:p>
          <w:p>
            <w:pPr>
              <w:tabs>
                <w:tab w:val="left" w:pos="630"/>
              </w:tabs>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表4-</w:t>
            </w:r>
            <w:r>
              <w:rPr>
                <w:rFonts w:hint="default" w:ascii="Times New Roman" w:hAnsi="Times New Roman" w:eastAsia="宋体" w:cs="Times New Roman"/>
                <w:b/>
                <w:color w:val="auto"/>
                <w:szCs w:val="21"/>
                <w:highlight w:val="none"/>
                <w:lang w:val="en-US" w:eastAsia="zh-CN"/>
              </w:rPr>
              <w:t>11</w:t>
            </w:r>
            <w:r>
              <w:rPr>
                <w:rFonts w:hint="default" w:ascii="Times New Roman" w:hAnsi="Times New Roman" w:eastAsia="宋体" w:cs="Times New Roman"/>
                <w:b/>
                <w:color w:val="auto"/>
                <w:szCs w:val="21"/>
                <w:highlight w:val="none"/>
              </w:rPr>
              <w:t xml:space="preserve">   自行监测计划</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047"/>
              <w:gridCol w:w="853"/>
              <w:gridCol w:w="2615"/>
              <w:gridCol w:w="2403"/>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tc>
              <w:tc>
                <w:tcPr>
                  <w:tcW w:w="623"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排放源</w:t>
                  </w:r>
                </w:p>
              </w:tc>
              <w:tc>
                <w:tcPr>
                  <w:tcW w:w="508"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排放方式</w:t>
                  </w:r>
                </w:p>
              </w:tc>
              <w:tc>
                <w:tcPr>
                  <w:tcW w:w="1557"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监测点位</w:t>
                  </w:r>
                </w:p>
              </w:tc>
              <w:tc>
                <w:tcPr>
                  <w:tcW w:w="1431"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监测项目</w:t>
                  </w:r>
                </w:p>
              </w:tc>
              <w:tc>
                <w:tcPr>
                  <w:tcW w:w="627" w:type="pct"/>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51" w:type="pct"/>
                  <w:vMerge w:val="restart"/>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废气</w:t>
                  </w:r>
                </w:p>
              </w:tc>
              <w:tc>
                <w:tcPr>
                  <w:tcW w:w="623" w:type="pct"/>
                  <w:vAlign w:val="center"/>
                </w:tcPr>
                <w:p>
                  <w:pPr>
                    <w:jc w:val="center"/>
                    <w:rPr>
                      <w:rFonts w:hint="default" w:ascii="Times New Roman" w:hAnsi="Times New Roman" w:eastAsia="宋体" w:cs="Times New Roman"/>
                      <w:bCs/>
                      <w:snapToGrid w:val="0"/>
                      <w:color w:val="auto"/>
                      <w:kern w:val="0"/>
                      <w:szCs w:val="21"/>
                      <w:highlight w:val="none"/>
                      <w:lang w:val="en-US" w:eastAsia="zh-CN"/>
                    </w:rPr>
                  </w:pPr>
                  <w:r>
                    <w:rPr>
                      <w:rFonts w:hint="default" w:ascii="Times New Roman" w:hAnsi="Times New Roman" w:eastAsia="宋体" w:cs="Times New Roman"/>
                      <w:bCs/>
                      <w:snapToGrid w:val="0"/>
                      <w:color w:val="auto"/>
                      <w:kern w:val="0"/>
                      <w:szCs w:val="21"/>
                      <w:highlight w:val="none"/>
                      <w:lang w:val="en-US" w:eastAsia="zh-CN"/>
                    </w:rPr>
                    <w:t>锅炉燃料燃烧</w:t>
                  </w:r>
                </w:p>
              </w:tc>
              <w:tc>
                <w:tcPr>
                  <w:tcW w:w="508" w:type="pct"/>
                  <w:vAlign w:val="center"/>
                </w:tcPr>
                <w:p>
                  <w:pPr>
                    <w:jc w:val="center"/>
                    <w:rPr>
                      <w:rFonts w:hint="default" w:ascii="Times New Roman" w:hAnsi="Times New Roman" w:eastAsia="宋体" w:cs="Times New Roman"/>
                      <w:bCs/>
                      <w:snapToGrid w:val="0"/>
                      <w:color w:val="auto"/>
                      <w:kern w:val="0"/>
                      <w:szCs w:val="21"/>
                      <w:highlight w:val="none"/>
                      <w:lang w:val="en-US" w:eastAsia="zh-CN"/>
                    </w:rPr>
                  </w:pPr>
                  <w:r>
                    <w:rPr>
                      <w:rFonts w:hint="default" w:ascii="Times New Roman" w:hAnsi="Times New Roman" w:eastAsia="宋体" w:cs="Times New Roman"/>
                      <w:bCs/>
                      <w:snapToGrid w:val="0"/>
                      <w:color w:val="auto"/>
                      <w:kern w:val="0"/>
                      <w:szCs w:val="21"/>
                      <w:highlight w:val="none"/>
                      <w:lang w:val="en-US" w:eastAsia="zh-CN"/>
                    </w:rPr>
                    <w:t>有组织</w:t>
                  </w:r>
                </w:p>
              </w:tc>
              <w:tc>
                <w:tcPr>
                  <w:tcW w:w="1557" w:type="pc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排气口（DA001）</w:t>
                  </w:r>
                </w:p>
              </w:tc>
              <w:tc>
                <w:tcPr>
                  <w:tcW w:w="1431" w:type="pct"/>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r>
                    <w:rPr>
                      <w:rFonts w:hint="default" w:ascii="Times New Roman" w:hAnsi="Times New Roman" w:eastAsia="宋体" w:cs="Times New Roman"/>
                      <w:bCs/>
                      <w:color w:val="auto"/>
                      <w:szCs w:val="21"/>
                      <w:highlight w:val="none"/>
                      <w:lang w:val="en-US" w:eastAsia="zh-CN"/>
                    </w:rPr>
                    <w:t>、</w:t>
                  </w: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烟气黑度</w:t>
                  </w:r>
                </w:p>
              </w:tc>
              <w:tc>
                <w:tcPr>
                  <w:tcW w:w="627" w:type="pct"/>
                  <w:vAlign w:val="center"/>
                </w:tcPr>
                <w:p>
                  <w:pPr>
                    <w:jc w:val="center"/>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51" w:type="pct"/>
                  <w:vMerge w:val="continue"/>
                  <w:vAlign w:val="center"/>
                </w:tcPr>
                <w:p>
                  <w:pPr>
                    <w:jc w:val="center"/>
                    <w:rPr>
                      <w:rFonts w:hint="default" w:ascii="Times New Roman" w:hAnsi="Times New Roman" w:eastAsia="宋体" w:cs="Times New Roman"/>
                      <w:bCs/>
                      <w:color w:val="auto"/>
                      <w:szCs w:val="21"/>
                      <w:highlight w:val="none"/>
                    </w:rPr>
                  </w:pPr>
                </w:p>
              </w:tc>
              <w:tc>
                <w:tcPr>
                  <w:tcW w:w="623" w:type="pct"/>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生产、污水处理设施</w:t>
                  </w:r>
                </w:p>
              </w:tc>
              <w:tc>
                <w:tcPr>
                  <w:tcW w:w="508" w:type="pc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厂界无组织</w:t>
                  </w:r>
                </w:p>
              </w:tc>
              <w:tc>
                <w:tcPr>
                  <w:tcW w:w="1557" w:type="pct"/>
                  <w:vAlign w:val="center"/>
                </w:tcPr>
                <w:p>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厂址上风向设1个对照点、厂址下风向设2个监控点</w:t>
                  </w:r>
                </w:p>
              </w:tc>
              <w:tc>
                <w:tcPr>
                  <w:tcW w:w="1431" w:type="pct"/>
                  <w:vAlign w:val="center"/>
                </w:tcPr>
                <w:p>
                  <w:pPr>
                    <w:jc w:val="center"/>
                    <w:rPr>
                      <w:rFonts w:hint="default" w:ascii="Times New Roman" w:hAnsi="Times New Roman" w:eastAsia="宋体" w:cs="Times New Roman"/>
                      <w:bCs/>
                      <w:color w:val="auto"/>
                      <w:szCs w:val="21"/>
                      <w:highlight w:val="none"/>
                      <w:lang w:val="en-US"/>
                    </w:rPr>
                  </w:pPr>
                  <w:r>
                    <w:rPr>
                      <w:rFonts w:hint="default" w:ascii="Times New Roman" w:hAnsi="Times New Roman" w:eastAsia="宋体" w:cs="Times New Roman"/>
                      <w:bCs/>
                      <w:color w:val="auto"/>
                      <w:szCs w:val="21"/>
                      <w:highlight w:val="none"/>
                      <w:lang w:val="en-US" w:eastAsia="zh-CN"/>
                    </w:rPr>
                    <w:t>氨、硫化氢、臭气浓度</w:t>
                  </w:r>
                </w:p>
              </w:tc>
              <w:tc>
                <w:tcPr>
                  <w:tcW w:w="627" w:type="pct"/>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半年</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0"/>
                <w:highlight w:val="none"/>
                <w:lang w:val="zh-CN" w:bidi="ar"/>
              </w:rPr>
            </w:pPr>
            <w:r>
              <w:rPr>
                <w:rFonts w:hint="default" w:ascii="Times New Roman" w:hAnsi="Times New Roman" w:eastAsia="宋体" w:cs="Times New Roman"/>
                <w:b/>
                <w:color w:val="auto"/>
                <w:sz w:val="24"/>
                <w:szCs w:val="20"/>
                <w:highlight w:val="none"/>
                <w:lang w:val="en-US" w:eastAsia="zh-CN" w:bidi="ar"/>
              </w:rPr>
              <w:t>二</w:t>
            </w:r>
            <w:r>
              <w:rPr>
                <w:rFonts w:hint="default" w:ascii="Times New Roman" w:hAnsi="Times New Roman" w:eastAsia="宋体" w:cs="Times New Roman"/>
                <w:b/>
                <w:color w:val="auto"/>
                <w:sz w:val="24"/>
                <w:szCs w:val="20"/>
                <w:highlight w:val="none"/>
                <w:lang w:val="zh-CN" w:bidi="ar"/>
              </w:rPr>
              <w:t>、地表水环境影响分析</w:t>
            </w:r>
          </w:p>
          <w:p>
            <w:pPr>
              <w:adjustRightInd w:val="0"/>
              <w:snapToGrid w:val="0"/>
              <w:spacing w:line="360" w:lineRule="auto"/>
              <w:ind w:firstLine="482" w:firstLineChars="200"/>
              <w:rPr>
                <w:rFonts w:hint="default" w:ascii="Times New Roman" w:hAnsi="Times New Roman" w:eastAsia="宋体" w:cs="Times New Roman"/>
                <w:b/>
                <w:color w:val="auto"/>
                <w:sz w:val="24"/>
                <w:szCs w:val="20"/>
                <w:highlight w:val="none"/>
                <w:lang w:val="en-US" w:bidi="ar"/>
              </w:rPr>
            </w:pPr>
            <w:r>
              <w:rPr>
                <w:rFonts w:hint="default" w:ascii="Times New Roman" w:hAnsi="Times New Roman" w:eastAsia="宋体" w:cs="Times New Roman"/>
                <w:b/>
                <w:bCs/>
                <w:color w:val="auto"/>
                <w:sz w:val="24"/>
                <w:szCs w:val="24"/>
                <w:highlight w:val="none"/>
                <w:lang w:val="en-US" w:eastAsia="zh-CN"/>
              </w:rPr>
              <w:t>1、污染源分析</w:t>
            </w:r>
          </w:p>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val="0"/>
                <w:color w:val="auto"/>
                <w:spacing w:val="-10"/>
                <w:sz w:val="21"/>
                <w:szCs w:val="21"/>
                <w:highlight w:val="none"/>
                <w:lang w:val="en-US" w:eastAsia="zh-CN"/>
              </w:rPr>
              <w:t>表4-12   项目区废水产排情况统计表</w:t>
            </w:r>
          </w:p>
          <w:tbl>
            <w:tblPr>
              <w:tblStyle w:val="27"/>
              <w:tblW w:w="49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704"/>
              <w:gridCol w:w="1473"/>
              <w:gridCol w:w="788"/>
              <w:gridCol w:w="788"/>
              <w:gridCol w:w="788"/>
              <w:gridCol w:w="788"/>
              <w:gridCol w:w="788"/>
              <w:gridCol w:w="788"/>
              <w:gridCol w:w="64"/>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综合废水（生活污水、生产废水）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产生量（</w:t>
                  </w:r>
                  <w:r>
                    <w:rPr>
                      <w:rFonts w:hint="default" w:ascii="Times New Roman" w:hAnsi="Times New Roman" w:eastAsia="宋体" w:cs="Times New Roman"/>
                      <w:b/>
                      <w:bCs w:val="0"/>
                      <w:color w:val="auto"/>
                      <w:kern w:val="2"/>
                      <w:sz w:val="21"/>
                      <w:szCs w:val="21"/>
                      <w:highlight w:val="none"/>
                      <w:lang w:val="zh-CN" w:eastAsia="zh-CN" w:bidi="ar"/>
                    </w:rPr>
                    <w:t>m</w:t>
                  </w:r>
                  <w:r>
                    <w:rPr>
                      <w:rFonts w:hint="default" w:ascii="Times New Roman" w:hAnsi="Times New Roman" w:eastAsia="宋体" w:cs="Times New Roman"/>
                      <w:b/>
                      <w:bCs w:val="0"/>
                      <w:color w:val="auto"/>
                      <w:kern w:val="2"/>
                      <w:sz w:val="21"/>
                      <w:szCs w:val="21"/>
                      <w:highlight w:val="none"/>
                      <w:vertAlign w:val="superscript"/>
                      <w:lang w:val="zh-CN" w:eastAsia="zh-CN" w:bidi="ar"/>
                    </w:rPr>
                    <w:t>3</w:t>
                  </w:r>
                  <w:r>
                    <w:rPr>
                      <w:rFonts w:hint="default" w:ascii="Times New Roman" w:hAnsi="Times New Roman" w:eastAsia="宋体" w:cs="Times New Roman"/>
                      <w:b/>
                      <w:bCs w:val="0"/>
                      <w:color w:val="auto"/>
                      <w:kern w:val="2"/>
                      <w:sz w:val="21"/>
                      <w:szCs w:val="21"/>
                      <w:highlight w:val="none"/>
                      <w:lang w:val="zh-CN" w:eastAsia="zh-CN" w:bidi="ar"/>
                    </w:rPr>
                    <w:t>/a</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pacing w:val="11"/>
                      <w:sz w:val="21"/>
                      <w:szCs w:val="21"/>
                      <w:highlight w:val="none"/>
                      <w:lang w:val="en-US" w:eastAsia="zh-CN"/>
                    </w:rPr>
                    <w:t>5086.3687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COD</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BOD</w:t>
                  </w:r>
                  <w:r>
                    <w:rPr>
                      <w:rFonts w:hint="default" w:ascii="Times New Roman" w:hAnsi="Times New Roman" w:eastAsia="宋体" w:cs="Times New Roman"/>
                      <w:b w:val="0"/>
                      <w:bCs/>
                      <w:color w:val="auto"/>
                      <w:spacing w:val="-10"/>
                      <w:sz w:val="21"/>
                      <w:szCs w:val="21"/>
                      <w:highlight w:val="none"/>
                      <w:vertAlign w:val="subscript"/>
                      <w:lang w:val="en-US" w:eastAsia="zh-CN"/>
                    </w:rPr>
                    <w:t>5</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SS</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氨氮</w:t>
                  </w:r>
                </w:p>
              </w:tc>
              <w:tc>
                <w:tcPr>
                  <w:tcW w:w="472" w:type="pct"/>
                  <w:noWrap w:val="0"/>
                  <w:vAlign w:val="center"/>
                </w:tcPr>
                <w:p>
                  <w:pPr>
                    <w:keepNext w:val="0"/>
                    <w:keepLines w:val="0"/>
                    <w:pageBreakBefore w:val="0"/>
                    <w:numPr>
                      <w:ilvl w:val="0"/>
                      <w:numId w:val="0"/>
                    </w:numPr>
                    <w:tabs>
                      <w:tab w:val="left" w:pos="342"/>
                    </w:tabs>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总磷</w:t>
                  </w:r>
                </w:p>
              </w:tc>
              <w:tc>
                <w:tcPr>
                  <w:tcW w:w="510" w:type="pct"/>
                  <w:gridSpan w:val="2"/>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总氮</w:t>
                  </w:r>
                </w:p>
              </w:tc>
              <w:tc>
                <w:tcPr>
                  <w:tcW w:w="437" w:type="pct"/>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kern w:val="2"/>
                      <w:sz w:val="21"/>
                      <w:szCs w:val="21"/>
                      <w:highlight w:val="none"/>
                      <w:vertAlign w:val="baseline"/>
                      <w:lang w:val="en-US" w:eastAsia="zh-CN" w:bidi="ar-SA"/>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6.8686 </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3.3369 </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3.3369 </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0.1331 </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0.0426 </w:t>
                  </w:r>
                </w:p>
              </w:tc>
              <w:tc>
                <w:tcPr>
                  <w:tcW w:w="510"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0.1058 </w:t>
                  </w:r>
                </w:p>
              </w:tc>
              <w:tc>
                <w:tcPr>
                  <w:tcW w:w="43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0.0454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1350.4</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656.04</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656.04</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26.16</w:t>
                  </w:r>
                </w:p>
              </w:tc>
              <w:tc>
                <w:tcPr>
                  <w:tcW w:w="472"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8.38</w:t>
                  </w:r>
                </w:p>
              </w:tc>
              <w:tc>
                <w:tcPr>
                  <w:tcW w:w="510"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20.8</w:t>
                  </w:r>
                </w:p>
              </w:tc>
              <w:tc>
                <w:tcPr>
                  <w:tcW w:w="437"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3310" w:type="pct"/>
                  <w:gridSpan w:val="8"/>
                  <w:noWrap w:val="0"/>
                  <w:vAlign w:val="center"/>
                </w:tcPr>
                <w:p>
                  <w:pPr>
                    <w:pStyle w:val="13"/>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食堂含油废水经</w:t>
                  </w:r>
                  <w:r>
                    <w:rPr>
                      <w:rFonts w:hint="default" w:ascii="Times New Roman" w:hAnsi="Times New Roman" w:eastAsia="宋体" w:cs="Times New Roman"/>
                      <w:color w:val="auto"/>
                      <w:sz w:val="21"/>
                      <w:szCs w:val="21"/>
                      <w:highlight w:val="none"/>
                      <w:lang w:val="en-US" w:eastAsia="zh-CN"/>
                    </w:rPr>
                    <w:t>容积为0.3m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b w:val="0"/>
                      <w:bCs w:val="0"/>
                      <w:color w:val="auto"/>
                      <w:sz w:val="21"/>
                      <w:szCs w:val="21"/>
                      <w:highlight w:val="none"/>
                      <w:lang w:val="en-US" w:eastAsia="zh-CN"/>
                    </w:rPr>
                    <w:t>隔油池预处理后与其他办公生活污水、生产废水一并进入</w:t>
                  </w:r>
                  <w:r>
                    <w:rPr>
                      <w:rFonts w:hint="default" w:ascii="Times New Roman" w:hAnsi="Times New Roman" w:eastAsia="宋体" w:cs="Times New Roman"/>
                      <w:color w:val="auto"/>
                      <w:sz w:val="21"/>
                      <w:szCs w:val="21"/>
                      <w:highlight w:val="none"/>
                      <w:lang w:val="en-US" w:eastAsia="zh-CN"/>
                    </w:rPr>
                    <w:t>容积为23m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b w:val="0"/>
                      <w:bCs w:val="0"/>
                      <w:color w:val="auto"/>
                      <w:sz w:val="21"/>
                      <w:szCs w:val="21"/>
                      <w:highlight w:val="none"/>
                      <w:lang w:val="en-US" w:eastAsia="zh-CN"/>
                    </w:rPr>
                    <w:t>化粪池、自建</w:t>
                  </w:r>
                  <w:r>
                    <w:rPr>
                      <w:rFonts w:hint="default" w:ascii="Times New Roman" w:hAnsi="Times New Roman" w:eastAsia="宋体" w:cs="Times New Roman"/>
                      <w:color w:val="auto"/>
                      <w:sz w:val="21"/>
                      <w:szCs w:val="21"/>
                      <w:highlight w:val="none"/>
                      <w:lang w:val="en-US" w:eastAsia="zh-CN"/>
                    </w:rPr>
                    <w:t>处理规模为23m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/d的</w:t>
                  </w:r>
                  <w:r>
                    <w:rPr>
                      <w:rFonts w:hint="default" w:ascii="Times New Roman" w:hAnsi="Times New Roman" w:eastAsia="宋体" w:cs="Times New Roman"/>
                      <w:b w:val="0"/>
                      <w:bCs w:val="0"/>
                      <w:color w:val="auto"/>
                      <w:sz w:val="21"/>
                      <w:szCs w:val="21"/>
                      <w:highlight w:val="none"/>
                      <w:lang w:val="en-US" w:eastAsia="zh-CN"/>
                    </w:rPr>
                    <w:t>污水处理设施处理达《污水排入城镇下水道水质标准》（GB/T 31962-2015）A等级标准后经市政污水管网排入寻甸产业园区羊街片区污水处理厂进行处理。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22" w:type="pct"/>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治理效率</w:t>
                  </w:r>
                </w:p>
              </w:tc>
              <w:tc>
                <w:tcPr>
                  <w:tcW w:w="883"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隔油池</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47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384" w:type="pct"/>
                  <w:vMerge w:val="continue"/>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p>
              </w:tc>
              <w:tc>
                <w:tcPr>
                  <w:tcW w:w="422"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883"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化粪池</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15</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15</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30</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c>
                <w:tcPr>
                  <w:tcW w:w="472"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c>
                <w:tcPr>
                  <w:tcW w:w="47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384" w:type="pct"/>
                  <w:vMerge w:val="continue"/>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422"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883" w:type="pc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污水处理设施</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87.65</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87.65</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90</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71</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91</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74.6</w:t>
                  </w:r>
                </w:p>
              </w:tc>
              <w:tc>
                <w:tcPr>
                  <w:tcW w:w="79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污染物处理后的量（t/a）</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0.7210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0.3503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0.2336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0.0386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0.0038 </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0.0269 </w:t>
                  </w:r>
                </w:p>
              </w:tc>
              <w:tc>
                <w:tcPr>
                  <w:tcW w:w="79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污染物出水浓度（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141.75824</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68.867799</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45.9228</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7.5864</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0.7542</w:t>
                  </w:r>
                </w:p>
              </w:tc>
              <w:tc>
                <w:tcPr>
                  <w:tcW w:w="7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5.2832</w:t>
                  </w:r>
                </w:p>
              </w:tc>
              <w:tc>
                <w:tcPr>
                  <w:tcW w:w="79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排放去向</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排放规律</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编号及名称</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DW001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综合废水（生活污水、生产废水）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103°7′54.462″，25°26′38.396″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689" w:type="pct"/>
                  <w:gridSpan w:val="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执行标准</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《污水排入城镇下水道水质标准》（GB/T 31962-2015）A等级标准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污水处理设施出口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流量、PH、COD、BOD</w:t>
                  </w:r>
                  <w:r>
                    <w:rPr>
                      <w:rFonts w:hint="default" w:ascii="Times New Roman" w:hAnsi="Times New Roman" w:eastAsia="宋体" w:cs="Times New Roman"/>
                      <w:b w:val="0"/>
                      <w:bCs/>
                      <w:color w:val="auto"/>
                      <w:spacing w:val="-10"/>
                      <w:sz w:val="21"/>
                      <w:szCs w:val="21"/>
                      <w:highlight w:val="none"/>
                      <w:vertAlign w:val="subscript"/>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、SS、氨氮、总磷、总氮、动植物油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305" w:type="pct"/>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3310" w:type="pct"/>
                  <w:gridSpan w:val="8"/>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1次/半年</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经隔油池预处理后与其他办公生活污水、生产废水一并进入化粪池、自建污水处理设施处理达《污水排入城镇下水道水质标准》（GB/T 31962-2015）A等级标准后经市政污水管网排入寻甸产业园区羊街片区污水处理厂进行处理。</w:t>
            </w:r>
          </w:p>
          <w:p>
            <w:pPr>
              <w:keepNext w:val="0"/>
              <w:keepLines w:val="0"/>
              <w:pageBreakBefore w:val="0"/>
              <w:widowControl w:val="0"/>
              <w:kinsoku/>
              <w:wordWrap/>
              <w:overflowPunct/>
              <w:topLinePunct w:val="0"/>
              <w:autoSpaceDE/>
              <w:autoSpaceDN/>
              <w:bidi w:val="0"/>
              <w:adjustRightInd/>
              <w:spacing w:line="360" w:lineRule="auto"/>
              <w:ind w:firstLine="526" w:firstLineChars="200"/>
              <w:textAlignment w:val="auto"/>
              <w:rPr>
                <w:rFonts w:hint="default" w:ascii="Times New Roman" w:hAnsi="Times New Roman" w:eastAsia="宋体" w:cs="Times New Roman"/>
                <w:b/>
                <w:bCs/>
                <w:color w:val="auto"/>
                <w:spacing w:val="11"/>
                <w:sz w:val="24"/>
                <w:highlight w:val="none"/>
                <w:lang w:val="zh-CN"/>
              </w:rPr>
            </w:pPr>
            <w:r>
              <w:rPr>
                <w:rFonts w:hint="default" w:ascii="Times New Roman" w:hAnsi="Times New Roman" w:eastAsia="宋体" w:cs="Times New Roman"/>
                <w:b/>
                <w:bCs/>
                <w:color w:val="auto"/>
                <w:spacing w:val="11"/>
                <w:sz w:val="24"/>
                <w:highlight w:val="none"/>
                <w:lang w:val="en-US" w:eastAsia="zh-CN"/>
              </w:rPr>
              <w:t>2、</w:t>
            </w:r>
            <w:r>
              <w:rPr>
                <w:rFonts w:hint="default" w:ascii="Times New Roman" w:hAnsi="Times New Roman" w:eastAsia="宋体" w:cs="Times New Roman"/>
                <w:b/>
                <w:bCs/>
                <w:color w:val="auto"/>
                <w:spacing w:val="11"/>
                <w:sz w:val="24"/>
                <w:highlight w:val="none"/>
              </w:rPr>
              <w:t>提出措施后污染物分析</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1"/>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①综合生活污水</w:t>
            </w:r>
          </w:p>
          <w:p>
            <w:pPr>
              <w:keepNext w:val="0"/>
              <w:keepLines w:val="0"/>
              <w:pageBreakBefore w:val="0"/>
              <w:widowControl w:val="0"/>
              <w:kinsoku/>
              <w:wordWrap/>
              <w:overflowPunct/>
              <w:topLinePunct w:val="0"/>
              <w:autoSpaceDE/>
              <w:autoSpaceDN/>
              <w:bidi w:val="0"/>
              <w:spacing w:line="360" w:lineRule="auto"/>
              <w:ind w:firstLine="524" w:firstLineChars="200"/>
              <w:textAlignment w:val="auto"/>
              <w:outlineLvl w:val="1"/>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pacing w:val="11"/>
                <w:sz w:val="24"/>
                <w:szCs w:val="24"/>
                <w:highlight w:val="none"/>
                <w:lang w:val="en-US" w:eastAsia="zh-CN"/>
              </w:rPr>
              <w:t>根据水平衡可知，本项目生活污水量为4.8</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/d</w:t>
            </w:r>
            <w:r>
              <w:rPr>
                <w:rFonts w:hint="default" w:ascii="Times New Roman" w:hAnsi="Times New Roman" w:eastAsia="宋体" w:cs="Times New Roman"/>
                <w:color w:val="auto"/>
                <w:spacing w:val="11"/>
                <w:sz w:val="24"/>
                <w:szCs w:val="24"/>
                <w:highlight w:val="none"/>
                <w:lang w:eastAsia="zh-CN"/>
              </w:rPr>
              <w:t>、</w:t>
            </w:r>
            <w:r>
              <w:rPr>
                <w:rFonts w:hint="default" w:ascii="Times New Roman" w:hAnsi="Times New Roman" w:eastAsia="宋体" w:cs="Times New Roman"/>
                <w:color w:val="auto"/>
                <w:spacing w:val="11"/>
                <w:sz w:val="24"/>
                <w:szCs w:val="24"/>
                <w:highlight w:val="none"/>
                <w:lang w:val="en-US" w:eastAsia="zh-CN"/>
              </w:rPr>
              <w:t>1296</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w:t>
            </w:r>
            <w:r>
              <w:rPr>
                <w:rFonts w:hint="default" w:ascii="Times New Roman" w:hAnsi="Times New Roman" w:eastAsia="宋体" w:cs="Times New Roman"/>
                <w:color w:val="auto"/>
                <w:spacing w:val="11"/>
                <w:sz w:val="24"/>
                <w:szCs w:val="24"/>
                <w:highlight w:val="none"/>
                <w:lang w:val="en-US" w:eastAsia="zh-CN"/>
              </w:rPr>
              <w:t>a。</w:t>
            </w:r>
            <w:r>
              <w:rPr>
                <w:rFonts w:hint="default" w:ascii="Times New Roman" w:hAnsi="Times New Roman" w:eastAsia="宋体" w:cs="Times New Roman"/>
                <w:color w:val="auto"/>
                <w:sz w:val="24"/>
                <w:szCs w:val="24"/>
                <w:highlight w:val="none"/>
              </w:rPr>
              <w:t>生活污水水质数据参照</w:t>
            </w:r>
            <w:r>
              <w:rPr>
                <w:rFonts w:hint="default" w:ascii="Times New Roman" w:hAnsi="Times New Roman" w:eastAsia="宋体" w:cs="Times New Roman"/>
                <w:color w:val="auto"/>
                <w:kern w:val="0"/>
                <w:sz w:val="24"/>
                <w:szCs w:val="24"/>
                <w:highlight w:val="none"/>
                <w:lang w:val="zh-CN"/>
              </w:rPr>
              <w:t>《城市污水回用技术手册》（金兆丰、徐竟成等编著，化学工业出版社，2004年版），我国城市生活污水水质统计数据中，COD约为250~1000mg/L、BOD</w:t>
            </w:r>
            <w:r>
              <w:rPr>
                <w:rFonts w:hint="default" w:ascii="Times New Roman" w:hAnsi="Times New Roman" w:eastAsia="宋体" w:cs="Times New Roman"/>
                <w:color w:val="auto"/>
                <w:kern w:val="0"/>
                <w:sz w:val="24"/>
                <w:szCs w:val="24"/>
                <w:highlight w:val="none"/>
                <w:vertAlign w:val="subscript"/>
              </w:rPr>
              <w:t>5</w:t>
            </w:r>
            <w:r>
              <w:rPr>
                <w:rFonts w:hint="default" w:ascii="Times New Roman" w:hAnsi="Times New Roman" w:eastAsia="宋体" w:cs="Times New Roman"/>
                <w:color w:val="auto"/>
                <w:kern w:val="0"/>
                <w:sz w:val="24"/>
                <w:szCs w:val="24"/>
                <w:highlight w:val="none"/>
                <w:lang w:val="zh-CN"/>
              </w:rPr>
              <w:t>为</w:t>
            </w:r>
            <w:r>
              <w:rPr>
                <w:rFonts w:hint="default" w:ascii="Times New Roman" w:hAnsi="Times New Roman" w:eastAsia="宋体" w:cs="Times New Roman"/>
                <w:color w:val="auto"/>
                <w:kern w:val="0"/>
                <w:sz w:val="24"/>
                <w:szCs w:val="24"/>
                <w:highlight w:val="none"/>
                <w:lang w:val="en-US" w:eastAsia="zh-CN"/>
              </w:rPr>
              <w:t>10</w:t>
            </w:r>
            <w:r>
              <w:rPr>
                <w:rFonts w:hint="default" w:ascii="Times New Roman" w:hAnsi="Times New Roman" w:eastAsia="宋体" w:cs="Times New Roman"/>
                <w:color w:val="auto"/>
                <w:kern w:val="0"/>
                <w:sz w:val="24"/>
                <w:szCs w:val="24"/>
                <w:highlight w:val="none"/>
                <w:lang w:val="zh-CN"/>
              </w:rPr>
              <w:t>0-400mg/L、SS为200-350mg/L、氨氮为20-85mg/L、总磷为4～15mg/L</w:t>
            </w:r>
            <w:r>
              <w:rPr>
                <w:rFonts w:hint="default" w:ascii="Times New Roman" w:hAnsi="Times New Roman" w:eastAsia="宋体" w:cs="Times New Roman"/>
                <w:color w:val="auto"/>
                <w:kern w:val="0"/>
                <w:sz w:val="24"/>
                <w:szCs w:val="24"/>
                <w:highlight w:val="none"/>
                <w:lang w:val="zh-CN" w:eastAsia="zh-CN" w:bidi="ar-SA"/>
              </w:rPr>
              <w:t>、动植物油</w:t>
            </w:r>
            <w:r>
              <w:rPr>
                <w:rFonts w:hint="default" w:ascii="Times New Roman" w:hAnsi="Times New Roman" w:eastAsia="宋体" w:cs="Times New Roman"/>
                <w:color w:val="auto"/>
                <w:kern w:val="0"/>
                <w:sz w:val="24"/>
                <w:szCs w:val="24"/>
                <w:highlight w:val="none"/>
                <w:lang w:val="en-US" w:eastAsia="zh-CN" w:bidi="ar-SA"/>
              </w:rPr>
              <w:t>20</w:t>
            </w:r>
            <w:r>
              <w:rPr>
                <w:rFonts w:hint="default" w:ascii="Times New Roman" w:hAnsi="Times New Roman" w:eastAsia="宋体" w:cs="Times New Roman"/>
                <w:color w:val="auto"/>
                <w:kern w:val="0"/>
                <w:sz w:val="24"/>
                <w:szCs w:val="24"/>
                <w:highlight w:val="none"/>
                <w:lang w:val="zh-CN" w:eastAsia="zh-CN" w:bidi="ar-SA"/>
              </w:rPr>
              <w:t>～</w:t>
            </w:r>
            <w:r>
              <w:rPr>
                <w:rFonts w:hint="default" w:ascii="Times New Roman" w:hAnsi="Times New Roman" w:eastAsia="宋体" w:cs="Times New Roman"/>
                <w:color w:val="auto"/>
                <w:kern w:val="0"/>
                <w:sz w:val="24"/>
                <w:szCs w:val="24"/>
                <w:highlight w:val="none"/>
                <w:lang w:val="en-US" w:eastAsia="zh-CN" w:bidi="ar-SA"/>
              </w:rPr>
              <w:t>100</w:t>
            </w:r>
            <w:r>
              <w:rPr>
                <w:rFonts w:hint="default" w:ascii="Times New Roman" w:hAnsi="Times New Roman" w:eastAsia="宋体" w:cs="Times New Roman"/>
                <w:color w:val="auto"/>
                <w:kern w:val="0"/>
                <w:sz w:val="24"/>
                <w:szCs w:val="24"/>
                <w:highlight w:val="none"/>
                <w:lang w:val="zh-CN" w:eastAsia="zh-CN" w:bidi="ar-SA"/>
              </w:rPr>
              <w:t>mg/L</w:t>
            </w:r>
            <w:r>
              <w:rPr>
                <w:rFonts w:hint="default" w:ascii="Times New Roman" w:hAnsi="Times New Roman" w:eastAsia="宋体" w:cs="Times New Roman"/>
                <w:color w:val="auto"/>
                <w:kern w:val="0"/>
                <w:sz w:val="24"/>
                <w:szCs w:val="24"/>
                <w:highlight w:val="none"/>
                <w:lang w:val="zh-CN"/>
              </w:rPr>
              <w:t>；本环评采用水质统计数据中中等浓度值进行生活污水水质进行预测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rPr>
              <w:t>项目生活废水水质产生情况如下：</w:t>
            </w:r>
            <w:r>
              <w:rPr>
                <w:rFonts w:hint="default" w:ascii="Times New Roman" w:hAnsi="Times New Roman" w:eastAsia="宋体" w:cs="Times New Roman"/>
                <w:color w:val="auto"/>
                <w:sz w:val="24"/>
                <w:szCs w:val="24"/>
                <w:highlight w:val="none"/>
              </w:rPr>
              <w:t>COD为520mg/L、BOD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mg/L、SS为</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mg/L、氨氮为</w:t>
            </w:r>
            <w:r>
              <w:rPr>
                <w:rFonts w:hint="default"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mg/L、</w:t>
            </w:r>
            <w:r>
              <w:rPr>
                <w:rFonts w:hint="default" w:ascii="Times New Roman" w:hAnsi="Times New Roman" w:eastAsia="宋体" w:cs="Times New Roman"/>
                <w:color w:val="auto"/>
                <w:sz w:val="24"/>
                <w:szCs w:val="24"/>
                <w:highlight w:val="none"/>
                <w:lang w:eastAsia="zh-CN"/>
              </w:rPr>
              <w:t>总</w:t>
            </w:r>
            <w:r>
              <w:rPr>
                <w:rFonts w:hint="default" w:ascii="Times New Roman" w:hAnsi="Times New Roman" w:eastAsia="宋体" w:cs="Times New Roman"/>
                <w:color w:val="auto"/>
                <w:sz w:val="24"/>
                <w:szCs w:val="24"/>
                <w:highlight w:val="none"/>
              </w:rPr>
              <w:t>磷为8mg/L、动植物油为</w:t>
            </w:r>
            <w:r>
              <w:rPr>
                <w:rFonts w:hint="default" w:ascii="Times New Roman" w:hAnsi="Times New Roman" w:eastAsia="宋体" w:cs="Times New Roman"/>
                <w:color w:val="auto"/>
                <w:sz w:val="24"/>
                <w:szCs w:val="24"/>
                <w:highlight w:val="none"/>
                <w:lang w:val="en-US" w:eastAsia="zh-CN"/>
              </w:rPr>
              <w:t>35</w:t>
            </w:r>
            <w:r>
              <w:rPr>
                <w:rFonts w:hint="default" w:ascii="Times New Roman" w:hAnsi="Times New Roman" w:eastAsia="宋体" w:cs="Times New Roman"/>
                <w:color w:val="auto"/>
                <w:sz w:val="24"/>
                <w:szCs w:val="24"/>
                <w:highlight w:val="none"/>
              </w:rPr>
              <w:t>mg/L</w:t>
            </w:r>
            <w:r>
              <w:rPr>
                <w:rFonts w:hint="default" w:ascii="Times New Roman" w:hAnsi="Times New Roman" w:eastAsia="宋体" w:cs="Times New Roman"/>
                <w:color w:val="auto"/>
                <w:sz w:val="24"/>
                <w:szCs w:val="24"/>
                <w:highlight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bidi="ar"/>
              </w:rPr>
            </w:pPr>
            <w:r>
              <w:rPr>
                <w:rFonts w:hint="default" w:ascii="Times New Roman" w:hAnsi="Times New Roman" w:eastAsia="宋体" w:cs="Times New Roman"/>
                <w:b/>
                <w:bCs w:val="0"/>
                <w:color w:val="auto"/>
                <w:sz w:val="24"/>
                <w:szCs w:val="24"/>
                <w:highlight w:val="none"/>
                <w:lang w:val="en-US" w:eastAsia="zh-CN" w:bidi="ar"/>
              </w:rPr>
              <w:t>②生产废水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color w:val="auto"/>
                <w:sz w:val="24"/>
                <w:szCs w:val="24"/>
                <w:highlight w:val="none"/>
              </w:rPr>
              <w:t>项目</w:t>
            </w:r>
            <w:r>
              <w:rPr>
                <w:rFonts w:hint="default" w:ascii="Times New Roman" w:hAnsi="Times New Roman" w:eastAsia="宋体" w:cs="Times New Roman"/>
                <w:b w:val="0"/>
                <w:bCs/>
                <w:color w:val="auto"/>
                <w:sz w:val="24"/>
                <w:szCs w:val="24"/>
                <w:highlight w:val="none"/>
                <w:lang w:val="en-US" w:eastAsia="zh-CN"/>
              </w:rPr>
              <w:t>生产</w:t>
            </w:r>
            <w:r>
              <w:rPr>
                <w:rFonts w:hint="default" w:ascii="Times New Roman" w:hAnsi="Times New Roman" w:eastAsia="宋体" w:cs="Times New Roman"/>
                <w:color w:val="auto"/>
                <w:sz w:val="24"/>
                <w:szCs w:val="24"/>
                <w:highlight w:val="none"/>
              </w:rPr>
              <w:t>废水</w:t>
            </w:r>
            <w:r>
              <w:rPr>
                <w:rFonts w:hint="default" w:ascii="Times New Roman" w:hAnsi="Times New Roman" w:eastAsia="宋体" w:cs="Times New Roman"/>
                <w:color w:val="auto"/>
                <w:sz w:val="24"/>
                <w:szCs w:val="24"/>
                <w:highlight w:val="none"/>
                <w:lang w:val="en-US" w:eastAsia="zh-CN"/>
              </w:rPr>
              <w:t>包括</w:t>
            </w:r>
            <w:r>
              <w:rPr>
                <w:rFonts w:hint="default" w:ascii="Times New Roman" w:hAnsi="Times New Roman" w:eastAsia="宋体" w:cs="Times New Roman"/>
                <w:color w:val="auto"/>
                <w:sz w:val="24"/>
                <w:szCs w:val="24"/>
                <w:lang w:eastAsia="zh-CN"/>
              </w:rPr>
              <w:t>纯水制备废水、锅炉排污水、</w:t>
            </w:r>
            <w:r>
              <w:rPr>
                <w:rFonts w:hint="default" w:ascii="Times New Roman" w:hAnsi="Times New Roman" w:eastAsia="宋体" w:cs="Times New Roman"/>
                <w:b w:val="0"/>
                <w:bCs w:val="0"/>
                <w:color w:val="auto"/>
                <w:sz w:val="24"/>
                <w:szCs w:val="24"/>
                <w:lang w:val="en-US" w:eastAsia="zh-CN"/>
              </w:rPr>
              <w:t>杀菌废水、甘蔗清洗废水、设备清洗废水及车间地面清洗废水。</w:t>
            </w:r>
            <w:r>
              <w:rPr>
                <w:rFonts w:hint="default" w:ascii="Times New Roman" w:hAnsi="Times New Roman" w:eastAsia="宋体" w:cs="Times New Roman"/>
                <w:color w:val="auto"/>
                <w:spacing w:val="11"/>
                <w:sz w:val="24"/>
                <w:szCs w:val="24"/>
                <w:highlight w:val="none"/>
                <w:lang w:val="en-US" w:eastAsia="zh-CN"/>
              </w:rPr>
              <w:t>根据水平衡可知，生产系统</w:t>
            </w:r>
            <w:r>
              <w:rPr>
                <w:rFonts w:hint="default" w:ascii="Times New Roman" w:hAnsi="Times New Roman" w:eastAsia="宋体" w:cs="Times New Roman"/>
                <w:color w:val="auto"/>
                <w:sz w:val="24"/>
                <w:szCs w:val="24"/>
                <w:lang w:eastAsia="zh-CN"/>
              </w:rPr>
              <w:t>纯水制备废水</w:t>
            </w:r>
            <w:r>
              <w:rPr>
                <w:rFonts w:hint="default" w:ascii="Times New Roman" w:hAnsi="Times New Roman" w:eastAsia="宋体" w:cs="Times New Roman"/>
                <w:color w:val="auto"/>
                <w:sz w:val="24"/>
                <w:szCs w:val="24"/>
                <w:highlight w:val="none"/>
                <w:vertAlign w:val="baseline"/>
                <w:lang w:val="en-US" w:eastAsia="zh-CN"/>
              </w:rPr>
              <w:t>0.1215m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/d、32.7887m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vertAlign w:val="baseline"/>
                <w:lang w:val="en-US" w:eastAsia="zh-CN"/>
              </w:rPr>
              <w:t>/a，</w:t>
            </w:r>
            <w:r>
              <w:rPr>
                <w:rFonts w:hint="default" w:ascii="Times New Roman" w:hAnsi="Times New Roman" w:eastAsia="宋体" w:cs="Times New Roman"/>
                <w:b w:val="0"/>
                <w:bCs w:val="0"/>
                <w:color w:val="auto"/>
                <w:sz w:val="24"/>
                <w:szCs w:val="24"/>
                <w:highlight w:val="none"/>
                <w:lang w:val="en-US" w:eastAsia="zh-CN"/>
              </w:rPr>
              <w:t>锅炉纯水制备废水</w:t>
            </w:r>
            <w:r>
              <w:rPr>
                <w:rFonts w:hint="default" w:ascii="Times New Roman" w:hAnsi="Times New Roman" w:eastAsia="宋体" w:cs="Times New Roman"/>
                <w:color w:val="auto"/>
                <w:sz w:val="24"/>
                <w:szCs w:val="24"/>
                <w:highlight w:val="none"/>
                <w:lang w:val="en-US" w:eastAsia="zh-CN"/>
              </w:rPr>
              <w:t>43.65m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/a、0.1617m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eastAsia="zh-CN"/>
              </w:rPr>
              <w:t>锅炉排污水</w:t>
            </w:r>
            <w:r>
              <w:rPr>
                <w:rFonts w:hint="default" w:ascii="Times New Roman" w:hAnsi="Times New Roman" w:eastAsia="宋体" w:cs="Times New Roman"/>
                <w:color w:val="auto"/>
                <w:sz w:val="24"/>
                <w:szCs w:val="24"/>
                <w:highlight w:val="none"/>
                <w:lang w:val="en-US" w:eastAsia="zh-CN"/>
              </w:rPr>
              <w:t>116.55m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/a、0.4317m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lang w:val="en-US" w:eastAsia="zh-CN"/>
              </w:rPr>
              <w:t>杀菌废水</w:t>
            </w:r>
            <w:r>
              <w:rPr>
                <w:rFonts w:hint="default" w:ascii="Times New Roman" w:hAnsi="Times New Roman" w:eastAsia="宋体" w:cs="Times New Roman"/>
                <w:color w:val="auto"/>
                <w:sz w:val="24"/>
                <w:szCs w:val="24"/>
                <w:highlight w:val="none"/>
                <w:lang w:val="en-US" w:eastAsia="zh-CN"/>
              </w:rPr>
              <w:t>6.144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1658.88m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b w:val="0"/>
                <w:bCs w:val="0"/>
                <w:color w:val="auto"/>
                <w:sz w:val="24"/>
                <w:szCs w:val="24"/>
                <w:lang w:val="en-US" w:eastAsia="zh-CN"/>
              </w:rPr>
              <w:t>甘蔗清洗及甘蔗罐头生产设备清洗废水量为</w:t>
            </w:r>
            <w:r>
              <w:rPr>
                <w:rFonts w:hint="default" w:ascii="Times New Roman" w:hAnsi="Times New Roman" w:eastAsia="宋体" w:cs="Times New Roman"/>
                <w:color w:val="auto"/>
                <w:sz w:val="24"/>
                <w:szCs w:val="24"/>
                <w:highlight w:val="none"/>
                <w:lang w:val="en-US" w:eastAsia="zh-CN" w:bidi="en-US"/>
              </w:rPr>
              <w:t>1462.5m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5.42m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w:t>
            </w:r>
            <w:r>
              <w:rPr>
                <w:rFonts w:hint="default" w:ascii="Times New Roman" w:hAnsi="Times New Roman" w:eastAsia="宋体" w:cs="Times New Roman"/>
                <w:color w:val="auto"/>
                <w:sz w:val="24"/>
                <w:szCs w:val="24"/>
                <w:highlight w:val="none"/>
                <w:lang w:val="en-US" w:eastAsia="zh-CN"/>
              </w:rPr>
              <w:t>椰浆生产过程设备清洗废水</w:t>
            </w:r>
            <w:r>
              <w:rPr>
                <w:rFonts w:hint="default" w:ascii="Times New Roman" w:hAnsi="Times New Roman" w:eastAsia="宋体" w:cs="Times New Roman"/>
                <w:color w:val="auto"/>
                <w:sz w:val="24"/>
                <w:szCs w:val="24"/>
                <w:highlight w:val="none"/>
                <w:lang w:val="en-US" w:eastAsia="zh-CN" w:bidi="en-US"/>
              </w:rPr>
              <w:t>260m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default" w:ascii="Times New Roman" w:hAnsi="Times New Roman" w:eastAsia="宋体" w:cs="Times New Roman"/>
                <w:color w:val="auto"/>
                <w:sz w:val="24"/>
                <w:szCs w:val="24"/>
                <w:highlight w:val="none"/>
                <w:lang w:val="en-US" w:eastAsia="zh-CN" w:bidi="en-US"/>
              </w:rPr>
              <w:t>0.963m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d，车间地面清洁废水量为</w:t>
            </w:r>
            <w:r>
              <w:rPr>
                <w:rFonts w:hint="default" w:ascii="Times New Roman" w:hAnsi="Times New Roman" w:eastAsia="宋体"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216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pacing w:val="11"/>
                <w:sz w:val="24"/>
                <w:szCs w:val="24"/>
                <w:highlight w:val="none"/>
                <w:lang w:val="en-US" w:eastAsia="zh-CN"/>
              </w:rPr>
              <w:t>本项目运营期生产废水总量为14.0419</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/d</w:t>
            </w:r>
            <w:r>
              <w:rPr>
                <w:rFonts w:hint="default" w:ascii="Times New Roman" w:hAnsi="Times New Roman" w:eastAsia="宋体" w:cs="Times New Roman"/>
                <w:color w:val="auto"/>
                <w:spacing w:val="11"/>
                <w:sz w:val="24"/>
                <w:szCs w:val="24"/>
                <w:highlight w:val="none"/>
                <w:lang w:eastAsia="zh-CN"/>
              </w:rPr>
              <w:t>、</w:t>
            </w:r>
            <w:r>
              <w:rPr>
                <w:rFonts w:hint="default" w:ascii="Times New Roman" w:hAnsi="Times New Roman" w:eastAsia="宋体" w:cs="Times New Roman"/>
                <w:color w:val="auto"/>
                <w:spacing w:val="11"/>
                <w:sz w:val="24"/>
                <w:szCs w:val="24"/>
                <w:highlight w:val="none"/>
                <w:lang w:val="en-US" w:eastAsia="zh-CN"/>
              </w:rPr>
              <w:t>3790.3687</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w:t>
            </w:r>
            <w:r>
              <w:rPr>
                <w:rFonts w:hint="default" w:ascii="Times New Roman" w:hAnsi="Times New Roman" w:eastAsia="宋体" w:cs="Times New Roman"/>
                <w:color w:val="auto"/>
                <w:spacing w:val="11"/>
                <w:sz w:val="24"/>
                <w:szCs w:val="24"/>
                <w:highlight w:val="none"/>
                <w:lang w:val="en-US" w:eastAsia="zh-CN"/>
              </w:rPr>
              <w:t>a</w:t>
            </w:r>
            <w:r>
              <w:rPr>
                <w:rFonts w:hint="default" w:ascii="Times New Roman" w:hAnsi="Times New Roman" w:eastAsia="宋体" w:cs="Times New Roman"/>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A、根据</w:t>
            </w:r>
            <w:r>
              <w:rPr>
                <w:rFonts w:hint="default" w:ascii="Times New Roman" w:hAnsi="Times New Roman" w:eastAsia="宋体" w:cs="Times New Roman"/>
                <w:color w:val="auto"/>
                <w:sz w:val="24"/>
                <w:szCs w:val="24"/>
                <w:highlight w:val="none"/>
                <w:lang w:eastAsia="zh-CN"/>
              </w:rPr>
              <w:t xml:space="preserve">《排污许可证申请与核发技术规范 </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》（HJ</w:t>
            </w:r>
            <w:r>
              <w:rPr>
                <w:rFonts w:hint="default" w:ascii="Times New Roman" w:hAnsi="Times New Roman" w:eastAsia="宋体" w:cs="Times New Roman"/>
                <w:color w:val="auto"/>
                <w:sz w:val="24"/>
                <w:szCs w:val="24"/>
                <w:highlight w:val="none"/>
                <w:lang w:val="en-US" w:eastAsia="zh-CN"/>
              </w:rPr>
              <w:t>953-2018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锅炉排污水及软化水再生废水中主要污染物为pH值、化学需氧量、溶解性总固体（全盐量），</w:t>
            </w:r>
            <w:r>
              <w:rPr>
                <w:rFonts w:hint="default" w:ascii="Times New Roman" w:hAnsi="Times New Roman" w:eastAsia="宋体" w:cs="Times New Roman"/>
                <w:color w:val="auto"/>
                <w:sz w:val="24"/>
                <w:szCs w:val="24"/>
                <w:lang w:val="en-US" w:eastAsia="zh-CN"/>
              </w:rPr>
              <w:t>废水污染源强</w:t>
            </w:r>
            <w:r>
              <w:rPr>
                <w:rFonts w:hint="default" w:ascii="Times New Roman" w:hAnsi="Times New Roman" w:eastAsia="宋体" w:cs="Times New Roman"/>
                <w:color w:val="auto"/>
                <w:sz w:val="24"/>
                <w:szCs w:val="24"/>
              </w:rPr>
              <w:t>参</w:t>
            </w:r>
            <w:r>
              <w:rPr>
                <w:rFonts w:hint="default" w:ascii="Times New Roman" w:hAnsi="Times New Roman" w:eastAsia="宋体" w:cs="Times New Roman"/>
                <w:color w:val="auto"/>
                <w:sz w:val="24"/>
                <w:szCs w:val="24"/>
                <w:highlight w:val="none"/>
              </w:rPr>
              <w:t>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锅炉产排污量核算系数手册</w:t>
            </w:r>
            <w:r>
              <w:rPr>
                <w:rFonts w:hint="default" w:ascii="Times New Roman" w:hAnsi="Times New Roman" w:eastAsia="宋体" w:cs="Times New Roman"/>
                <w:color w:val="auto"/>
                <w:sz w:val="24"/>
                <w:szCs w:val="24"/>
                <w:highlight w:val="none"/>
              </w:rPr>
              <w:t>》4430工业锅炉（热力生产和供应行业）产排污系数表-</w:t>
            </w:r>
            <w:r>
              <w:rPr>
                <w:rFonts w:hint="default" w:ascii="Times New Roman" w:hAnsi="Times New Roman" w:eastAsia="宋体" w:cs="Times New Roman"/>
                <w:color w:val="auto"/>
                <w:sz w:val="24"/>
                <w:szCs w:val="24"/>
                <w:highlight w:val="none"/>
                <w:lang w:val="en-US" w:eastAsia="zh-CN"/>
              </w:rPr>
              <w:t>工业废水量和“化学需氧量”</w:t>
            </w:r>
            <w:r>
              <w:rPr>
                <w:rFonts w:hint="default" w:ascii="Times New Roman" w:hAnsi="Times New Roman" w:eastAsia="宋体" w:cs="Times New Roman"/>
                <w:color w:val="auto"/>
                <w:sz w:val="24"/>
                <w:szCs w:val="24"/>
                <w:highlight w:val="none"/>
              </w:rPr>
              <w:t>的产排污系数进行</w:t>
            </w:r>
            <w:r>
              <w:rPr>
                <w:rFonts w:hint="default" w:ascii="Times New Roman" w:hAnsi="Times New Roman" w:eastAsia="宋体" w:cs="Times New Roman"/>
                <w:color w:val="auto"/>
                <w:sz w:val="24"/>
                <w:szCs w:val="24"/>
                <w:highlight w:val="none"/>
                <w:lang w:val="en-US" w:eastAsia="zh-CN"/>
              </w:rPr>
              <w:t>确定，本项目原料为生物质燃料，为锅外水处理，工业废水量为0.356t/t原料，化学需氧量产污系数为30g/t原料。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bidi="en-US"/>
              </w:rPr>
            </w:pPr>
            <w:r>
              <w:rPr>
                <w:rFonts w:hint="default" w:ascii="Times New Roman" w:hAnsi="Times New Roman" w:eastAsia="宋体" w:cs="Times New Roman"/>
                <w:color w:val="auto"/>
                <w:sz w:val="24"/>
                <w:szCs w:val="24"/>
                <w:highlight w:val="none"/>
                <w:lang w:val="en-US" w:eastAsia="zh-CN"/>
              </w:rPr>
              <w:t>B、根据《1453水果、蔬菜罐头制造行业系数手册》1453水果、蔬菜罐头制造行业系数表中的</w:t>
            </w:r>
            <w:r>
              <w:rPr>
                <w:rFonts w:hint="default" w:ascii="Times New Roman" w:hAnsi="Times New Roman" w:eastAsia="宋体" w:cs="Times New Roman"/>
                <w:color w:val="auto"/>
                <w:sz w:val="24"/>
                <w:szCs w:val="24"/>
                <w:highlight w:val="none"/>
              </w:rPr>
              <w:t>产排污系数进行计算</w:t>
            </w:r>
            <w:r>
              <w:rPr>
                <w:rFonts w:hint="default" w:ascii="Times New Roman" w:hAnsi="Times New Roman" w:eastAsia="宋体" w:cs="Times New Roman"/>
                <w:bCs/>
                <w:color w:val="auto"/>
                <w:spacing w:val="6"/>
                <w:sz w:val="24"/>
                <w:szCs w:val="24"/>
                <w:highlight w:val="none"/>
              </w:rPr>
              <w:t>，</w:t>
            </w:r>
            <w:r>
              <w:rPr>
                <w:rFonts w:hint="default" w:ascii="Times New Roman" w:hAnsi="Times New Roman" w:eastAsia="宋体" w:cs="Times New Roman"/>
                <w:bCs/>
                <w:color w:val="auto"/>
                <w:spacing w:val="6"/>
                <w:sz w:val="24"/>
                <w:szCs w:val="24"/>
                <w:highlight w:val="none"/>
                <w:lang w:val="en-US" w:eastAsia="zh-CN"/>
              </w:rPr>
              <w:t>本项目原料为甘蔗，工艺仅为清洗及杀菌，由于该系数表中无原料为甘蔗的产排污系数，因此本项目参照盐渍菜罐头产排污系数进行确定，生产过程废水量为3.25t/t-产品，</w:t>
            </w:r>
            <w:r>
              <w:rPr>
                <w:rFonts w:hint="default" w:ascii="Times New Roman" w:hAnsi="Times New Roman" w:eastAsia="宋体" w:cs="Times New Roman"/>
                <w:color w:val="auto"/>
                <w:sz w:val="24"/>
                <w:szCs w:val="24"/>
                <w:highlight w:val="none"/>
                <w:lang w:val="en-US" w:eastAsia="zh-CN"/>
              </w:rPr>
              <w:t>化学需氧量为12510g/t-产品、氨氮为160.4g/t-产品、总氮为221.75g/t-产品、总磷66.15g/t-产品</w:t>
            </w:r>
            <w:r>
              <w:rPr>
                <w:rFonts w:hint="default" w:ascii="Times New Roman" w:hAnsi="Times New Roman" w:eastAsia="宋体" w:cs="Times New Roman"/>
                <w:color w:val="auto"/>
                <w:sz w:val="24"/>
                <w:szCs w:val="24"/>
                <w:highlight w:val="none"/>
                <w:lang w:val="zh-CN" w:bidi="en-US"/>
              </w:rPr>
              <w:t>。</w:t>
            </w:r>
          </w:p>
          <w:p>
            <w:pPr>
              <w:pStyle w:val="2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C、根据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highlight w:val="none"/>
                <w:lang w:eastAsia="zh-CN"/>
              </w:rPr>
              <w:t>排污许可证申请与核发技术规范</w:t>
            </w:r>
            <w:r>
              <w:rPr>
                <w:rFonts w:hint="default" w:ascii="Times New Roman" w:hAnsi="Times New Roman" w:eastAsia="宋体" w:cs="Times New Roman"/>
                <w:color w:val="auto"/>
                <w:sz w:val="24"/>
                <w:szCs w:val="24"/>
                <w:lang w:val="en-US" w:eastAsia="zh-CN" w:bidi="ar"/>
              </w:rPr>
              <w:t xml:space="preserve"> 酒、饮料制造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1028-2019</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生产废水</w:t>
            </w:r>
            <w:r>
              <w:rPr>
                <w:rFonts w:hint="default" w:ascii="Times New Roman" w:hAnsi="Times New Roman" w:eastAsia="宋体" w:cs="Times New Roman"/>
                <w:color w:val="auto"/>
                <w:sz w:val="24"/>
                <w:szCs w:val="24"/>
                <w:highlight w:val="none"/>
                <w:lang w:val="en-US" w:eastAsia="zh-CN"/>
              </w:rPr>
              <w:t>中主要污染物为pH值、化学需氧量、五日生化需氧量、悬浮物、氨氮、总磷、总氮、色度等。根据中华人民共和国生态环境部2021年6月11日发布的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152饮料制造行业系数手册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1524</w:t>
            </w:r>
            <w:r>
              <w:rPr>
                <w:rFonts w:hint="default" w:ascii="Times New Roman" w:hAnsi="Times New Roman" w:eastAsia="宋体" w:cs="Times New Roman"/>
                <w:color w:val="auto"/>
                <w:sz w:val="24"/>
                <w:szCs w:val="24"/>
                <w:highlight w:val="none"/>
              </w:rPr>
              <w:t>含乳饮料和植物蛋白饮料制造业系数</w:t>
            </w:r>
            <w:r>
              <w:rPr>
                <w:rFonts w:hint="default" w:ascii="Times New Roman" w:hAnsi="Times New Roman" w:eastAsia="宋体" w:cs="Times New Roman"/>
                <w:color w:val="auto"/>
                <w:sz w:val="24"/>
                <w:szCs w:val="24"/>
                <w:highlight w:val="none"/>
                <w:lang w:val="en-US" w:eastAsia="zh-CN"/>
              </w:rPr>
              <w:t>表中</w:t>
            </w:r>
            <w:r>
              <w:rPr>
                <w:rFonts w:hint="default" w:ascii="Times New Roman" w:hAnsi="Times New Roman" w:eastAsia="宋体" w:cs="Times New Roman"/>
                <w:color w:val="auto"/>
                <w:sz w:val="24"/>
                <w:szCs w:val="24"/>
                <w:highlight w:val="none"/>
              </w:rPr>
              <w:t>的产排污系数进行</w:t>
            </w:r>
            <w:r>
              <w:rPr>
                <w:rFonts w:hint="default" w:ascii="Times New Roman" w:hAnsi="Times New Roman" w:eastAsia="宋体" w:cs="Times New Roman"/>
                <w:color w:val="auto"/>
                <w:sz w:val="24"/>
                <w:szCs w:val="24"/>
                <w:highlight w:val="none"/>
                <w:lang w:val="en-US" w:eastAsia="zh-CN"/>
              </w:rPr>
              <w:t>确定</w:t>
            </w:r>
            <w:r>
              <w:rPr>
                <w:rFonts w:hint="default" w:ascii="Times New Roman" w:hAnsi="Times New Roman" w:eastAsia="宋体" w:cs="Times New Roman"/>
                <w:bCs/>
                <w:color w:val="auto"/>
                <w:spacing w:val="6"/>
                <w:sz w:val="24"/>
                <w:szCs w:val="24"/>
                <w:highlight w:val="none"/>
              </w:rPr>
              <w:t>，</w:t>
            </w:r>
            <w:r>
              <w:rPr>
                <w:rFonts w:hint="default" w:ascii="Times New Roman" w:hAnsi="Times New Roman" w:eastAsia="宋体" w:cs="Times New Roman"/>
                <w:bCs/>
                <w:color w:val="auto"/>
                <w:spacing w:val="6"/>
                <w:sz w:val="24"/>
                <w:szCs w:val="24"/>
                <w:highlight w:val="none"/>
                <w:lang w:val="en-US" w:eastAsia="zh-CN"/>
              </w:rPr>
              <w:t>本项目原料为椰子，工艺名称为磨浆，椰浆生产过程废水量为2.6t/t-产品，</w:t>
            </w:r>
            <w:r>
              <w:rPr>
                <w:rFonts w:hint="default" w:ascii="Times New Roman" w:hAnsi="Times New Roman" w:eastAsia="宋体" w:cs="Times New Roman"/>
                <w:color w:val="auto"/>
                <w:sz w:val="24"/>
                <w:szCs w:val="24"/>
                <w:highlight w:val="none"/>
                <w:lang w:val="en-US" w:eastAsia="zh-CN"/>
              </w:rPr>
              <w:t>化学需氧量为4394g/t-产品、氨氮为4.07g/t-产品、总氮为59.89g/t-产品、总磷为7.47g/t-产品。</w:t>
            </w:r>
          </w:p>
          <w:p>
            <w:pPr>
              <w:pStyle w:val="2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highlight w:val="none"/>
                <w:lang w:val="en-US" w:eastAsia="zh-CN"/>
              </w:rPr>
              <w:t>D、地面清洁废水污染物源强参照</w:t>
            </w:r>
            <w:r>
              <w:rPr>
                <w:rFonts w:hint="default" w:ascii="Times New Roman" w:hAnsi="Times New Roman" w:eastAsia="宋体" w:cs="Times New Roman"/>
                <w:color w:val="auto"/>
                <w:kern w:val="0"/>
                <w:sz w:val="24"/>
                <w:szCs w:val="24"/>
                <w:highlight w:val="none"/>
              </w:rPr>
              <w:t>生活废水水质</w:t>
            </w:r>
            <w:r>
              <w:rPr>
                <w:rFonts w:hint="default" w:ascii="Times New Roman" w:hAnsi="Times New Roman" w:eastAsia="宋体" w:cs="Times New Roman"/>
                <w:color w:val="auto"/>
                <w:kern w:val="0"/>
                <w:sz w:val="24"/>
                <w:szCs w:val="24"/>
                <w:highlight w:val="none"/>
                <w:lang w:val="en-US" w:eastAsia="zh-CN"/>
              </w:rPr>
              <w:t>进行确定，</w:t>
            </w:r>
            <w:r>
              <w:rPr>
                <w:rFonts w:hint="default" w:ascii="Times New Roman" w:hAnsi="Times New Roman" w:eastAsia="宋体" w:cs="Times New Roman"/>
                <w:color w:val="auto"/>
                <w:kern w:val="0"/>
                <w:sz w:val="24"/>
                <w:szCs w:val="24"/>
                <w:highlight w:val="none"/>
              </w:rPr>
              <w:t>产生情况如下：</w:t>
            </w:r>
            <w:r>
              <w:rPr>
                <w:rFonts w:hint="default" w:ascii="Times New Roman" w:hAnsi="Times New Roman" w:eastAsia="宋体" w:cs="Times New Roman"/>
                <w:color w:val="auto"/>
                <w:sz w:val="24"/>
                <w:szCs w:val="24"/>
                <w:highlight w:val="none"/>
              </w:rPr>
              <w:t>COD为520mg/L、BOD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mg/L、SS为</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mg/L、氨氮为</w:t>
            </w:r>
            <w:r>
              <w:rPr>
                <w:rFonts w:hint="default"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mg/L、</w:t>
            </w:r>
            <w:r>
              <w:rPr>
                <w:rFonts w:hint="default" w:ascii="Times New Roman" w:hAnsi="Times New Roman" w:eastAsia="宋体" w:cs="Times New Roman"/>
                <w:color w:val="auto"/>
                <w:sz w:val="24"/>
                <w:szCs w:val="24"/>
                <w:highlight w:val="none"/>
                <w:lang w:eastAsia="zh-CN"/>
              </w:rPr>
              <w:t>总</w:t>
            </w:r>
            <w:r>
              <w:rPr>
                <w:rFonts w:hint="default" w:ascii="Times New Roman" w:hAnsi="Times New Roman" w:eastAsia="宋体" w:cs="Times New Roman"/>
                <w:color w:val="auto"/>
                <w:sz w:val="24"/>
                <w:szCs w:val="24"/>
                <w:highlight w:val="none"/>
              </w:rPr>
              <w:t>磷为8mg/L</w:t>
            </w:r>
            <w:r>
              <w:rPr>
                <w:rFonts w:hint="default" w:ascii="Times New Roman" w:hAnsi="Times New Roman" w:eastAsia="宋体" w:cs="Times New Roman"/>
                <w:color w:val="auto"/>
                <w:sz w:val="24"/>
                <w:szCs w:val="24"/>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eastAsia="宋体" w:cs="Times New Roman"/>
                <w:b/>
                <w:caps w:val="0"/>
                <w:snapToGrid w:val="0"/>
                <w:color w:val="auto"/>
                <w:spacing w:val="0"/>
                <w:w w:val="100"/>
                <w:position w:val="0"/>
                <w:sz w:val="24"/>
                <w:szCs w:val="24"/>
                <w:highlight w:val="none"/>
                <w:lang w:val="en-US" w:eastAsia="zh-CN"/>
              </w:rPr>
            </w:pPr>
            <w:r>
              <w:rPr>
                <w:rFonts w:hint="default" w:ascii="Times New Roman" w:hAnsi="Times New Roman" w:eastAsia="宋体" w:cs="Times New Roman"/>
                <w:b/>
                <w:caps w:val="0"/>
                <w:snapToGrid w:val="0"/>
                <w:color w:val="auto"/>
                <w:spacing w:val="0"/>
                <w:w w:val="100"/>
                <w:position w:val="0"/>
                <w:sz w:val="24"/>
                <w:szCs w:val="24"/>
                <w:highlight w:val="none"/>
                <w:lang w:val="en-US" w:eastAsia="zh-CN"/>
              </w:rPr>
              <w:t>③综合废水</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1"/>
              <w:rPr>
                <w:rFonts w:hint="default" w:ascii="Times New Roman" w:hAnsi="Times New Roman" w:eastAsia="宋体" w:cs="Times New Roman"/>
                <w:color w:val="auto"/>
                <w:kern w:val="0"/>
                <w:sz w:val="24"/>
                <w:szCs w:val="20"/>
                <w:highlight w:val="none"/>
                <w:lang w:val="en-US" w:eastAsia="zh-CN"/>
              </w:rPr>
            </w:pPr>
            <w:r>
              <w:rPr>
                <w:rFonts w:hint="default" w:ascii="Times New Roman" w:hAnsi="Times New Roman" w:eastAsia="宋体" w:cs="Times New Roman"/>
                <w:color w:val="auto"/>
                <w:kern w:val="0"/>
                <w:sz w:val="24"/>
                <w:szCs w:val="20"/>
                <w:highlight w:val="none"/>
                <w:lang w:val="en-US" w:eastAsia="zh-CN"/>
              </w:rPr>
              <w:t>本次环评提出食堂含油废水经隔油池预处理后与其他办公生活污水、生产废水一并进入化粪池、污水处理设施进行处理。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1"/>
                <w:szCs w:val="21"/>
                <w:highlight w:val="yellow"/>
                <w:vertAlign w:val="baseline"/>
                <w:lang w:val="en-US" w:eastAsia="zh-CN"/>
              </w:rPr>
            </w:pPr>
            <w:r>
              <w:rPr>
                <w:rFonts w:hint="default" w:ascii="Times New Roman" w:hAnsi="Times New Roman" w:eastAsia="宋体" w:cs="Times New Roman"/>
                <w:color w:val="auto"/>
                <w:sz w:val="24"/>
                <w:szCs w:val="24"/>
                <w:lang w:eastAsia="zh-CN"/>
              </w:rPr>
              <w:t>综上，</w:t>
            </w: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eastAsia="zh-CN"/>
              </w:rPr>
              <w:t>项目综合废水污染物产排情况如下表所示</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4-13</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生产废水</w:t>
            </w:r>
            <w:r>
              <w:rPr>
                <w:rFonts w:hint="default" w:ascii="Times New Roman" w:hAnsi="Times New Roman" w:eastAsia="宋体" w:cs="Times New Roman"/>
                <w:b/>
                <w:caps w:val="0"/>
                <w:snapToGrid w:val="0"/>
                <w:color w:val="auto"/>
                <w:spacing w:val="0"/>
                <w:w w:val="100"/>
                <w:position w:val="0"/>
                <w:sz w:val="21"/>
                <w:szCs w:val="21"/>
                <w:highlight w:val="none"/>
              </w:rPr>
              <w:t>污染物产排情况汇总表</w:t>
            </w:r>
          </w:p>
          <w:tbl>
            <w:tblPr>
              <w:tblStyle w:val="26"/>
              <w:tblW w:w="8234" w:type="dxa"/>
              <w:tblInd w:w="-3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51"/>
              <w:gridCol w:w="1062"/>
              <w:gridCol w:w="2429"/>
              <w:gridCol w:w="1567"/>
              <w:gridCol w:w="17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污染源编号</w:t>
                  </w:r>
                </w:p>
              </w:tc>
              <w:tc>
                <w:tcPr>
                  <w:tcW w:w="10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242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产污系数（</w:t>
                  </w:r>
                  <w:r>
                    <w:rPr>
                      <w:rStyle w:val="111"/>
                      <w:rFonts w:hint="default" w:ascii="Times New Roman" w:hAnsi="Times New Roman" w:eastAsia="宋体" w:cs="Times New Roman"/>
                      <w:color w:val="auto"/>
                      <w:sz w:val="21"/>
                      <w:szCs w:val="21"/>
                      <w:lang w:val="en-US" w:eastAsia="zh-CN" w:bidi="ar"/>
                    </w:rPr>
                    <w:t>g/t</w:t>
                  </w:r>
                  <w:r>
                    <w:rPr>
                      <w:rFonts w:hint="default" w:ascii="Times New Roman" w:hAnsi="Times New Roman" w:eastAsia="宋体" w:cs="Times New Roman"/>
                      <w:b/>
                      <w:bCs/>
                      <w:i w:val="0"/>
                      <w:iCs w:val="0"/>
                      <w:color w:val="auto"/>
                      <w:kern w:val="0"/>
                      <w:sz w:val="21"/>
                      <w:szCs w:val="21"/>
                      <w:u w:val="none"/>
                      <w:lang w:val="en-US" w:eastAsia="zh-CN" w:bidi="ar"/>
                    </w:rPr>
                    <w:t>产品）</w:t>
                  </w:r>
                </w:p>
              </w:tc>
              <w:tc>
                <w:tcPr>
                  <w:tcW w:w="15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产生量（</w:t>
                  </w:r>
                  <w:r>
                    <w:rPr>
                      <w:rStyle w:val="111"/>
                      <w:rFonts w:hint="default" w:ascii="Times New Roman" w:hAnsi="Times New Roman" w:eastAsia="宋体" w:cs="Times New Roman"/>
                      <w:color w:val="auto"/>
                      <w:sz w:val="21"/>
                      <w:szCs w:val="21"/>
                      <w:lang w:val="en-US" w:eastAsia="zh-CN" w:bidi="ar"/>
                    </w:rPr>
                    <w:t>t/a</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172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产生浓度</w:t>
                  </w:r>
                  <w:r>
                    <w:rPr>
                      <w:rStyle w:val="111"/>
                      <w:rFonts w:hint="default" w:ascii="Times New Roman" w:hAnsi="Times New Roman" w:eastAsia="宋体" w:cs="Times New Roman"/>
                      <w:color w:val="auto"/>
                      <w:sz w:val="21"/>
                      <w:szCs w:val="21"/>
                      <w:lang w:val="en-US" w:eastAsia="zh-CN" w:bidi="ar"/>
                    </w:rPr>
                    <w:t>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生活污水</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1296</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0.6739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0.2592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0.2592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0.0518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0.0104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0.0454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软化处理废水及锅炉排污水（450t/a生物质）</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192.9887</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30g/t原料</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0.0135</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杀菌废水</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1658.88</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甘蔗罐头（450t/a）</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3.25t/t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1462.5</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12510</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5.6295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3849.23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6255</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2.8148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1924.62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6255</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2.8148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1924.62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160.4</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0.0722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49.35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66.15</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0.0298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20.35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221.75</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0.0998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68.23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椰浆（100t/a）</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2.6t/t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260</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4394</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0.4394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1690.00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2197</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0.2197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845.00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2197</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0.2197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845.00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4.07</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0.0004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1.57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7.47</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0.0007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59.89</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0.0060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23.03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地面清洁</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216</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0.1123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0.0432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0.0432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0.0086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0.0017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合计（5086.3687m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5086.3687</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6.8686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1350.40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3.3369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656.04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3.3369</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0.1331</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0.0426</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TN</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0.1058</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0.0454</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8.92</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zh-CN"/>
              </w:rPr>
              <w:t>综上可知，项目综合废水</w:t>
            </w:r>
            <w:r>
              <w:rPr>
                <w:rFonts w:hint="default" w:ascii="Times New Roman" w:hAnsi="Times New Roman" w:eastAsia="宋体" w:cs="Times New Roman"/>
                <w:b w:val="0"/>
                <w:bCs w:val="0"/>
                <w:color w:val="auto"/>
                <w:sz w:val="24"/>
                <w:szCs w:val="24"/>
                <w:highlight w:val="none"/>
              </w:rPr>
              <w:t>污染物浓度COD：</w:t>
            </w:r>
            <w:r>
              <w:rPr>
                <w:rFonts w:hint="default" w:ascii="Times New Roman" w:hAnsi="Times New Roman" w:eastAsia="宋体" w:cs="Times New Roman"/>
                <w:i w:val="0"/>
                <w:iCs w:val="0"/>
                <w:color w:val="auto"/>
                <w:kern w:val="0"/>
                <w:sz w:val="24"/>
                <w:szCs w:val="24"/>
                <w:highlight w:val="none"/>
                <w:u w:val="none"/>
                <w:lang w:val="en-US" w:eastAsia="zh-CN" w:bidi="ar"/>
              </w:rPr>
              <w:t>1350.40</w:t>
            </w:r>
            <w:r>
              <w:rPr>
                <w:rFonts w:hint="default" w:ascii="Times New Roman" w:hAnsi="Times New Roman" w:eastAsia="宋体" w:cs="Times New Roman"/>
                <w:b w:val="0"/>
                <w:bCs w:val="0"/>
                <w:color w:val="auto"/>
                <w:sz w:val="24"/>
                <w:szCs w:val="24"/>
                <w:highlight w:val="none"/>
              </w:rPr>
              <w:t>mg/L，BOD</w:t>
            </w:r>
            <w:r>
              <w:rPr>
                <w:rFonts w:hint="default" w:ascii="Times New Roman" w:hAnsi="Times New Roman" w:eastAsia="宋体" w:cs="Times New Roman"/>
                <w:b w:val="0"/>
                <w:bCs w:val="0"/>
                <w:color w:val="auto"/>
                <w:sz w:val="24"/>
                <w:szCs w:val="24"/>
                <w:highlight w:val="none"/>
                <w:vertAlign w:val="subscript"/>
              </w:rPr>
              <w:t>5</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i w:val="0"/>
                <w:iCs w:val="0"/>
                <w:color w:val="auto"/>
                <w:kern w:val="0"/>
                <w:sz w:val="24"/>
                <w:szCs w:val="24"/>
                <w:highlight w:val="none"/>
                <w:u w:val="none"/>
                <w:lang w:val="en-US" w:eastAsia="zh-CN" w:bidi="ar"/>
              </w:rPr>
              <w:t xml:space="preserve">656.04 </w:t>
            </w:r>
            <w:r>
              <w:rPr>
                <w:rFonts w:hint="default" w:ascii="Times New Roman" w:hAnsi="Times New Roman" w:eastAsia="宋体" w:cs="Times New Roman"/>
                <w:b w:val="0"/>
                <w:bCs w:val="0"/>
                <w:color w:val="auto"/>
                <w:sz w:val="24"/>
                <w:szCs w:val="24"/>
                <w:highlight w:val="none"/>
              </w:rPr>
              <w:t xml:space="preserve"> mg/L，SS：</w:t>
            </w:r>
            <w:r>
              <w:rPr>
                <w:rFonts w:hint="default" w:ascii="Times New Roman" w:hAnsi="Times New Roman" w:eastAsia="宋体" w:cs="Times New Roman"/>
                <w:i w:val="0"/>
                <w:iCs w:val="0"/>
                <w:color w:val="auto"/>
                <w:kern w:val="0"/>
                <w:sz w:val="24"/>
                <w:szCs w:val="24"/>
                <w:highlight w:val="none"/>
                <w:u w:val="none"/>
                <w:lang w:val="en-US" w:eastAsia="zh-CN" w:bidi="ar"/>
              </w:rPr>
              <w:t>656.04</w:t>
            </w:r>
            <w:r>
              <w:rPr>
                <w:rFonts w:hint="default" w:ascii="Times New Roman" w:hAnsi="Times New Roman" w:eastAsia="宋体" w:cs="Times New Roman"/>
                <w:b w:val="0"/>
                <w:bCs w:val="0"/>
                <w:color w:val="auto"/>
                <w:sz w:val="24"/>
                <w:szCs w:val="24"/>
                <w:highlight w:val="none"/>
              </w:rPr>
              <w:t>mg/L，NH</w:t>
            </w:r>
            <w:r>
              <w:rPr>
                <w:rFonts w:hint="default" w:ascii="Times New Roman" w:hAnsi="Times New Roman" w:eastAsia="宋体" w:cs="Times New Roman"/>
                <w:b w:val="0"/>
                <w:bCs w:val="0"/>
                <w:color w:val="auto"/>
                <w:sz w:val="24"/>
                <w:szCs w:val="24"/>
                <w:highlight w:val="none"/>
                <w:vertAlign w:val="subscript"/>
              </w:rPr>
              <w:t>3</w:t>
            </w:r>
            <w:r>
              <w:rPr>
                <w:rFonts w:hint="default" w:ascii="Times New Roman" w:hAnsi="Times New Roman" w:eastAsia="宋体" w:cs="Times New Roman"/>
                <w:b w:val="0"/>
                <w:bCs w:val="0"/>
                <w:color w:val="auto"/>
                <w:sz w:val="24"/>
                <w:szCs w:val="24"/>
                <w:highlight w:val="none"/>
              </w:rPr>
              <w:t>-N：</w:t>
            </w:r>
            <w:r>
              <w:rPr>
                <w:rFonts w:hint="default" w:ascii="Times New Roman" w:hAnsi="Times New Roman" w:eastAsia="宋体" w:cs="Times New Roman"/>
                <w:i w:val="0"/>
                <w:iCs w:val="0"/>
                <w:color w:val="auto"/>
                <w:kern w:val="0"/>
                <w:sz w:val="24"/>
                <w:szCs w:val="24"/>
                <w:highlight w:val="none"/>
                <w:u w:val="none"/>
                <w:lang w:val="en-US" w:eastAsia="zh-CN" w:bidi="ar"/>
              </w:rPr>
              <w:t>26.16</w:t>
            </w:r>
            <w:r>
              <w:rPr>
                <w:rFonts w:hint="default" w:ascii="Times New Roman" w:hAnsi="Times New Roman" w:eastAsia="宋体" w:cs="Times New Roman"/>
                <w:b w:val="0"/>
                <w:bCs w:val="0"/>
                <w:color w:val="auto"/>
                <w:sz w:val="24"/>
                <w:szCs w:val="24"/>
                <w:highlight w:val="none"/>
              </w:rPr>
              <w:t>mg/L，TP：</w:t>
            </w:r>
            <w:r>
              <w:rPr>
                <w:rFonts w:hint="default" w:ascii="Times New Roman" w:hAnsi="Times New Roman" w:eastAsia="宋体" w:cs="Times New Roman"/>
                <w:i w:val="0"/>
                <w:iCs w:val="0"/>
                <w:color w:val="auto"/>
                <w:kern w:val="0"/>
                <w:sz w:val="24"/>
                <w:szCs w:val="24"/>
                <w:highlight w:val="none"/>
                <w:u w:val="none"/>
                <w:lang w:val="en-US" w:eastAsia="zh-CN" w:bidi="ar"/>
              </w:rPr>
              <w:t>8.38</w:t>
            </w:r>
            <w:r>
              <w:rPr>
                <w:rFonts w:hint="default" w:ascii="Times New Roman" w:hAnsi="Times New Roman" w:eastAsia="宋体" w:cs="Times New Roman"/>
                <w:b w:val="0"/>
                <w:bCs w:val="0"/>
                <w:color w:val="auto"/>
                <w:sz w:val="24"/>
                <w:szCs w:val="24"/>
                <w:highlight w:val="none"/>
              </w:rPr>
              <w:t>mg/L</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T</w:t>
            </w:r>
            <w:r>
              <w:rPr>
                <w:rFonts w:hint="default" w:ascii="Times New Roman" w:hAnsi="Times New Roman" w:eastAsia="宋体" w:cs="Times New Roman"/>
                <w:b w:val="0"/>
                <w:bCs w:val="0"/>
                <w:color w:val="auto"/>
                <w:sz w:val="24"/>
                <w:szCs w:val="24"/>
                <w:highlight w:val="none"/>
                <w:lang w:val="en-US" w:eastAsia="zh-CN"/>
              </w:rPr>
              <w:t>N</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i w:val="0"/>
                <w:iCs w:val="0"/>
                <w:color w:val="auto"/>
                <w:kern w:val="0"/>
                <w:sz w:val="24"/>
                <w:szCs w:val="24"/>
                <w:highlight w:val="none"/>
                <w:u w:val="none"/>
                <w:lang w:val="en-US" w:eastAsia="zh-CN" w:bidi="ar"/>
              </w:rPr>
              <w:t>20.80</w:t>
            </w:r>
            <w:r>
              <w:rPr>
                <w:rFonts w:hint="default" w:ascii="Times New Roman" w:hAnsi="Times New Roman" w:eastAsia="宋体" w:cs="Times New Roman"/>
                <w:b w:val="0"/>
                <w:bCs w:val="0"/>
                <w:color w:val="auto"/>
                <w:sz w:val="24"/>
                <w:szCs w:val="24"/>
                <w:highlight w:val="none"/>
              </w:rPr>
              <w:t>mg/L</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动植物油：8.92</w:t>
            </w:r>
            <w:r>
              <w:rPr>
                <w:rFonts w:hint="default" w:ascii="Times New Roman" w:hAnsi="Times New Roman" w:eastAsia="宋体" w:cs="Times New Roman"/>
                <w:b w:val="0"/>
                <w:bCs w:val="0"/>
                <w:color w:val="auto"/>
                <w:sz w:val="24"/>
                <w:szCs w:val="24"/>
                <w:highlight w:val="none"/>
              </w:rPr>
              <w:t>mg/L。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根据《废水处理工程技术手册》（潘涛、田刚主编，</w:t>
            </w:r>
            <w:r>
              <w:rPr>
                <w:rFonts w:hint="default" w:ascii="Times New Roman" w:hAnsi="Times New Roman" w:eastAsia="宋体" w:cs="Times New Roman"/>
                <w:color w:val="auto"/>
                <w:kern w:val="0"/>
                <w:sz w:val="24"/>
                <w:szCs w:val="20"/>
                <w:highlight w:val="none"/>
                <w:lang w:val="zh-CN"/>
              </w:rPr>
              <w:t>化学工业出版社，</w:t>
            </w:r>
            <w:r>
              <w:rPr>
                <w:rFonts w:hint="default" w:ascii="Times New Roman" w:hAnsi="Times New Roman" w:eastAsia="宋体" w:cs="Times New Roman"/>
                <w:color w:val="auto"/>
                <w:kern w:val="0"/>
                <w:sz w:val="24"/>
                <w:szCs w:val="20"/>
                <w:highlight w:val="none"/>
                <w:lang w:val="en-US" w:eastAsia="zh-CN"/>
              </w:rPr>
              <w:t>2010年版</w:t>
            </w:r>
            <w:r>
              <w:rPr>
                <w:rFonts w:hint="default" w:ascii="Times New Roman" w:hAnsi="Times New Roman" w:eastAsia="宋体" w:cs="Times New Roman"/>
                <w:color w:val="auto"/>
                <w:sz w:val="24"/>
                <w:szCs w:val="24"/>
                <w:highlight w:val="none"/>
                <w:lang w:val="en-US" w:eastAsia="zh-CN"/>
              </w:rPr>
              <w:t>），隔油池对生活废水中动植物油去除效率为60%~80%，本项目取80%；</w:t>
            </w:r>
            <w:r>
              <w:rPr>
                <w:rFonts w:hint="default" w:ascii="Times New Roman" w:hAnsi="Times New Roman" w:eastAsia="宋体" w:cs="Times New Roman"/>
                <w:snapToGrid w:val="0"/>
                <w:color w:val="auto"/>
                <w:sz w:val="24"/>
                <w:highlight w:val="none"/>
              </w:rPr>
              <w:t>根据《常用污水处理设备及去除率》进行确定，</w:t>
            </w:r>
            <w:r>
              <w:rPr>
                <w:rFonts w:hint="default" w:ascii="Times New Roman" w:hAnsi="Times New Roman" w:eastAsia="宋体" w:cs="Times New Roman"/>
                <w:snapToGrid w:val="0"/>
                <w:color w:val="auto"/>
                <w:sz w:val="24"/>
                <w:highlight w:val="none"/>
                <w:lang w:val="en-US" w:eastAsia="zh-CN"/>
              </w:rPr>
              <w:t>化粪池处理效率</w:t>
            </w:r>
            <w:r>
              <w:rPr>
                <w:rFonts w:hint="default" w:ascii="Times New Roman" w:hAnsi="Times New Roman" w:eastAsia="宋体" w:cs="Times New Roman"/>
                <w:snapToGrid w:val="0"/>
                <w:color w:val="auto"/>
                <w:sz w:val="24"/>
                <w:highlight w:val="none"/>
              </w:rPr>
              <w:t>分别为：COD15%、BOD</w:t>
            </w:r>
            <w:r>
              <w:rPr>
                <w:rFonts w:hint="default" w:ascii="Times New Roman" w:hAnsi="Times New Roman" w:eastAsia="宋体" w:cs="Times New Roman"/>
                <w:snapToGrid w:val="0"/>
                <w:color w:val="auto"/>
                <w:sz w:val="24"/>
                <w:highlight w:val="none"/>
                <w:vertAlign w:val="subscript"/>
              </w:rPr>
              <w:t>5</w:t>
            </w:r>
            <w:r>
              <w:rPr>
                <w:rFonts w:hint="default" w:ascii="Times New Roman" w:hAnsi="Times New Roman" w:eastAsia="宋体" w:cs="Times New Roman"/>
                <w:snapToGrid w:val="0"/>
                <w:color w:val="auto"/>
                <w:sz w:val="24"/>
                <w:highlight w:val="none"/>
              </w:rPr>
              <w:t>15%、SS30%、氨氮0%、总磷0%</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总氮0%</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根据中华人民共和国生态环境部2021年6月11日发布的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的公告（公告2021年第24号）中《1453水果、蔬菜罐头制造行业系数手册》1453水果、蔬菜罐头制造行业系数表中的去除效率</w:t>
            </w:r>
            <w:r>
              <w:rPr>
                <w:rFonts w:hint="default" w:ascii="Times New Roman" w:hAnsi="Times New Roman" w:eastAsia="宋体" w:cs="Times New Roman"/>
                <w:color w:val="auto"/>
                <w:sz w:val="24"/>
                <w:szCs w:val="24"/>
                <w:highlight w:val="none"/>
              </w:rPr>
              <w:t>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bCs/>
                <w:color w:val="auto"/>
                <w:spacing w:val="6"/>
                <w:sz w:val="24"/>
                <w:highlight w:val="none"/>
                <w:lang w:val="en-US" w:eastAsia="zh-CN"/>
              </w:rPr>
              <w:t>末端治理技术为好氧生物处理法+厌氧生物处理法的</w:t>
            </w:r>
            <w:r>
              <w:rPr>
                <w:rFonts w:hint="default" w:ascii="Times New Roman" w:hAnsi="Times New Roman" w:eastAsia="宋体" w:cs="Times New Roman"/>
                <w:snapToGrid w:val="0"/>
                <w:color w:val="auto"/>
                <w:sz w:val="24"/>
                <w:highlight w:val="none"/>
                <w:lang w:val="en-US" w:eastAsia="zh-CN"/>
              </w:rPr>
              <w:t>处理效率</w:t>
            </w:r>
            <w:r>
              <w:rPr>
                <w:rFonts w:hint="default" w:ascii="Times New Roman" w:hAnsi="Times New Roman" w:eastAsia="宋体" w:cs="Times New Roman"/>
                <w:snapToGrid w:val="0"/>
                <w:color w:val="auto"/>
                <w:sz w:val="24"/>
                <w:highlight w:val="none"/>
              </w:rPr>
              <w:t>分别为：COD</w:t>
            </w:r>
            <w:r>
              <w:rPr>
                <w:rFonts w:hint="default" w:ascii="Times New Roman" w:hAnsi="Times New Roman" w:eastAsia="宋体" w:cs="Times New Roman"/>
                <w:snapToGrid w:val="0"/>
                <w:color w:val="auto"/>
                <w:sz w:val="24"/>
                <w:highlight w:val="none"/>
                <w:lang w:val="en-US" w:eastAsia="zh-CN"/>
              </w:rPr>
              <w:t xml:space="preserve"> 87.65</w:t>
            </w:r>
            <w:r>
              <w:rPr>
                <w:rFonts w:hint="default" w:ascii="Times New Roman" w:hAnsi="Times New Roman" w:eastAsia="宋体" w:cs="Times New Roman"/>
                <w:snapToGrid w:val="0"/>
                <w:color w:val="auto"/>
                <w:sz w:val="24"/>
                <w:highlight w:val="none"/>
              </w:rPr>
              <w:t>%、氨氮</w:t>
            </w:r>
            <w:r>
              <w:rPr>
                <w:rFonts w:hint="default" w:ascii="Times New Roman" w:hAnsi="Times New Roman" w:eastAsia="宋体" w:cs="Times New Roman"/>
                <w:snapToGrid w:val="0"/>
                <w:color w:val="auto"/>
                <w:sz w:val="24"/>
                <w:highlight w:val="none"/>
                <w:lang w:val="en-US" w:eastAsia="zh-CN"/>
              </w:rPr>
              <w:t>71</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snapToGrid w:val="0"/>
                <w:color w:val="auto"/>
                <w:sz w:val="24"/>
                <w:highlight w:val="none"/>
                <w:lang w:val="en-US" w:eastAsia="zh-CN"/>
              </w:rPr>
              <w:t>总氮74.6%、</w:t>
            </w:r>
            <w:r>
              <w:rPr>
                <w:rFonts w:hint="default" w:ascii="Times New Roman" w:hAnsi="Times New Roman" w:eastAsia="宋体" w:cs="Times New Roman"/>
                <w:snapToGrid w:val="0"/>
                <w:color w:val="auto"/>
                <w:sz w:val="24"/>
                <w:highlight w:val="none"/>
              </w:rPr>
              <w:t>总磷</w:t>
            </w:r>
            <w:r>
              <w:rPr>
                <w:rFonts w:hint="default" w:ascii="Times New Roman" w:hAnsi="Times New Roman" w:eastAsia="宋体" w:cs="Times New Roman"/>
                <w:snapToGrid w:val="0"/>
                <w:color w:val="auto"/>
                <w:sz w:val="24"/>
                <w:highlight w:val="none"/>
                <w:lang w:val="en-US" w:eastAsia="zh-CN"/>
              </w:rPr>
              <w:t>91</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snapToGrid w:val="0"/>
                <w:color w:val="auto"/>
                <w:sz w:val="24"/>
                <w:highlight w:val="none"/>
              </w:rPr>
              <w:t>BOD</w:t>
            </w:r>
            <w:r>
              <w:rPr>
                <w:rFonts w:hint="default" w:ascii="Times New Roman" w:hAnsi="Times New Roman" w:eastAsia="宋体" w:cs="Times New Roman"/>
                <w:snapToGrid w:val="0"/>
                <w:color w:val="auto"/>
                <w:sz w:val="24"/>
                <w:highlight w:val="none"/>
                <w:vertAlign w:val="subscript"/>
              </w:rPr>
              <w:t>5</w:t>
            </w:r>
            <w:r>
              <w:rPr>
                <w:rFonts w:hint="default" w:ascii="Times New Roman" w:hAnsi="Times New Roman" w:eastAsia="宋体" w:cs="Times New Roman"/>
                <w:snapToGrid w:val="0"/>
                <w:color w:val="auto"/>
                <w:sz w:val="24"/>
                <w:highlight w:val="none"/>
                <w:vertAlign w:val="baseline"/>
                <w:lang w:val="en-US" w:eastAsia="zh-CN"/>
              </w:rPr>
              <w:t>的去除效率参照</w:t>
            </w:r>
            <w:r>
              <w:rPr>
                <w:rFonts w:hint="default" w:ascii="Times New Roman" w:hAnsi="Times New Roman" w:eastAsia="宋体" w:cs="Times New Roman"/>
                <w:snapToGrid w:val="0"/>
                <w:color w:val="auto"/>
                <w:sz w:val="24"/>
                <w:highlight w:val="none"/>
              </w:rPr>
              <w:t>COD</w:t>
            </w:r>
            <w:r>
              <w:rPr>
                <w:rFonts w:hint="default" w:ascii="Times New Roman" w:hAnsi="Times New Roman" w:eastAsia="宋体" w:cs="Times New Roman"/>
                <w:snapToGrid w:val="0"/>
                <w:color w:val="auto"/>
                <w:sz w:val="24"/>
                <w:highlight w:val="none"/>
                <w:lang w:val="en-US" w:eastAsia="zh-CN"/>
              </w:rPr>
              <w:t>取87.65</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snapToGrid w:val="0"/>
                <w:color w:val="auto"/>
                <w:sz w:val="24"/>
                <w:highlight w:val="none"/>
                <w:lang w:val="en-US" w:eastAsia="zh-CN"/>
              </w:rPr>
              <w:t>，</w:t>
            </w:r>
            <w:r>
              <w:rPr>
                <w:rFonts w:hint="default" w:ascii="Times New Roman" w:hAnsi="Times New Roman" w:eastAsia="宋体" w:cs="Times New Roman"/>
                <w:snapToGrid w:val="0"/>
                <w:color w:val="auto"/>
                <w:sz w:val="24"/>
                <w:highlight w:val="none"/>
              </w:rPr>
              <w:t>SS</w:t>
            </w:r>
            <w:r>
              <w:rPr>
                <w:rFonts w:hint="default" w:ascii="Times New Roman" w:hAnsi="Times New Roman" w:eastAsia="宋体" w:cs="Times New Roman"/>
                <w:snapToGrid w:val="0"/>
                <w:color w:val="auto"/>
                <w:sz w:val="24"/>
                <w:highlight w:val="none"/>
                <w:lang w:val="en-US" w:eastAsia="zh-CN"/>
              </w:rPr>
              <w:t>取9</w:t>
            </w:r>
            <w:r>
              <w:rPr>
                <w:rFonts w:hint="default" w:ascii="Times New Roman" w:hAnsi="Times New Roman" w:eastAsia="宋体" w:cs="Times New Roman"/>
                <w:snapToGrid w:val="0"/>
                <w:color w:val="auto"/>
                <w:sz w:val="24"/>
                <w:highlight w:val="none"/>
              </w:rPr>
              <w:t>0%</w:t>
            </w:r>
            <w:r>
              <w:rPr>
                <w:rFonts w:hint="default" w:ascii="Times New Roman" w:hAnsi="Times New Roman" w:eastAsia="宋体" w:cs="Times New Roman"/>
                <w:color w:val="auto"/>
                <w:sz w:val="24"/>
                <w:szCs w:val="24"/>
                <w:lang w:val="en-US" w:eastAsia="zh-CN"/>
              </w:rPr>
              <w:t>进行计算。</w:t>
            </w:r>
            <w:r>
              <w:rPr>
                <w:rFonts w:hint="default" w:ascii="Times New Roman" w:hAnsi="Times New Roman" w:eastAsia="宋体" w:cs="Times New Roman"/>
                <w:color w:val="auto"/>
                <w:spacing w:val="11"/>
                <w:sz w:val="24"/>
                <w:szCs w:val="24"/>
                <w:highlight w:val="none"/>
                <w:lang w:val="zh-CN"/>
              </w:rPr>
              <w:t>则项目综合废水污染物产排情况及污水处理设施削减情况见表</w:t>
            </w:r>
            <w:r>
              <w:rPr>
                <w:rFonts w:hint="default" w:ascii="Times New Roman" w:hAnsi="Times New Roman" w:eastAsia="宋体" w:cs="Times New Roman"/>
                <w:color w:val="auto"/>
                <w:spacing w:val="11"/>
                <w:sz w:val="24"/>
                <w:szCs w:val="24"/>
                <w:highlight w:val="none"/>
                <w:lang w:val="en-US" w:eastAsia="zh-CN"/>
              </w:rPr>
              <w:t>4-14所示</w:t>
            </w:r>
            <w:r>
              <w:rPr>
                <w:rFonts w:hint="default" w:ascii="Times New Roman" w:hAnsi="Times New Roman" w:eastAsia="宋体" w:cs="Times New Roman"/>
                <w:color w:val="auto"/>
                <w:spacing w:val="11"/>
                <w:sz w:val="24"/>
                <w:szCs w:val="24"/>
                <w:highlight w:val="none"/>
                <w:lang w:val="zh-CN"/>
              </w:rPr>
              <w:t>。</w:t>
            </w:r>
          </w:p>
          <w:p>
            <w:pPr>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4-14</w:t>
            </w:r>
            <w:r>
              <w:rPr>
                <w:rFonts w:hint="default" w:ascii="Times New Roman" w:hAnsi="Times New Roman" w:eastAsia="宋体" w:cs="Times New Roman"/>
                <w:b/>
                <w:color w:val="auto"/>
                <w:sz w:val="21"/>
                <w:szCs w:val="21"/>
                <w:highlight w:val="none"/>
              </w:rPr>
              <w:t xml:space="preserve">   项目</w:t>
            </w:r>
            <w:r>
              <w:rPr>
                <w:rFonts w:hint="default" w:ascii="Times New Roman" w:hAnsi="Times New Roman" w:eastAsia="宋体" w:cs="Times New Roman"/>
                <w:b/>
                <w:color w:val="auto"/>
                <w:sz w:val="21"/>
                <w:szCs w:val="21"/>
                <w:highlight w:val="none"/>
                <w:lang w:eastAsia="zh-CN"/>
              </w:rPr>
              <w:t>综合废</w:t>
            </w:r>
            <w:r>
              <w:rPr>
                <w:rFonts w:hint="default" w:ascii="Times New Roman" w:hAnsi="Times New Roman" w:eastAsia="宋体" w:cs="Times New Roman"/>
                <w:b/>
                <w:color w:val="auto"/>
                <w:sz w:val="21"/>
                <w:szCs w:val="21"/>
                <w:highlight w:val="none"/>
                <w:lang w:val="en-US" w:eastAsia="zh-CN"/>
              </w:rPr>
              <w:t>水</w:t>
            </w:r>
            <w:r>
              <w:rPr>
                <w:rFonts w:hint="default" w:ascii="Times New Roman" w:hAnsi="Times New Roman" w:eastAsia="宋体" w:cs="Times New Roman"/>
                <w:b/>
                <w:color w:val="auto"/>
                <w:sz w:val="21"/>
                <w:szCs w:val="21"/>
                <w:highlight w:val="none"/>
              </w:rPr>
              <w:t>污染物产排情况汇总表</w:t>
            </w:r>
          </w:p>
          <w:tbl>
            <w:tblPr>
              <w:tblStyle w:val="26"/>
              <w:tblW w:w="839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4"/>
              <w:gridCol w:w="1005"/>
              <w:gridCol w:w="798"/>
              <w:gridCol w:w="798"/>
              <w:gridCol w:w="798"/>
              <w:gridCol w:w="798"/>
              <w:gridCol w:w="798"/>
              <w:gridCol w:w="798"/>
              <w:gridCol w:w="798"/>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009"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项目废水</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水量</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COD</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BOD</w:t>
                  </w:r>
                  <w:r>
                    <w:rPr>
                      <w:rFonts w:hint="default" w:ascii="Times New Roman" w:hAnsi="Times New Roman" w:eastAsia="宋体" w:cs="Times New Roman"/>
                      <w:b/>
                      <w:bCs/>
                      <w:i w:val="0"/>
                      <w:iCs w:val="0"/>
                      <w:color w:val="auto"/>
                      <w:kern w:val="0"/>
                      <w:sz w:val="21"/>
                      <w:szCs w:val="21"/>
                      <w:u w:val="none"/>
                      <w:vertAlign w:val="subscript"/>
                      <w:lang w:val="en-US" w:eastAsia="zh-CN" w:bidi="ar"/>
                    </w:rPr>
                    <w:t>5</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SS</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氨氮</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TP</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TN</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009"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产生浓度（mg/L）</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1350.4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656.04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656.04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26.16</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8.38</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20.8</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009"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产生量（t/a）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5086.3687m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6.8686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3.3369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3.3369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0.1331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0.0426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0.1058 </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0.0454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004" w:type="dxa"/>
                  <w:vMerge w:val="restart"/>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化粪池/隔油池</w:t>
                  </w: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去除效率（%）</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004" w:type="dxa"/>
                  <w:vMerge w:val="continue"/>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出水浓度（mg/L）</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1147.84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557.634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459.228</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26.16</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8.38</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20.8</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004" w:type="dxa"/>
                  <w:vMerge w:val="continue"/>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出水量（t/a）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5086.3687m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5.8383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2.8363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2.3358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0.1331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0.0426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0.1058 </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004" w:type="dxa"/>
                  <w:vMerge w:val="restart"/>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污水处理设施</w:t>
                  </w: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去除效率（%）</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87.65</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87.65</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91</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74.6</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004" w:type="dxa"/>
                  <w:vMerge w:val="continue"/>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出水浓度（mg/L）</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141.75824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68.867799</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45.9228</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7.5864</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0.7542</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5.2832</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004" w:type="dxa"/>
                  <w:vMerge w:val="continue"/>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1005"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出水量（t/a）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5086.3687m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0.7210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0.3503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0.2336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0.0386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0.0038 </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0.0269 </w:t>
                  </w:r>
                </w:p>
              </w:tc>
              <w:tc>
                <w:tcPr>
                  <w:tcW w:w="804"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009"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标准值（mg/L）</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500</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350</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400</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45</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804" w:type="dxa"/>
                  <w:noWrap w:val="0"/>
                  <w:tcMar>
                    <w:top w:w="12" w:type="dxa"/>
                    <w:left w:w="12" w:type="dxa"/>
                    <w:right w:w="12" w:type="dxa"/>
                  </w:tcMar>
                  <w:vAlign w:val="center"/>
                </w:tcPr>
                <w:p>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2009" w:type="dxa"/>
                  <w:gridSpan w:val="2"/>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达标情况</w:t>
                  </w:r>
                </w:p>
              </w:tc>
              <w:tc>
                <w:tcPr>
                  <w:tcW w:w="798"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达标</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达标</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达标</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达标</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达标</w:t>
                  </w:r>
                </w:p>
              </w:tc>
              <w:tc>
                <w:tcPr>
                  <w:tcW w:w="798" w:type="dxa"/>
                  <w:noWrap w:val="0"/>
                  <w:tcMar>
                    <w:top w:w="12" w:type="dxa"/>
                    <w:left w:w="12" w:type="dxa"/>
                    <w:right w:w="12" w:type="dxa"/>
                  </w:tcMar>
                  <w:vAlign w:val="center"/>
                </w:tcPr>
                <w:p>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804" w:type="dxa"/>
                  <w:noWrap w:val="0"/>
                  <w:tcMar>
                    <w:top w:w="12" w:type="dxa"/>
                    <w:left w:w="12" w:type="dxa"/>
                    <w:right w:w="12" w:type="dxa"/>
                  </w:tcMar>
                  <w:vAlign w:val="center"/>
                </w:tcPr>
                <w:p>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color w:val="auto"/>
                      <w:sz w:val="21"/>
                      <w:szCs w:val="21"/>
                      <w:highlight w:val="none"/>
                      <w:u w:val="none"/>
                      <w:lang w:val="en-US" w:eastAsia="zh-CN"/>
                    </w:rPr>
                    <w:t>达标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b/>
                <w:color w:val="auto"/>
                <w:sz w:val="24"/>
                <w:szCs w:val="24"/>
                <w:highlight w:val="none"/>
                <w:lang w:val="en-US" w:eastAsia="zh-CN" w:bidi="ar"/>
              </w:rPr>
            </w:pPr>
            <w:r>
              <w:rPr>
                <w:rFonts w:hint="default" w:ascii="Times New Roman" w:hAnsi="Times New Roman" w:eastAsia="宋体" w:cs="Times New Roman"/>
                <w:color w:val="auto"/>
                <w:sz w:val="24"/>
                <w:lang w:val="zh-CN"/>
              </w:rPr>
              <w:t>综上所述，项目综合废水经</w:t>
            </w:r>
            <w:r>
              <w:rPr>
                <w:rFonts w:hint="default" w:ascii="Times New Roman" w:hAnsi="Times New Roman" w:eastAsia="宋体" w:cs="Times New Roman"/>
                <w:color w:val="auto"/>
                <w:sz w:val="24"/>
                <w:lang w:val="en-US" w:eastAsia="zh-CN"/>
              </w:rPr>
              <w:t>隔油池、</w:t>
            </w:r>
            <w:r>
              <w:rPr>
                <w:rFonts w:hint="default" w:ascii="Times New Roman" w:hAnsi="Times New Roman" w:eastAsia="宋体" w:cs="Times New Roman"/>
                <w:color w:val="auto"/>
                <w:sz w:val="24"/>
                <w:lang w:val="zh-CN"/>
              </w:rPr>
              <w:t>化粪池、</w:t>
            </w:r>
            <w:r>
              <w:rPr>
                <w:rFonts w:hint="default" w:ascii="Times New Roman" w:hAnsi="Times New Roman" w:eastAsia="宋体" w:cs="Times New Roman"/>
                <w:color w:val="auto"/>
                <w:sz w:val="24"/>
                <w:lang w:val="en-US" w:eastAsia="zh-CN"/>
              </w:rPr>
              <w:t>污水处理设施</w:t>
            </w:r>
            <w:r>
              <w:rPr>
                <w:rFonts w:hint="default" w:ascii="Times New Roman" w:hAnsi="Times New Roman" w:eastAsia="宋体" w:cs="Times New Roman"/>
                <w:color w:val="auto"/>
                <w:sz w:val="24"/>
                <w:lang w:val="zh-CN"/>
              </w:rPr>
              <w:t>处理后，可保证出水水质达到</w:t>
            </w:r>
            <w:r>
              <w:rPr>
                <w:rFonts w:hint="default" w:ascii="Times New Roman" w:hAnsi="Times New Roman" w:eastAsia="宋体" w:cs="Times New Roman"/>
                <w:color w:val="auto"/>
                <w:sz w:val="24"/>
                <w:lang w:val="en-US" w:eastAsia="zh-CN"/>
              </w:rPr>
              <w:t>《污水排入城镇下水道水质标准》（GB/T 31962-2015）A</w:t>
            </w:r>
            <w:r>
              <w:rPr>
                <w:rFonts w:hint="default" w:ascii="Times New Roman" w:hAnsi="Times New Roman" w:eastAsia="宋体" w:cs="Times New Roman"/>
                <w:color w:val="auto"/>
                <w:sz w:val="24"/>
                <w:highlight w:val="none"/>
                <w:lang w:val="en-US" w:eastAsia="zh-CN"/>
              </w:rPr>
              <w:t>等级标准</w:t>
            </w:r>
            <w:r>
              <w:rPr>
                <w:rFonts w:hint="default" w:ascii="Times New Roman" w:hAnsi="Times New Roman" w:eastAsia="宋体" w:cs="Times New Roman"/>
                <w:color w:val="auto"/>
                <w:sz w:val="24"/>
                <w:highlight w:val="none"/>
                <w:lang w:val="zh-CN"/>
              </w:rPr>
              <w:t>。</w:t>
            </w:r>
          </w:p>
          <w:p>
            <w:pPr>
              <w:keepNext w:val="0"/>
              <w:keepLines w:val="0"/>
              <w:pageBreakBefore w:val="0"/>
              <w:widowControl w:val="0"/>
              <w:numPr>
                <w:ilvl w:val="0"/>
                <w:numId w:val="0"/>
              </w:numPr>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color w:val="auto"/>
                <w:sz w:val="24"/>
                <w:szCs w:val="24"/>
                <w:highlight w:val="none"/>
                <w:lang w:val="en-US" w:bidi="ar"/>
              </w:rPr>
            </w:pPr>
            <w:r>
              <w:rPr>
                <w:rFonts w:hint="default" w:ascii="Times New Roman" w:hAnsi="Times New Roman" w:eastAsia="宋体" w:cs="Times New Roman"/>
                <w:b/>
                <w:color w:val="auto"/>
                <w:sz w:val="24"/>
                <w:szCs w:val="24"/>
                <w:highlight w:val="none"/>
                <w:lang w:val="en-US" w:eastAsia="zh-CN" w:bidi="ar"/>
              </w:rPr>
              <w:t>3、</w:t>
            </w:r>
            <w:r>
              <w:rPr>
                <w:rFonts w:hint="default" w:ascii="Times New Roman" w:hAnsi="Times New Roman" w:eastAsia="宋体" w:cs="Times New Roman"/>
                <w:b/>
                <w:color w:val="auto"/>
                <w:spacing w:val="-10"/>
                <w:sz w:val="24"/>
                <w:highlight w:val="none"/>
              </w:rPr>
              <w:t>污水处理设施的可行性</w:t>
            </w:r>
          </w:p>
          <w:p>
            <w:pPr>
              <w:keepNext w:val="0"/>
              <w:keepLines w:val="0"/>
              <w:pageBreakBefore w:val="0"/>
              <w:widowControl/>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①</w:t>
            </w:r>
            <w:r>
              <w:rPr>
                <w:rFonts w:hint="default" w:ascii="Times New Roman" w:hAnsi="Times New Roman" w:eastAsia="宋体" w:cs="Times New Roman"/>
                <w:b/>
                <w:bCs/>
                <w:color w:val="auto"/>
                <w:sz w:val="24"/>
                <w:szCs w:val="24"/>
                <w:highlight w:val="none"/>
                <w:lang w:val="zh-CN"/>
              </w:rPr>
              <w:t>隔油池</w:t>
            </w:r>
          </w:p>
          <w:p>
            <w:pPr>
              <w:keepNext w:val="0"/>
              <w:keepLines w:val="0"/>
              <w:pageBreakBefore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根据工程分析可知，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项目食堂废水产生量为</w:t>
            </w:r>
            <w:r>
              <w:rPr>
                <w:rFonts w:hint="default" w:ascii="Times New Roman" w:hAnsi="Times New Roman" w:eastAsia="宋体" w:cs="Times New Roman"/>
                <w:color w:val="auto"/>
                <w:sz w:val="24"/>
                <w:szCs w:val="24"/>
                <w:highlight w:val="none"/>
                <w:lang w:val="en-US" w:eastAsia="zh-CN"/>
              </w:rPr>
              <w:t>0.96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/d。根据中华人民共和国国家环境保护标准《饮食业环境保护技术规范》（HJ554-2010），隔油池设计符合下列规定：</w:t>
            </w:r>
          </w:p>
          <w:p>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a、含油污水的水力停留时间不宜小于0.5h；</w:t>
            </w:r>
          </w:p>
          <w:p>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b、池内水流流速不宜大于0.005m/s；</w:t>
            </w:r>
          </w:p>
          <w:p>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c、池内分格宜取两档三格；</w:t>
            </w:r>
          </w:p>
          <w:p>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d、人工除油的隔油池内存油部分的容积不得小于该池有效容积的25%，隔油池出水管管底至池底的深度，不得小于0.6m。</w:t>
            </w:r>
          </w:p>
          <w:p>
            <w:pPr>
              <w:pStyle w:val="11"/>
              <w:keepNext w:val="0"/>
              <w:keepLines w:val="0"/>
              <w:pageBreakBefore w:val="0"/>
              <w:kinsoku/>
              <w:wordWrap/>
              <w:overflowPunct/>
              <w:topLinePunct w:val="0"/>
              <w:autoSpaceDE/>
              <w:autoSpaceDN/>
              <w:bidi w:val="0"/>
              <w:adjustRightInd w:val="0"/>
              <w:snapToGrid w:val="0"/>
              <w:spacing w:after="0" w:line="348" w:lineRule="auto"/>
              <w:ind w:firstLine="464" w:firstLineChars="200"/>
              <w:textAlignment w:val="auto"/>
              <w:rPr>
                <w:rFonts w:hint="default" w:ascii="Times New Roman" w:hAnsi="Times New Roman" w:eastAsia="宋体" w:cs="Times New Roman"/>
                <w:color w:val="auto"/>
                <w:spacing w:val="-4"/>
                <w:sz w:val="24"/>
                <w:szCs w:val="24"/>
                <w:highlight w:val="none"/>
              </w:rPr>
            </w:pPr>
            <w:r>
              <w:rPr>
                <w:rFonts w:hint="default" w:ascii="Times New Roman" w:hAnsi="Times New Roman" w:eastAsia="宋体" w:cs="Times New Roman"/>
                <w:color w:val="auto"/>
                <w:spacing w:val="-4"/>
                <w:sz w:val="24"/>
                <w:szCs w:val="24"/>
                <w:highlight w:val="none"/>
                <w:lang w:val="en-US" w:eastAsia="zh-CN"/>
              </w:rPr>
              <w:t>项目</w:t>
            </w:r>
            <w:r>
              <w:rPr>
                <w:rFonts w:hint="default" w:ascii="Times New Roman" w:hAnsi="Times New Roman" w:eastAsia="宋体" w:cs="Times New Roman"/>
                <w:color w:val="auto"/>
                <w:sz w:val="24"/>
                <w:szCs w:val="24"/>
                <w:highlight w:val="none"/>
              </w:rPr>
              <w:t>食堂</w:t>
            </w:r>
            <w:r>
              <w:rPr>
                <w:rFonts w:hint="default" w:ascii="Times New Roman" w:hAnsi="Times New Roman" w:eastAsia="宋体"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rPr>
              <w:t>配套设置</w:t>
            </w:r>
            <w:r>
              <w:rPr>
                <w:rFonts w:hint="default" w:ascii="Times New Roman" w:hAnsi="Times New Roman" w:eastAsia="宋体"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rPr>
              <w:t>容积</w:t>
            </w:r>
            <w:r>
              <w:rPr>
                <w:rFonts w:hint="default" w:ascii="Times New Roman" w:hAnsi="Times New Roman" w:eastAsia="宋体" w:cs="Times New Roman"/>
                <w:color w:val="auto"/>
                <w:sz w:val="24"/>
                <w:szCs w:val="24"/>
                <w:highlight w:val="none"/>
                <w:lang w:val="en-US" w:eastAsia="zh-CN"/>
              </w:rPr>
              <w:t>约为0.3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的隔油池</w:t>
            </w:r>
            <w:r>
              <w:rPr>
                <w:rFonts w:hint="default" w:ascii="Times New Roman" w:hAnsi="Times New Roman" w:eastAsia="宋体" w:cs="Times New Roman"/>
                <w:color w:val="auto"/>
                <w:sz w:val="24"/>
                <w:szCs w:val="24"/>
                <w:highlight w:val="none"/>
                <w:lang w:val="en-US" w:eastAsia="zh-CN"/>
              </w:rPr>
              <w:t>进行使用</w:t>
            </w:r>
            <w:r>
              <w:rPr>
                <w:rFonts w:hint="default" w:ascii="Times New Roman" w:hAnsi="Times New Roman" w:eastAsia="宋体" w:cs="Times New Roman"/>
                <w:color w:val="auto"/>
                <w:sz w:val="24"/>
                <w:szCs w:val="24"/>
                <w:highlight w:val="none"/>
              </w:rPr>
              <w:t>，用于接纳厨房餐饮含油废水。根据</w:t>
            </w:r>
            <w:r>
              <w:rPr>
                <w:rFonts w:hint="default" w:ascii="Times New Roman" w:hAnsi="Times New Roman" w:eastAsia="宋体" w:cs="Times New Roman"/>
                <w:color w:val="auto"/>
                <w:sz w:val="24"/>
                <w:szCs w:val="24"/>
                <w:highlight w:val="none"/>
                <w:lang w:val="en-US" w:eastAsia="zh-CN"/>
              </w:rPr>
              <w:t>上文</w:t>
            </w:r>
            <w:r>
              <w:rPr>
                <w:rFonts w:hint="default" w:ascii="Times New Roman" w:hAnsi="Times New Roman" w:eastAsia="宋体" w:cs="Times New Roman"/>
                <w:color w:val="auto"/>
                <w:sz w:val="24"/>
                <w:szCs w:val="24"/>
                <w:highlight w:val="none"/>
              </w:rPr>
              <w:t>分析，</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建成后整个</w:t>
            </w:r>
            <w:r>
              <w:rPr>
                <w:rFonts w:hint="default" w:ascii="Times New Roman" w:hAnsi="Times New Roman" w:eastAsia="宋体" w:cs="Times New Roman"/>
                <w:color w:val="auto"/>
                <w:sz w:val="24"/>
                <w:szCs w:val="24"/>
                <w:highlight w:val="none"/>
              </w:rPr>
              <w:t>食堂厨房含油废水产生量为</w:t>
            </w:r>
            <w:r>
              <w:rPr>
                <w:rFonts w:hint="default" w:ascii="Times New Roman" w:hAnsi="Times New Roman" w:eastAsia="宋体" w:cs="Times New Roman"/>
                <w:color w:val="auto"/>
                <w:sz w:val="24"/>
                <w:szCs w:val="24"/>
                <w:highlight w:val="none"/>
                <w:lang w:val="en-US" w:eastAsia="zh-CN"/>
              </w:rPr>
              <w:t>0.96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/d，按炊事时间4小时计算，隔油池容积大于</w:t>
            </w:r>
            <w:r>
              <w:rPr>
                <w:rFonts w:hint="default" w:ascii="Times New Roman" w:hAnsi="Times New Roman" w:eastAsia="宋体" w:cs="Times New Roman"/>
                <w:color w:val="auto"/>
                <w:sz w:val="24"/>
                <w:szCs w:val="24"/>
                <w:highlight w:val="none"/>
                <w:lang w:val="en-US" w:eastAsia="zh-CN"/>
              </w:rPr>
              <w:t>0.24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即可满足水量停留时间要求，</w:t>
            </w:r>
            <w:r>
              <w:rPr>
                <w:rFonts w:hint="default" w:ascii="Times New Roman" w:hAnsi="Times New Roman" w:eastAsia="宋体" w:cs="Times New Roman"/>
                <w:color w:val="auto"/>
                <w:sz w:val="24"/>
                <w:szCs w:val="24"/>
                <w:highlight w:val="none"/>
                <w:lang w:eastAsia="zh-CN"/>
              </w:rPr>
              <w:t>本项</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rPr>
              <w:t>隔油池</w:t>
            </w:r>
            <w:r>
              <w:rPr>
                <w:rFonts w:hint="default" w:ascii="Times New Roman" w:hAnsi="Times New Roman" w:eastAsia="宋体" w:cs="Times New Roman"/>
                <w:color w:val="auto"/>
                <w:sz w:val="24"/>
                <w:szCs w:val="24"/>
                <w:highlight w:val="none"/>
                <w:lang w:eastAsia="zh-CN"/>
              </w:rPr>
              <w:t>容积为</w:t>
            </w:r>
            <w:r>
              <w:rPr>
                <w:rFonts w:hint="default" w:ascii="Times New Roman" w:hAnsi="Times New Roman" w:eastAsia="宋体" w:cs="Times New Roman"/>
                <w:color w:val="auto"/>
                <w:sz w:val="24"/>
                <w:szCs w:val="24"/>
                <w:highlight w:val="none"/>
                <w:lang w:val="en-US" w:eastAsia="zh-CN"/>
              </w:rPr>
              <w:t>0.3m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，隔油池容积能够满足</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含油污水的水量停留时间不小于0.5h的要求，能够确保隔油池的隔油效果</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snapToGrid w:val="0"/>
              <w:spacing w:line="348" w:lineRule="auto"/>
              <w:ind w:left="0" w:leftChars="0" w:right="0" w:rightChars="0" w:firstLine="482"/>
              <w:jc w:val="both"/>
              <w:textAlignment w:val="auto"/>
              <w:outlineLvl w:val="9"/>
              <w:rPr>
                <w:rFonts w:hint="default" w:ascii="Times New Roman" w:hAnsi="Times New Roman" w:eastAsia="宋体" w:cs="Times New Roman"/>
                <w:b w:val="0"/>
                <w:bCs w:val="0"/>
                <w:color w:val="auto"/>
                <w:sz w:val="24"/>
                <w:szCs w:val="24"/>
                <w:highlight w:val="none"/>
                <w:shd w:val="clear" w:color="auto" w:fill="auto"/>
                <w:lang w:val="zh-CN"/>
              </w:rPr>
            </w:pPr>
            <w:r>
              <w:rPr>
                <w:rFonts w:hint="default" w:ascii="Times New Roman" w:hAnsi="Times New Roman" w:eastAsia="宋体" w:cs="Times New Roman"/>
                <w:b/>
                <w:bCs/>
                <w:color w:val="auto"/>
                <w:sz w:val="24"/>
                <w:szCs w:val="24"/>
                <w:highlight w:val="none"/>
                <w:shd w:val="clear" w:color="auto" w:fill="auto"/>
                <w:lang w:val="zh-CN"/>
              </w:rPr>
              <w:t>②化粪池</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根据工程分析可知，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项目运营过程中废水产生</w:t>
            </w:r>
            <w:r>
              <w:rPr>
                <w:rFonts w:hint="default" w:ascii="Times New Roman" w:hAnsi="Times New Roman" w:eastAsia="宋体"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18.8419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pacing w:val="-4"/>
                <w:sz w:val="24"/>
                <w:szCs w:val="24"/>
                <w:highlight w:val="none"/>
              </w:rPr>
              <w:t>根据GB50015-2003《建筑给排水设计规范》（2009年版），</w:t>
            </w:r>
            <w:r>
              <w:rPr>
                <w:rFonts w:hint="default" w:ascii="Times New Roman" w:hAnsi="Times New Roman" w:eastAsia="宋体" w:cs="Times New Roman"/>
                <w:color w:val="auto"/>
                <w:sz w:val="24"/>
                <w:szCs w:val="24"/>
                <w:highlight w:val="none"/>
              </w:rPr>
              <w:t>化粪池总容积应满足废水停留时间12-24小时的要求，并做好防渗处理，化粪池宜建在便于机动车清掏的位置。</w:t>
            </w:r>
            <w:r>
              <w:rPr>
                <w:rFonts w:hint="default" w:ascii="Times New Roman" w:hAnsi="Times New Roman" w:eastAsia="宋体" w:cs="Times New Roman"/>
                <w:color w:val="auto"/>
                <w:sz w:val="24"/>
                <w:szCs w:val="24"/>
                <w:highlight w:val="none"/>
                <w:lang w:val="en-US" w:eastAsia="zh-CN"/>
              </w:rPr>
              <w:t>本次环评提出在项目区内设置1个</w:t>
            </w:r>
            <w:r>
              <w:rPr>
                <w:rFonts w:hint="default" w:ascii="Times New Roman" w:hAnsi="Times New Roman" w:eastAsia="宋体" w:cs="Times New Roman"/>
                <w:color w:val="auto"/>
                <w:sz w:val="24"/>
                <w:szCs w:val="24"/>
                <w:highlight w:val="none"/>
              </w:rPr>
              <w:t>容积为</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化粪池，用于预处理项目区</w:t>
            </w:r>
            <w:r>
              <w:rPr>
                <w:rFonts w:hint="default" w:ascii="Times New Roman" w:hAnsi="Times New Roman" w:eastAsia="宋体" w:cs="Times New Roman"/>
                <w:color w:val="auto"/>
                <w:sz w:val="24"/>
                <w:szCs w:val="24"/>
                <w:highlight w:val="none"/>
                <w:lang w:val="en-US" w:eastAsia="zh-CN"/>
              </w:rPr>
              <w:t>内</w:t>
            </w:r>
            <w:r>
              <w:rPr>
                <w:rFonts w:hint="default" w:ascii="Times New Roman" w:hAnsi="Times New Roman" w:eastAsia="宋体" w:cs="Times New Roman"/>
                <w:color w:val="auto"/>
                <w:sz w:val="24"/>
                <w:szCs w:val="24"/>
                <w:highlight w:val="none"/>
              </w:rPr>
              <w:t>所有</w:t>
            </w:r>
            <w:r>
              <w:rPr>
                <w:rFonts w:hint="default" w:ascii="Times New Roman" w:hAnsi="Times New Roman" w:eastAsia="宋体" w:cs="Times New Roman"/>
                <w:color w:val="auto"/>
                <w:sz w:val="24"/>
                <w:szCs w:val="24"/>
                <w:highlight w:val="none"/>
                <w:lang w:val="en-US" w:eastAsia="zh-CN"/>
              </w:rPr>
              <w:t>废水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lang w:eastAsia="zh-CN"/>
              </w:rPr>
              <w:t>化粪池容积</w:t>
            </w:r>
            <w:r>
              <w:rPr>
                <w:rFonts w:hint="default" w:ascii="Times New Roman" w:hAnsi="Times New Roman" w:eastAsia="宋体" w:cs="Times New Roman"/>
                <w:color w:val="auto"/>
                <w:sz w:val="24"/>
                <w:szCs w:val="24"/>
                <w:highlight w:val="none"/>
              </w:rPr>
              <w:t>能够保证污水停留</w:t>
            </w:r>
            <w:r>
              <w:rPr>
                <w:rFonts w:hint="default" w:ascii="Times New Roman" w:hAnsi="Times New Roman" w:eastAsia="宋体" w:cs="Times New Roman"/>
                <w:color w:val="auto"/>
                <w:sz w:val="24"/>
                <w:szCs w:val="24"/>
                <w:highlight w:val="none"/>
                <w:lang w:val="en-US" w:eastAsia="zh-CN"/>
              </w:rPr>
              <w:t>24小时以上，</w:t>
            </w:r>
            <w:r>
              <w:rPr>
                <w:rFonts w:hint="default" w:ascii="Times New Roman" w:hAnsi="Times New Roman" w:eastAsia="宋体" w:cs="Times New Roman"/>
                <w:color w:val="auto"/>
                <w:sz w:val="24"/>
                <w:szCs w:val="24"/>
                <w:highlight w:val="none"/>
              </w:rPr>
              <w:t>熟化效果较好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项目污水经化粪池处理后的可大大降低后端</w:t>
            </w:r>
            <w:r>
              <w:rPr>
                <w:rFonts w:hint="default" w:ascii="Times New Roman" w:hAnsi="Times New Roman" w:eastAsia="宋体" w:cs="Times New Roman"/>
                <w:color w:val="auto"/>
                <w:sz w:val="24"/>
                <w:szCs w:val="24"/>
                <w:highlight w:val="none"/>
                <w:lang w:eastAsia="zh-CN"/>
              </w:rPr>
              <w:t>污水处理设施</w:t>
            </w:r>
            <w:r>
              <w:rPr>
                <w:rFonts w:hint="default" w:ascii="Times New Roman" w:hAnsi="Times New Roman" w:eastAsia="宋体" w:cs="Times New Roman"/>
                <w:color w:val="auto"/>
                <w:sz w:val="24"/>
                <w:szCs w:val="24"/>
                <w:highlight w:val="none"/>
              </w:rPr>
              <w:t>的运行负荷。因此，本项目</w:t>
            </w:r>
            <w:r>
              <w:rPr>
                <w:rFonts w:hint="default" w:ascii="Times New Roman" w:hAnsi="Times New Roman" w:eastAsia="宋体" w:cs="Times New Roman"/>
                <w:color w:val="auto"/>
                <w:sz w:val="24"/>
                <w:szCs w:val="24"/>
                <w:highlight w:val="none"/>
                <w:lang w:val="en-US" w:eastAsia="zh-CN"/>
              </w:rPr>
              <w:t>拟设置的化粪池</w:t>
            </w:r>
            <w:r>
              <w:rPr>
                <w:rFonts w:hint="default" w:ascii="Times New Roman" w:hAnsi="Times New Roman" w:eastAsia="宋体" w:cs="Times New Roman"/>
                <w:color w:val="auto"/>
                <w:sz w:val="24"/>
                <w:szCs w:val="24"/>
                <w:highlight w:val="none"/>
                <w:lang w:eastAsia="zh-CN"/>
              </w:rPr>
              <w:t>可行</w:t>
            </w:r>
            <w:r>
              <w:rPr>
                <w:rFonts w:hint="default" w:ascii="Times New Roman" w:hAnsi="Times New Roman" w:eastAsia="宋体" w:cs="Times New Roman"/>
                <w:color w:val="auto"/>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③污水处理设施</w:t>
            </w:r>
          </w:p>
          <w:p>
            <w:pPr>
              <w:pStyle w:val="24"/>
              <w:keepNext w:val="0"/>
              <w:keepLines w:val="0"/>
              <w:pageBreakBefore w:val="0"/>
              <w:widowControl w:val="0"/>
              <w:kinsoku/>
              <w:wordWrap/>
              <w:overflowPunct/>
              <w:topLinePunct w:val="0"/>
              <w:autoSpaceDE/>
              <w:autoSpaceDN/>
              <w:bidi w:val="0"/>
              <w:spacing w:before="0" w:after="0" w:line="348" w:lineRule="auto"/>
              <w:ind w:right="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highlight w:val="none"/>
                <w:lang w:eastAsia="zh-CN"/>
              </w:rPr>
              <w:t>根据调查，本项目污水处理设施采用“调节池+A/O处理+混凝沉淀”工</w:t>
            </w:r>
            <w:r>
              <w:rPr>
                <w:rFonts w:hint="default" w:ascii="Times New Roman" w:hAnsi="Times New Roman" w:eastAsia="宋体" w:cs="Times New Roman"/>
                <w:color w:val="auto"/>
                <w:sz w:val="24"/>
                <w:szCs w:val="24"/>
                <w:highlight w:val="none"/>
              </w:rPr>
              <w:t>艺处理项目运营过程中产生的废水。根据</w:t>
            </w:r>
            <w:r>
              <w:rPr>
                <w:rFonts w:hint="default" w:ascii="Times New Roman" w:hAnsi="Times New Roman" w:eastAsia="宋体" w:cs="Times New Roman"/>
                <w:color w:val="auto"/>
                <w:sz w:val="24"/>
                <w:szCs w:val="24"/>
                <w:highlight w:val="none"/>
                <w:lang w:val="en-US" w:eastAsia="zh-CN"/>
              </w:rPr>
              <w:t>水平衡</w:t>
            </w:r>
            <w:r>
              <w:rPr>
                <w:rFonts w:hint="default" w:ascii="Times New Roman" w:hAnsi="Times New Roman" w:eastAsia="宋体" w:cs="Times New Roman"/>
                <w:color w:val="auto"/>
                <w:sz w:val="24"/>
                <w:szCs w:val="24"/>
                <w:highlight w:val="none"/>
              </w:rPr>
              <w:t>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w:t>
            </w:r>
            <w:r>
              <w:rPr>
                <w:rFonts w:hint="default" w:ascii="Times New Roman" w:hAnsi="Times New Roman" w:eastAsia="宋体" w:cs="Times New Roman"/>
                <w:color w:val="auto"/>
                <w:sz w:val="24"/>
                <w:szCs w:val="24"/>
                <w:highlight w:val="none"/>
                <w:lang w:eastAsia="zh-CN"/>
              </w:rPr>
              <w:t>生活</w:t>
            </w:r>
            <w:r>
              <w:rPr>
                <w:rFonts w:hint="default" w:ascii="Times New Roman" w:hAnsi="Times New Roman" w:eastAsia="宋体" w:cs="Times New Roman"/>
                <w:color w:val="auto"/>
                <w:sz w:val="24"/>
                <w:szCs w:val="24"/>
                <w:highlight w:val="none"/>
              </w:rPr>
              <w:t>废水产生量为</w:t>
            </w:r>
            <w:r>
              <w:rPr>
                <w:rFonts w:hint="default" w:ascii="Times New Roman" w:hAnsi="Times New Roman" w:eastAsia="宋体" w:cs="Times New Roman"/>
                <w:color w:val="auto"/>
                <w:sz w:val="24"/>
                <w:szCs w:val="24"/>
                <w:highlight w:val="none"/>
                <w:lang w:val="en-US" w:eastAsia="zh-CN"/>
              </w:rPr>
              <w:t>4.8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生产废水量为</w:t>
            </w:r>
            <w:r>
              <w:rPr>
                <w:rFonts w:hint="default" w:ascii="Times New Roman" w:hAnsi="Times New Roman" w:eastAsia="宋体" w:cs="Times New Roman"/>
                <w:color w:val="auto"/>
                <w:spacing w:val="11"/>
                <w:sz w:val="24"/>
                <w:highlight w:val="none"/>
                <w:lang w:val="en-US" w:eastAsia="zh-CN"/>
              </w:rPr>
              <w:t>14.0419</w:t>
            </w:r>
            <w:r>
              <w:rPr>
                <w:rFonts w:hint="default" w:ascii="Times New Roman" w:hAnsi="Times New Roman" w:eastAsia="宋体" w:cs="Times New Roman"/>
                <w:color w:val="auto"/>
                <w:spacing w:val="11"/>
                <w:sz w:val="24"/>
                <w:highlight w:val="none"/>
              </w:rPr>
              <w:t>m</w:t>
            </w:r>
            <w:r>
              <w:rPr>
                <w:rFonts w:hint="default" w:ascii="Times New Roman" w:hAnsi="Times New Roman" w:eastAsia="宋体" w:cs="Times New Roman"/>
                <w:color w:val="auto"/>
                <w:spacing w:val="11"/>
                <w:sz w:val="24"/>
                <w:highlight w:val="none"/>
                <w:vertAlign w:val="superscript"/>
              </w:rPr>
              <w:t>3</w:t>
            </w:r>
            <w:r>
              <w:rPr>
                <w:rFonts w:hint="default" w:ascii="Times New Roman" w:hAnsi="Times New Roman" w:eastAsia="宋体" w:cs="Times New Roman"/>
                <w:color w:val="auto"/>
                <w:spacing w:val="11"/>
                <w:sz w:val="24"/>
                <w:highlight w:val="none"/>
              </w:rPr>
              <w:t>/d</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rPr>
              <w:t>污水处理设</w:t>
            </w:r>
            <w:r>
              <w:rPr>
                <w:rFonts w:hint="default" w:ascii="Times New Roman" w:hAnsi="Times New Roman" w:eastAsia="宋体" w:cs="Times New Roman"/>
                <w:color w:val="auto"/>
                <w:sz w:val="24"/>
                <w:szCs w:val="24"/>
                <w:highlight w:val="none"/>
                <w:lang w:eastAsia="zh-CN"/>
              </w:rPr>
              <w:t>备</w:t>
            </w:r>
            <w:r>
              <w:rPr>
                <w:rFonts w:hint="default" w:ascii="Times New Roman" w:hAnsi="Times New Roman" w:eastAsia="宋体" w:cs="Times New Roman"/>
                <w:color w:val="auto"/>
                <w:sz w:val="24"/>
                <w:szCs w:val="24"/>
                <w:highlight w:val="none"/>
              </w:rPr>
              <w:t>处理规模</w:t>
            </w:r>
            <w:r>
              <w:rPr>
                <w:rFonts w:hint="default" w:ascii="Times New Roman" w:hAnsi="Times New Roman" w:eastAsia="宋体" w:cs="Times New Roman"/>
                <w:color w:val="auto"/>
                <w:sz w:val="24"/>
                <w:szCs w:val="24"/>
                <w:highlight w:val="none"/>
                <w:lang w:eastAsia="zh-CN"/>
              </w:rPr>
              <w:t>为</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，可</w:t>
            </w:r>
            <w:r>
              <w:rPr>
                <w:rFonts w:hint="default" w:ascii="Times New Roman" w:hAnsi="Times New Roman" w:eastAsia="宋体" w:cs="Times New Roman"/>
                <w:color w:val="auto"/>
                <w:sz w:val="24"/>
                <w:szCs w:val="24"/>
                <w:highlight w:val="none"/>
                <w:lang w:val="en-US" w:eastAsia="zh-CN"/>
              </w:rPr>
              <w:t>完全</w:t>
            </w:r>
            <w:r>
              <w:rPr>
                <w:rFonts w:hint="default" w:ascii="Times New Roman" w:hAnsi="Times New Roman" w:eastAsia="宋体" w:cs="Times New Roman"/>
                <w:color w:val="auto"/>
                <w:sz w:val="24"/>
                <w:szCs w:val="24"/>
                <w:highlight w:val="none"/>
                <w:lang w:eastAsia="zh-CN"/>
              </w:rPr>
              <w:t>容纳</w:t>
            </w:r>
            <w:r>
              <w:rPr>
                <w:rFonts w:hint="default" w:ascii="Times New Roman" w:hAnsi="Times New Roman" w:eastAsia="宋体" w:cs="Times New Roman"/>
                <w:color w:val="auto"/>
                <w:sz w:val="24"/>
                <w:szCs w:val="24"/>
                <w:highlight w:val="none"/>
                <w:lang w:val="en-US" w:eastAsia="zh-CN"/>
              </w:rPr>
              <w:t>处理</w:t>
            </w:r>
            <w:r>
              <w:rPr>
                <w:rFonts w:hint="default" w:ascii="Times New Roman" w:hAnsi="Times New Roman" w:eastAsia="宋体" w:cs="Times New Roman"/>
                <w:color w:val="auto"/>
                <w:sz w:val="24"/>
                <w:szCs w:val="24"/>
                <w:highlight w:val="none"/>
                <w:lang w:eastAsia="zh-CN"/>
              </w:rPr>
              <w:t>项目产生</w:t>
            </w:r>
            <w:r>
              <w:rPr>
                <w:rFonts w:hint="default" w:ascii="Times New Roman" w:hAnsi="Times New Roman" w:eastAsia="宋体" w:cs="Times New Roman"/>
                <w:color w:val="auto"/>
                <w:sz w:val="24"/>
                <w:szCs w:val="24"/>
                <w:highlight w:val="none"/>
                <w:lang w:val="en-US" w:eastAsia="zh-CN"/>
              </w:rPr>
              <w:t>的所有污水。</w:t>
            </w:r>
            <w:r>
              <w:rPr>
                <w:rFonts w:hint="default" w:ascii="Times New Roman" w:hAnsi="Times New Roman" w:eastAsia="宋体" w:cs="Times New Roman"/>
                <w:color w:val="auto"/>
                <w:lang w:val="en-US" w:eastAsia="zh-CN"/>
              </w:rPr>
              <w:t>处理工艺如图4-1。</w:t>
            </w:r>
          </w:p>
          <w:p>
            <w:pPr>
              <w:pStyle w:val="25"/>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4"/>
              </w:rPr>
              <w:object>
                <v:shape id="_x0000_i1036" o:spt="75" type="#_x0000_t75" style="height:266.1pt;width:264.85pt;" o:ole="t" filled="f" o:preferrelative="t" stroked="f" coordsize="21600,21600">
                  <v:path/>
                  <v:fill on="f" focussize="0,0"/>
                  <v:stroke on="f"/>
                  <v:imagedata r:id="rId41" o:title=""/>
                  <o:lock v:ext="edit" aspectratio="f"/>
                  <w10:wrap type="none"/>
                  <w10:anchorlock/>
                </v:shape>
                <o:OLEObject Type="Embed" ProgID="Visio.Drawing.11" ShapeID="_x0000_i1036" DrawAspect="Content" ObjectID="_1468075736" r:id="rId40">
                  <o:LockedField>false</o:LockedField>
                </o:OLEObject>
              </w:object>
            </w:r>
          </w:p>
          <w:p>
            <w:pPr>
              <w:adjustRightInd w:val="0"/>
              <w:snapToGrid w:val="0"/>
              <w:ind w:firstLine="422" w:firstLineChars="20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图</w:t>
            </w:r>
            <w:r>
              <w:rPr>
                <w:rFonts w:hint="default" w:ascii="Times New Roman" w:hAnsi="Times New Roman" w:eastAsia="宋体" w:cs="Times New Roman"/>
                <w:b/>
                <w:bCs/>
                <w:color w:val="auto"/>
                <w:szCs w:val="21"/>
                <w:lang w:val="en-US" w:eastAsia="zh-CN"/>
              </w:rPr>
              <w:t>4-1</w:t>
            </w:r>
            <w:r>
              <w:rPr>
                <w:rFonts w:hint="default" w:ascii="Times New Roman" w:hAnsi="Times New Roman" w:eastAsia="宋体" w:cs="Times New Roman"/>
                <w:b/>
                <w:bCs/>
                <w:color w:val="auto"/>
                <w:szCs w:val="21"/>
              </w:rPr>
              <w:t xml:space="preserve">   污水处理</w:t>
            </w:r>
            <w:r>
              <w:rPr>
                <w:rFonts w:hint="default" w:ascii="Times New Roman" w:hAnsi="Times New Roman" w:eastAsia="宋体" w:cs="Times New Roman"/>
                <w:b/>
                <w:bCs/>
                <w:color w:val="auto"/>
                <w:szCs w:val="21"/>
                <w:lang w:val="en-US" w:eastAsia="zh-CN"/>
              </w:rPr>
              <w:t>设施</w:t>
            </w:r>
            <w:r>
              <w:rPr>
                <w:rFonts w:hint="default" w:ascii="Times New Roman" w:hAnsi="Times New Roman" w:eastAsia="宋体" w:cs="Times New Roman"/>
                <w:b/>
                <w:bCs/>
                <w:color w:val="auto"/>
                <w:szCs w:val="21"/>
              </w:rPr>
              <w:t>工艺流程图</w:t>
            </w:r>
          </w:p>
          <w:p>
            <w:pPr>
              <w:pStyle w:val="74"/>
              <w:keepNext w:val="0"/>
              <w:keepLines w:val="0"/>
              <w:pageBreakBefore w:val="0"/>
              <w:kinsoku/>
              <w:wordWrap/>
              <w:overflowPunct/>
              <w:topLinePunct w:val="0"/>
              <w:autoSpaceDE/>
              <w:autoSpaceDN/>
              <w:bidi w:val="0"/>
              <w:spacing w:line="360" w:lineRule="auto"/>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污水处理</w:t>
            </w:r>
            <w:r>
              <w:rPr>
                <w:rFonts w:hint="default" w:ascii="Times New Roman" w:hAnsi="Times New Roman" w:eastAsia="宋体" w:cs="Times New Roman"/>
                <w:color w:val="auto"/>
                <w:lang w:val="en-US" w:eastAsia="zh-CN"/>
              </w:rPr>
              <w:t>设施</w:t>
            </w:r>
            <w:r>
              <w:rPr>
                <w:rFonts w:hint="default" w:ascii="Times New Roman" w:hAnsi="Times New Roman" w:eastAsia="宋体" w:cs="Times New Roman"/>
                <w:color w:val="auto"/>
              </w:rPr>
              <w:t>工艺分析</w:t>
            </w:r>
            <w:r>
              <w:rPr>
                <w:rFonts w:hint="default" w:ascii="Times New Roman" w:hAnsi="Times New Roman" w:eastAsia="宋体" w:cs="Times New Roman"/>
                <w:color w:val="auto"/>
                <w:lang w:eastAsia="zh-CN"/>
              </w:rPr>
              <w:t>：</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kern w:val="2"/>
                <w:szCs w:val="24"/>
                <w:lang w:val="en-US" w:eastAsia="zh-CN" w:bidi="ar"/>
              </w:rPr>
              <w:t>A、预处理—格栅、调节池</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项目污水经化粪池处理后进入格栅井，通过格栅将较大粒径的悬浮物和漂浮物截留并去除，防止水泵被堵塞，保证后续设备的稳定运行。通过调节池充分平衡水质、水量，是污水能比较均匀进入后续处理单位，提高整个系统的抗冲击性能减少处理单元的设计规模。有利于降低运行成本和水质波动带来的影响。在调节池设置空气搅拌装置，防治发生沉淀现象，同时可以起到水质均衡的作用。</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B、缺氧池</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由于废水中的有机氮含量高，在进行生物降解时会以氨氮的形式出现，所以排入水中的氨氮的指标会升高，而氨氮也是一个污染控制指标，因此在好氧池前加厌氧池，厌氧池可利用回流的混合液中带入的硝酸盐和进水中的有机物碳源进行反硝化，使进水中NO</w:t>
            </w:r>
            <w:r>
              <w:rPr>
                <w:rFonts w:hint="default" w:ascii="Times New Roman" w:hAnsi="Times New Roman" w:eastAsia="宋体" w:cs="Times New Roman"/>
                <w:color w:val="auto"/>
                <w:spacing w:val="2"/>
                <w:kern w:val="2"/>
                <w:szCs w:val="24"/>
                <w:vertAlign w:val="subscript"/>
                <w:lang w:val="en-US" w:eastAsia="zh-CN" w:bidi="ar"/>
              </w:rPr>
              <w:t>2</w:t>
            </w:r>
            <w:r>
              <w:rPr>
                <w:rFonts w:hint="default" w:ascii="Times New Roman" w:hAnsi="Times New Roman" w:eastAsia="宋体" w:cs="Times New Roman"/>
                <w:color w:val="auto"/>
                <w:spacing w:val="2"/>
                <w:kern w:val="2"/>
                <w:szCs w:val="24"/>
                <w:lang w:val="en-US" w:eastAsia="zh-CN" w:bidi="ar"/>
              </w:rPr>
              <w:t>-、NO</w:t>
            </w:r>
            <w:r>
              <w:rPr>
                <w:rFonts w:hint="default" w:ascii="Times New Roman" w:hAnsi="Times New Roman" w:eastAsia="宋体" w:cs="Times New Roman"/>
                <w:color w:val="auto"/>
                <w:spacing w:val="2"/>
                <w:kern w:val="2"/>
                <w:szCs w:val="24"/>
                <w:vertAlign w:val="subscript"/>
                <w:lang w:val="en-US" w:eastAsia="zh-CN" w:bidi="ar"/>
              </w:rPr>
              <w:t>3</w:t>
            </w:r>
            <w:r>
              <w:rPr>
                <w:rFonts w:hint="default" w:ascii="Times New Roman" w:hAnsi="Times New Roman" w:eastAsia="宋体" w:cs="Times New Roman"/>
                <w:color w:val="auto"/>
                <w:spacing w:val="2"/>
                <w:kern w:val="2"/>
                <w:szCs w:val="24"/>
                <w:lang w:val="en-US" w:eastAsia="zh-CN" w:bidi="ar"/>
              </w:rPr>
              <w:t>-还原成N</w:t>
            </w:r>
            <w:r>
              <w:rPr>
                <w:rFonts w:hint="default" w:ascii="Times New Roman" w:hAnsi="Times New Roman" w:eastAsia="宋体" w:cs="Times New Roman"/>
                <w:color w:val="auto"/>
                <w:spacing w:val="2"/>
                <w:kern w:val="2"/>
                <w:szCs w:val="24"/>
                <w:vertAlign w:val="subscript"/>
                <w:lang w:val="en-US" w:eastAsia="zh-CN" w:bidi="ar"/>
              </w:rPr>
              <w:t>2</w:t>
            </w:r>
            <w:r>
              <w:rPr>
                <w:rFonts w:hint="default" w:ascii="Times New Roman" w:hAnsi="Times New Roman" w:eastAsia="宋体" w:cs="Times New Roman"/>
                <w:color w:val="auto"/>
                <w:spacing w:val="2"/>
                <w:kern w:val="2"/>
                <w:szCs w:val="24"/>
                <w:lang w:val="en-US" w:eastAsia="zh-CN" w:bidi="ar"/>
              </w:rPr>
              <w:t>达到脱氮作用，在去除有机物的同时降解氨氮值。</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C、生物接触氧化</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szCs w:val="24"/>
                <w:lang w:val="en-US" w:eastAsia="zh-CN"/>
              </w:rPr>
            </w:pPr>
            <w:r>
              <w:rPr>
                <w:rFonts w:hint="default" w:ascii="Times New Roman" w:hAnsi="Times New Roman" w:eastAsia="宋体" w:cs="Times New Roman"/>
                <w:color w:val="auto"/>
                <w:spacing w:val="2"/>
                <w:kern w:val="2"/>
                <w:szCs w:val="24"/>
                <w:lang w:val="en-US" w:eastAsia="zh-CN" w:bidi="ar"/>
              </w:rPr>
              <w:t>污水经厌氧池处理后，自流进入好氧池，从而进入接触氧化阶段，即进入好氧处理。生物接触氧化是进行好氧生化处理，在好氧过程中，大量高压的空气释放到污水中与污水混合、搅拌，微小的气泡与污水接触，氧气进入微生物细胞中，微生物进行新陈代谢降解污水中的有机物，老的微生物消亡，新的微生物诞生，生生不息周而复始，污水得到降解、净化。生物接触氧化池关键因素是设置填料，接触填料作为微生物栖息的场所，是生物膜的载体。接触层生物膜可利用氧化池出水中较高的剩余溶解氧，对水质进一步生物氧化。</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D、沉淀</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污水经过接触氧化后，夹带氧化过程中产生的少量的活性污泥及新陈代谢的生物膜，以及不能进行生物降解的少量固形物，进入沉淀池进行固液分离。使水得到澄清排出。沉淀池采用竖流式，沉淀的污泥全部回流至污泥池作进一步消化减少剩余污泥，出水槽设计成可调液位的齿形集水槽，增加沉淀效果。</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E、消毒</w:t>
            </w:r>
          </w:p>
          <w:p>
            <w:pPr>
              <w:pStyle w:val="74"/>
              <w:keepNext w:val="0"/>
              <w:keepLines w:val="0"/>
              <w:pageBreakBefore w:val="0"/>
              <w:widowControl w:val="0"/>
              <w:kinsoku/>
              <w:wordWrap/>
              <w:overflowPunct/>
              <w:topLinePunct w:val="0"/>
              <w:autoSpaceDE/>
              <w:autoSpaceDN/>
              <w:bidi w:val="0"/>
              <w:adjustRightInd/>
              <w:snapToGrid/>
              <w:spacing w:line="360" w:lineRule="auto"/>
              <w:ind w:firstLine="488" w:firstLineChars="200"/>
              <w:textAlignment w:val="auto"/>
              <w:rPr>
                <w:rFonts w:hint="default" w:ascii="Times New Roman" w:hAnsi="Times New Roman" w:eastAsia="宋体" w:cs="Times New Roman"/>
                <w:color w:val="auto"/>
                <w:spacing w:val="2"/>
                <w:szCs w:val="24"/>
                <w:lang w:val="zh-CN" w:bidi="ar"/>
              </w:rPr>
            </w:pPr>
            <w:r>
              <w:rPr>
                <w:rFonts w:hint="default" w:ascii="Times New Roman" w:hAnsi="Times New Roman" w:eastAsia="宋体" w:cs="Times New Roman"/>
                <w:color w:val="auto"/>
                <w:spacing w:val="2"/>
                <w:szCs w:val="24"/>
                <w:lang w:bidi="ar"/>
              </w:rPr>
              <w:t>清水在接触消毒池内通过自动投加消毒剂进行处理，并保证有足够的消毒时间使水中各种</w:t>
            </w:r>
            <w:r>
              <w:rPr>
                <w:rFonts w:hint="default" w:ascii="Times New Roman" w:hAnsi="Times New Roman" w:eastAsia="宋体" w:cs="Times New Roman"/>
                <w:color w:val="auto"/>
                <w:spacing w:val="2"/>
                <w:szCs w:val="24"/>
                <w:highlight w:val="none"/>
                <w:lang w:bidi="ar"/>
              </w:rPr>
              <w:t>致病菌被充分杀灭，</w:t>
            </w:r>
            <w:r>
              <w:rPr>
                <w:rFonts w:hint="default" w:ascii="Times New Roman" w:hAnsi="Times New Roman" w:eastAsia="宋体" w:cs="Times New Roman"/>
                <w:color w:val="auto"/>
                <w:spacing w:val="2"/>
                <w:szCs w:val="24"/>
                <w:highlight w:val="none"/>
                <w:lang w:val="zh-CN" w:bidi="ar"/>
              </w:rPr>
              <w:t>即可满足排放要求。本项目消毒采用定量投加</w:t>
            </w:r>
            <w:r>
              <w:rPr>
                <w:rFonts w:hint="default" w:ascii="Times New Roman" w:hAnsi="Times New Roman" w:eastAsia="宋体" w:cs="Times New Roman"/>
                <w:color w:val="auto"/>
                <w:spacing w:val="2"/>
                <w:szCs w:val="24"/>
                <w:highlight w:val="none"/>
                <w:lang w:val="en-US" w:eastAsia="zh-CN" w:bidi="ar"/>
              </w:rPr>
              <w:t>氯片</w:t>
            </w:r>
            <w:r>
              <w:rPr>
                <w:rFonts w:hint="default" w:ascii="Times New Roman" w:hAnsi="Times New Roman" w:eastAsia="宋体" w:cs="Times New Roman"/>
                <w:color w:val="auto"/>
                <w:spacing w:val="2"/>
                <w:szCs w:val="24"/>
                <w:highlight w:val="none"/>
                <w:lang w:val="zh-CN" w:bidi="ar"/>
              </w:rPr>
              <w:t>的方式，可</w:t>
            </w:r>
            <w:r>
              <w:rPr>
                <w:rFonts w:hint="default" w:ascii="Times New Roman" w:hAnsi="Times New Roman" w:eastAsia="宋体" w:cs="Times New Roman"/>
                <w:color w:val="auto"/>
                <w:spacing w:val="2"/>
                <w:szCs w:val="24"/>
                <w:lang w:val="zh-CN" w:bidi="ar"/>
              </w:rPr>
              <w:t>以较彻底的消除细菌、臭味、色度等可能对人群造成的危害，次氯酸钠无毒、运行、管理无危险性。</w:t>
            </w:r>
          </w:p>
          <w:p>
            <w:pPr>
              <w:pStyle w:val="74"/>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8" w:firstLineChars="200"/>
              <w:textAlignment w:val="auto"/>
              <w:rPr>
                <w:rFonts w:hint="default" w:ascii="Times New Roman" w:hAnsi="Times New Roman" w:eastAsia="宋体" w:cs="Times New Roman"/>
                <w:color w:val="auto"/>
                <w:spacing w:val="2"/>
                <w:szCs w:val="24"/>
                <w:lang w:bidi="ar"/>
              </w:rPr>
            </w:pPr>
            <w:r>
              <w:rPr>
                <w:rFonts w:hint="default" w:ascii="Times New Roman" w:hAnsi="Times New Roman" w:eastAsia="宋体" w:cs="Times New Roman"/>
                <w:color w:val="auto"/>
                <w:spacing w:val="2"/>
                <w:szCs w:val="24"/>
                <w:lang w:bidi="ar"/>
              </w:rPr>
              <w:t>污泥池</w:t>
            </w:r>
          </w:p>
          <w:p>
            <w:pPr>
              <w:pStyle w:val="7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8" w:firstLineChars="200"/>
              <w:textAlignment w:val="auto"/>
              <w:rPr>
                <w:rFonts w:hint="default" w:ascii="Times New Roman" w:hAnsi="Times New Roman" w:eastAsia="宋体" w:cs="Times New Roman"/>
                <w:color w:val="auto"/>
                <w:spacing w:val="2"/>
                <w:szCs w:val="24"/>
                <w:lang w:val="zh-CN" w:bidi="ar"/>
              </w:rPr>
            </w:pPr>
            <w:r>
              <w:rPr>
                <w:rFonts w:hint="default" w:ascii="Times New Roman" w:hAnsi="Times New Roman" w:eastAsia="宋体" w:cs="Times New Roman"/>
                <w:color w:val="auto"/>
                <w:spacing w:val="2"/>
                <w:szCs w:val="24"/>
                <w:lang w:bidi="ar"/>
              </w:rPr>
              <w:t>沉淀池的污泥定时排入污泥池，进行厌氧消化/同时采用间隙好氧混合的方法，通过消化可以减少剩余污泥量约70%以上。污泥池上清液夹带活化污泥回流至厌氧池内，剩余污泥定期清理。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bCs w:val="0"/>
                <w:color w:val="auto"/>
                <w:spacing w:val="-10"/>
                <w:kern w:val="2"/>
                <w:sz w:val="24"/>
                <w:szCs w:val="24"/>
                <w:highlight w:val="none"/>
                <w:lang w:val="en-US" w:eastAsia="zh-CN" w:bidi="ar-SA"/>
              </w:rPr>
            </w:pPr>
            <w:r>
              <w:rPr>
                <w:rFonts w:hint="default" w:ascii="Times New Roman" w:hAnsi="Times New Roman" w:eastAsia="宋体" w:cs="Times New Roman"/>
                <w:color w:val="auto"/>
                <w:sz w:val="24"/>
                <w:highlight w:val="none"/>
                <w:lang w:val="en-US" w:eastAsia="zh-CN"/>
              </w:rPr>
              <w:t>同时，</w:t>
            </w:r>
            <w:r>
              <w:rPr>
                <w:rFonts w:hint="default" w:ascii="Times New Roman" w:hAnsi="Times New Roman" w:eastAsia="宋体" w:cs="Times New Roman"/>
                <w:color w:val="auto"/>
                <w:sz w:val="24"/>
                <w:highlight w:val="none"/>
                <w:lang w:val="zh-CN"/>
              </w:rPr>
              <w:t>由</w:t>
            </w:r>
            <w:r>
              <w:rPr>
                <w:rFonts w:hint="default" w:ascii="Times New Roman" w:hAnsi="Times New Roman" w:eastAsia="宋体" w:cs="Times New Roman"/>
                <w:b w:val="0"/>
                <w:bCs w:val="0"/>
                <w:color w:val="auto"/>
                <w:sz w:val="24"/>
                <w:szCs w:val="24"/>
                <w:highlight w:val="none"/>
                <w:lang w:val="zh-CN"/>
              </w:rPr>
              <w:t>上表</w:t>
            </w:r>
            <w:r>
              <w:rPr>
                <w:rFonts w:hint="default" w:ascii="Times New Roman" w:hAnsi="Times New Roman" w:eastAsia="宋体" w:cs="Times New Roman"/>
                <w:b w:val="0"/>
                <w:bCs w:val="0"/>
                <w:color w:val="auto"/>
                <w:sz w:val="24"/>
                <w:szCs w:val="24"/>
                <w:highlight w:val="none"/>
                <w:lang w:val="en-US" w:eastAsia="zh-CN"/>
              </w:rPr>
              <w:t>可知</w:t>
            </w:r>
            <w:r>
              <w:rPr>
                <w:rFonts w:hint="default" w:ascii="Times New Roman" w:hAnsi="Times New Roman" w:eastAsia="宋体" w:cs="Times New Roman"/>
                <w:b w:val="0"/>
                <w:bCs w:val="0"/>
                <w:color w:val="auto"/>
                <w:sz w:val="24"/>
                <w:szCs w:val="24"/>
                <w:highlight w:val="none"/>
                <w:lang w:val="zh-CN"/>
              </w:rPr>
              <w:t>，项目废水</w:t>
            </w:r>
            <w:r>
              <w:rPr>
                <w:rFonts w:hint="default" w:ascii="Times New Roman" w:hAnsi="Times New Roman" w:eastAsia="宋体" w:cs="Times New Roman"/>
                <w:b w:val="0"/>
                <w:bCs w:val="0"/>
                <w:color w:val="auto"/>
                <w:sz w:val="24"/>
                <w:szCs w:val="24"/>
                <w:highlight w:val="none"/>
              </w:rPr>
              <w:t>经</w:t>
            </w:r>
            <w:r>
              <w:rPr>
                <w:rFonts w:hint="default" w:ascii="Times New Roman" w:hAnsi="Times New Roman" w:eastAsia="宋体" w:cs="Times New Roman"/>
                <w:b w:val="0"/>
                <w:bCs w:val="0"/>
                <w:color w:val="auto"/>
                <w:sz w:val="24"/>
                <w:szCs w:val="24"/>
                <w:highlight w:val="none"/>
                <w:lang w:val="en-US" w:eastAsia="zh-CN"/>
              </w:rPr>
              <w:t>隔油池、化粪池及</w:t>
            </w:r>
            <w:r>
              <w:rPr>
                <w:rFonts w:hint="default" w:ascii="Times New Roman" w:hAnsi="Times New Roman" w:eastAsia="宋体" w:cs="Times New Roman"/>
                <w:b w:val="0"/>
                <w:bCs w:val="0"/>
                <w:color w:val="auto"/>
                <w:sz w:val="24"/>
                <w:szCs w:val="24"/>
                <w:highlight w:val="none"/>
                <w:lang w:eastAsia="zh-CN"/>
              </w:rPr>
              <w:t>污水处理设施</w:t>
            </w:r>
            <w:r>
              <w:rPr>
                <w:rFonts w:hint="default" w:ascii="Times New Roman" w:hAnsi="Times New Roman" w:eastAsia="宋体" w:cs="Times New Roman"/>
                <w:b w:val="0"/>
                <w:bCs w:val="0"/>
                <w:color w:val="auto"/>
                <w:sz w:val="24"/>
                <w:szCs w:val="24"/>
                <w:highlight w:val="none"/>
                <w:lang w:val="zh-CN"/>
              </w:rPr>
              <w:t>处理后，</w:t>
            </w:r>
            <w:r>
              <w:rPr>
                <w:rFonts w:hint="default" w:ascii="Times New Roman" w:hAnsi="Times New Roman" w:eastAsia="宋体" w:cs="Times New Roman"/>
                <w:b w:val="0"/>
                <w:bCs w:val="0"/>
                <w:color w:val="auto"/>
                <w:sz w:val="24"/>
                <w:szCs w:val="24"/>
                <w:highlight w:val="none"/>
              </w:rPr>
              <w:t>出水水质能够</w:t>
            </w:r>
            <w:r>
              <w:rPr>
                <w:rFonts w:hint="default" w:ascii="Times New Roman" w:hAnsi="Times New Roman" w:eastAsia="宋体" w:cs="Times New Roman"/>
                <w:b w:val="0"/>
                <w:bCs w:val="0"/>
                <w:color w:val="auto"/>
                <w:sz w:val="24"/>
                <w:szCs w:val="24"/>
                <w:highlight w:val="none"/>
                <w:lang w:val="en-US" w:eastAsia="zh-CN"/>
              </w:rPr>
              <w:t>满足《污水排入城镇下水道水质标准》（GB/T 31962-2015）A等级标准要求</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spacing w:line="360" w:lineRule="auto"/>
              <w:ind w:firstLine="442" w:firstLineChars="200"/>
              <w:jc w:val="left"/>
              <w:textAlignment w:val="auto"/>
              <w:rPr>
                <w:rFonts w:hint="default" w:ascii="Times New Roman" w:hAnsi="Times New Roman" w:eastAsia="宋体" w:cs="Times New Roman"/>
                <w:b/>
                <w:bCs w:val="0"/>
                <w:color w:val="auto"/>
                <w:spacing w:val="-10"/>
                <w:kern w:val="2"/>
                <w:sz w:val="24"/>
                <w:szCs w:val="24"/>
                <w:highlight w:val="none"/>
                <w:lang w:val="zh-CN" w:eastAsia="zh-CN" w:bidi="ar-SA"/>
              </w:rPr>
            </w:pPr>
            <w:r>
              <w:rPr>
                <w:rFonts w:hint="default" w:ascii="Times New Roman" w:hAnsi="Times New Roman" w:eastAsia="宋体" w:cs="Times New Roman"/>
                <w:b/>
                <w:bCs w:val="0"/>
                <w:color w:val="auto"/>
                <w:spacing w:val="-10"/>
                <w:kern w:val="2"/>
                <w:sz w:val="24"/>
                <w:szCs w:val="24"/>
                <w:highlight w:val="none"/>
                <w:lang w:val="en-US" w:eastAsia="zh-CN" w:bidi="ar-SA"/>
              </w:rPr>
              <w:t>4、</w:t>
            </w:r>
            <w:r>
              <w:rPr>
                <w:rFonts w:hint="default" w:ascii="Times New Roman" w:hAnsi="Times New Roman" w:eastAsia="宋体" w:cs="Times New Roman"/>
                <w:b/>
                <w:bCs w:val="0"/>
                <w:color w:val="auto"/>
                <w:spacing w:val="-10"/>
                <w:kern w:val="2"/>
                <w:sz w:val="24"/>
                <w:szCs w:val="24"/>
                <w:highlight w:val="none"/>
                <w:lang w:val="zh-CN" w:eastAsia="zh-CN" w:bidi="ar-SA"/>
              </w:rPr>
              <w:t>废水</w:t>
            </w:r>
            <w:r>
              <w:rPr>
                <w:rFonts w:hint="default" w:ascii="Times New Roman" w:hAnsi="Times New Roman" w:eastAsia="宋体" w:cs="Times New Roman"/>
                <w:b/>
                <w:bCs w:val="0"/>
                <w:color w:val="auto"/>
                <w:spacing w:val="-10"/>
                <w:kern w:val="2"/>
                <w:sz w:val="24"/>
                <w:szCs w:val="24"/>
                <w:highlight w:val="none"/>
                <w:lang w:val="en-US" w:eastAsia="zh-CN" w:bidi="ar-SA"/>
              </w:rPr>
              <w:t>进入</w:t>
            </w:r>
            <w:r>
              <w:rPr>
                <w:rFonts w:hint="default" w:ascii="Times New Roman" w:hAnsi="Times New Roman" w:eastAsia="宋体" w:cs="Times New Roman"/>
                <w:b/>
                <w:bCs w:val="0"/>
                <w:color w:val="auto"/>
                <w:spacing w:val="-10"/>
                <w:kern w:val="2"/>
                <w:sz w:val="24"/>
                <w:szCs w:val="24"/>
                <w:highlight w:val="none"/>
                <w:lang w:val="zh-CN" w:eastAsia="zh-CN" w:bidi="ar-SA"/>
              </w:rPr>
              <w:t>寻甸产业园区羊街片区污水处理厂</w:t>
            </w:r>
            <w:r>
              <w:rPr>
                <w:rFonts w:hint="default" w:ascii="Times New Roman" w:hAnsi="Times New Roman" w:eastAsia="宋体" w:cs="Times New Roman"/>
                <w:b/>
                <w:bCs w:val="0"/>
                <w:color w:val="auto"/>
                <w:spacing w:val="-10"/>
                <w:kern w:val="2"/>
                <w:sz w:val="24"/>
                <w:szCs w:val="24"/>
                <w:highlight w:val="none"/>
                <w:lang w:val="en-US" w:eastAsia="zh-CN" w:bidi="ar-SA"/>
              </w:rPr>
              <w:t>处理的</w:t>
            </w:r>
            <w:r>
              <w:rPr>
                <w:rFonts w:hint="default" w:ascii="Times New Roman" w:hAnsi="Times New Roman" w:eastAsia="宋体" w:cs="Times New Roman"/>
                <w:b/>
                <w:bCs w:val="0"/>
                <w:color w:val="auto"/>
                <w:spacing w:val="-10"/>
                <w:kern w:val="2"/>
                <w:sz w:val="24"/>
                <w:szCs w:val="24"/>
                <w:highlight w:val="none"/>
                <w:lang w:val="zh-CN" w:eastAsia="zh-CN" w:bidi="ar-SA"/>
              </w:rPr>
              <w:t>可行性分析</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本项目位于</w:t>
            </w:r>
            <w:r>
              <w:rPr>
                <w:rFonts w:hint="default" w:ascii="Times New Roman" w:hAnsi="Times New Roman" w:eastAsia="宋体" w:cs="Times New Roman"/>
                <w:color w:val="auto"/>
                <w:sz w:val="24"/>
                <w:szCs w:val="24"/>
                <w:highlight w:val="none"/>
                <w:u w:val="none"/>
                <w:lang w:val="en-US" w:eastAsia="zh-CN"/>
              </w:rPr>
              <w:t>云南省昆明市寻甸回族彝族自治县羊街镇产城融合区内，属</w:t>
            </w:r>
            <w:r>
              <w:rPr>
                <w:rFonts w:hint="default" w:ascii="Times New Roman" w:hAnsi="Times New Roman" w:eastAsia="宋体" w:cs="Times New Roman"/>
                <w:color w:val="auto"/>
                <w:sz w:val="24"/>
                <w:szCs w:val="24"/>
                <w:highlight w:val="none"/>
                <w:u w:val="none"/>
                <w:lang w:val="zh-CN" w:eastAsia="zh-CN"/>
              </w:rPr>
              <w:t>寻甸产业园区羊街片区污水处理厂</w:t>
            </w:r>
            <w:r>
              <w:rPr>
                <w:rFonts w:hint="default" w:ascii="Times New Roman" w:hAnsi="Times New Roman" w:eastAsia="宋体" w:cs="Times New Roman"/>
                <w:color w:val="auto"/>
                <w:kern w:val="0"/>
                <w:sz w:val="24"/>
                <w:szCs w:val="24"/>
                <w:lang w:val="en-US" w:eastAsia="zh-CN" w:bidi="ar"/>
              </w:rPr>
              <w:t>纳污范围，项目废水经项目内化粪池、自建污水处理设施处理达标后可通过市政污水管网，引至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①</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概况</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sz w:val="24"/>
                <w:szCs w:val="24"/>
              </w:rPr>
              <w:t>计划于2023年6月底开工，2023年12月底竣工，施工期约为6个月。</w:t>
            </w:r>
            <w:r>
              <w:rPr>
                <w:rFonts w:hint="default" w:ascii="Times New Roman" w:hAnsi="Times New Roman" w:eastAsia="宋体" w:cs="Times New Roman"/>
                <w:color w:val="auto"/>
                <w:kern w:val="0"/>
                <w:sz w:val="24"/>
                <w:szCs w:val="24"/>
                <w:lang w:val="en-US" w:eastAsia="zh-CN" w:bidi="ar"/>
              </w:rPr>
              <w:t>污水处理厂占地面积3151m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，总处理规模1000m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/d（其中，近期处理规模500m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/d，远期处理规模500m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/d），处理工艺为“机械格栅+调节池+初沉池/气浮池+水解酸化+生化处理+砂滤炭滤+紫外消毒”。废水经处理达标后全部回用于片区工业用水、冲厕用水、绿化及道路浇洒用水。</w:t>
            </w:r>
          </w:p>
          <w:p>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②本项目污水进入</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的可行性</w:t>
            </w:r>
          </w:p>
          <w:p>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项目位于云南省昆明市寻甸县羊街产城融合片区，属于</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的纳污范围，根据现场踏勘，场地周围园区路网已建成，污水管网已铺设完成，项目位于园区主要道路旁，待</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建设完成后本项目污水可接入园区市政污水管网并引至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进行处理。同时</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预计于2023年12月建设完成，本项目预计于2024年8月底建设完成，因此污水处理厂可在本项目建成前先投入运营，且项目承诺在</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建设完成并投入正式运营前不进行生产活动。</w:t>
            </w:r>
          </w:p>
          <w:p>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从水质上看，项目废水</w:t>
            </w:r>
            <w:r>
              <w:rPr>
                <w:rFonts w:hint="default" w:ascii="Times New Roman" w:hAnsi="Times New Roman" w:eastAsia="宋体" w:cs="Times New Roman"/>
                <w:color w:val="auto"/>
                <w:kern w:val="0"/>
                <w:sz w:val="24"/>
                <w:szCs w:val="24"/>
                <w:highlight w:val="none"/>
              </w:rPr>
              <w:t>中含有大量的有机物质，属于高浓度有机废水</w:t>
            </w:r>
            <w:r>
              <w:rPr>
                <w:rFonts w:hint="default" w:ascii="Times New Roman" w:hAnsi="Times New Roman" w:eastAsia="宋体" w:cs="Times New Roman"/>
                <w:color w:val="auto"/>
                <w:kern w:val="0"/>
                <w:sz w:val="24"/>
                <w:szCs w:val="24"/>
                <w:lang w:val="en-US" w:eastAsia="zh-CN" w:bidi="ar"/>
              </w:rPr>
              <w:t>，可生化性较好，经项目内自建污水处理设施处理后污水水质可满足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的进水水质要求。从水量上看，</w:t>
            </w:r>
            <w:r>
              <w:rPr>
                <w:rFonts w:hint="default" w:ascii="Times New Roman" w:hAnsi="Times New Roman" w:eastAsia="宋体" w:cs="Times New Roman"/>
                <w:b w:val="0"/>
                <w:bCs w:val="0"/>
                <w:color w:val="auto"/>
                <w:kern w:val="0"/>
                <w:sz w:val="24"/>
                <w:szCs w:val="24"/>
                <w:lang w:val="en-US" w:eastAsia="zh-CN" w:bidi="ar"/>
              </w:rPr>
              <w:t>项目平均日排水量</w:t>
            </w:r>
            <w:r>
              <w:rPr>
                <w:rFonts w:hint="default" w:ascii="Times New Roman" w:hAnsi="Times New Roman" w:eastAsia="宋体" w:cs="Times New Roman"/>
                <w:b w:val="0"/>
                <w:bCs w:val="0"/>
                <w:color w:val="auto"/>
                <w:kern w:val="0"/>
                <w:sz w:val="24"/>
                <w:szCs w:val="24"/>
                <w:highlight w:val="none"/>
                <w:lang w:val="en-US" w:eastAsia="zh-CN" w:bidi="ar"/>
              </w:rPr>
              <w:t>为18.8419m³/d</w:t>
            </w:r>
            <w:r>
              <w:rPr>
                <w:rFonts w:hint="default"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园区</w:t>
            </w:r>
            <w:r>
              <w:rPr>
                <w:rFonts w:hint="default" w:ascii="Times New Roman" w:hAnsi="Times New Roman" w:eastAsia="宋体" w:cs="Times New Roman"/>
                <w:color w:val="auto"/>
                <w:sz w:val="24"/>
                <w:szCs w:val="24"/>
              </w:rPr>
              <w:t>对片区全覆盖，最终实现园区污水100%收集，100%回用。</w:t>
            </w:r>
            <w:r>
              <w:rPr>
                <w:rFonts w:hint="default" w:ascii="Times New Roman" w:hAnsi="Times New Roman" w:eastAsia="宋体" w:cs="Times New Roman"/>
                <w:color w:val="auto"/>
                <w:kern w:val="0"/>
                <w:sz w:val="24"/>
                <w:szCs w:val="24"/>
                <w:lang w:val="en-US" w:eastAsia="zh-CN" w:bidi="ar"/>
              </w:rPr>
              <w:t>从水量上看，</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建成后可接纳食品园区内全部企业污水。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en-US"/>
              </w:rPr>
            </w:pPr>
            <w:r>
              <w:rPr>
                <w:rFonts w:hint="default" w:ascii="Times New Roman" w:hAnsi="Times New Roman" w:eastAsia="宋体" w:cs="Times New Roman"/>
                <w:color w:val="auto"/>
                <w:kern w:val="0"/>
                <w:sz w:val="24"/>
                <w:szCs w:val="24"/>
                <w:lang w:val="en-US" w:eastAsia="zh-CN" w:bidi="ar"/>
              </w:rPr>
              <w:t>综上分析，项目属</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纳污范围，其水量水质均满足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进水水质要求，且</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建设完成前，项目不生产，待</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建设完成后，项目废水经处理达标后，经园区污水管网进入</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处理是可行、可靠的。</w:t>
            </w:r>
          </w:p>
          <w:p>
            <w:pPr>
              <w:keepNext w:val="0"/>
              <w:keepLines w:val="0"/>
              <w:pageBreakBefore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废水</w:t>
            </w:r>
            <w:r>
              <w:rPr>
                <w:rFonts w:hint="default" w:ascii="Times New Roman" w:hAnsi="Times New Roman" w:eastAsia="宋体" w:cs="Times New Roman"/>
                <w:b/>
                <w:color w:val="auto"/>
                <w:sz w:val="24"/>
                <w:szCs w:val="24"/>
                <w:lang w:eastAsia="zh-CN"/>
              </w:rPr>
              <w:t>事故排放</w:t>
            </w:r>
            <w:r>
              <w:rPr>
                <w:rFonts w:hint="default" w:ascii="Times New Roman" w:hAnsi="Times New Roman" w:eastAsia="宋体" w:cs="Times New Roman"/>
                <w:b/>
                <w:color w:val="auto"/>
                <w:sz w:val="24"/>
                <w:szCs w:val="24"/>
              </w:rPr>
              <w:t>的影响分析</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val="0"/>
                <w:bCs/>
                <w:color w:val="auto"/>
                <w:spacing w:val="0"/>
                <w:w w:val="100"/>
                <w:position w:val="0"/>
                <w:sz w:val="24"/>
                <w:szCs w:val="24"/>
                <w:highlight w:val="none"/>
                <w:lang w:val="en-US" w:eastAsia="zh-CN"/>
              </w:rPr>
            </w:pPr>
            <w:r>
              <w:rPr>
                <w:rFonts w:hint="default" w:ascii="Times New Roman" w:hAnsi="Times New Roman" w:eastAsia="宋体" w:cs="Times New Roman"/>
                <w:color w:val="auto"/>
                <w:sz w:val="24"/>
                <w:szCs w:val="24"/>
                <w:lang w:val="en-US" w:eastAsia="zh-CN" w:bidi="ar"/>
              </w:rPr>
              <w:t>本</w:t>
            </w:r>
            <w:r>
              <w:rPr>
                <w:rFonts w:hint="default" w:ascii="Times New Roman" w:hAnsi="Times New Roman" w:eastAsia="宋体" w:cs="Times New Roman"/>
                <w:color w:val="auto"/>
                <w:sz w:val="24"/>
                <w:szCs w:val="24"/>
                <w:lang w:bidi="ar"/>
              </w:rPr>
              <w:t>项目废水非正常排放主要为</w:t>
            </w:r>
            <w:r>
              <w:rPr>
                <w:rFonts w:hint="default" w:ascii="Times New Roman" w:hAnsi="Times New Roman" w:eastAsia="宋体" w:cs="Times New Roman"/>
                <w:color w:val="auto"/>
                <w:sz w:val="24"/>
                <w:szCs w:val="24"/>
                <w:lang w:val="en-US" w:eastAsia="zh-CN" w:bidi="ar"/>
              </w:rPr>
              <w:t>污水</w:t>
            </w:r>
            <w:r>
              <w:rPr>
                <w:rFonts w:hint="default" w:ascii="Times New Roman" w:hAnsi="Times New Roman" w:eastAsia="宋体" w:cs="Times New Roman"/>
                <w:color w:val="auto"/>
                <w:sz w:val="24"/>
                <w:szCs w:val="24"/>
                <w:lang w:bidi="ar"/>
              </w:rPr>
              <w:t>处理</w:t>
            </w:r>
            <w:r>
              <w:rPr>
                <w:rFonts w:hint="default" w:ascii="Times New Roman" w:hAnsi="Times New Roman" w:eastAsia="宋体" w:cs="Times New Roman"/>
                <w:color w:val="auto"/>
                <w:sz w:val="24"/>
                <w:szCs w:val="24"/>
                <w:lang w:eastAsia="zh-CN" w:bidi="ar"/>
              </w:rPr>
              <w:t>站</w:t>
            </w:r>
            <w:r>
              <w:rPr>
                <w:rFonts w:hint="default" w:ascii="Times New Roman" w:hAnsi="Times New Roman" w:eastAsia="宋体" w:cs="Times New Roman"/>
                <w:color w:val="auto"/>
                <w:sz w:val="24"/>
                <w:szCs w:val="24"/>
                <w:lang w:bidi="ar"/>
              </w:rPr>
              <w:t>发生机械设施故障或</w:t>
            </w:r>
            <w:r>
              <w:rPr>
                <w:rFonts w:hint="default" w:ascii="Times New Roman" w:hAnsi="Times New Roman" w:eastAsia="宋体" w:cs="Times New Roman"/>
                <w:color w:val="auto"/>
                <w:sz w:val="24"/>
                <w:szCs w:val="24"/>
                <w:highlight w:val="none"/>
                <w:lang w:val="en-US" w:eastAsia="zh-CN"/>
              </w:rPr>
              <w:t>污水</w:t>
            </w:r>
            <w:r>
              <w:rPr>
                <w:rFonts w:hint="default" w:ascii="Times New Roman" w:hAnsi="Times New Roman" w:eastAsia="宋体" w:cs="Times New Roman"/>
                <w:color w:val="auto"/>
                <w:sz w:val="24"/>
                <w:szCs w:val="24"/>
                <w:lang w:bidi="ar"/>
              </w:rPr>
              <w:t>处理</w:t>
            </w:r>
            <w:r>
              <w:rPr>
                <w:rFonts w:hint="default" w:ascii="Times New Roman" w:hAnsi="Times New Roman" w:eastAsia="宋体" w:cs="Times New Roman"/>
                <w:color w:val="auto"/>
                <w:sz w:val="24"/>
                <w:szCs w:val="24"/>
                <w:lang w:val="en-US" w:eastAsia="zh-CN" w:bidi="ar"/>
              </w:rPr>
              <w:t>设施</w:t>
            </w:r>
            <w:r>
              <w:rPr>
                <w:rFonts w:hint="default" w:ascii="Times New Roman" w:hAnsi="Times New Roman" w:eastAsia="宋体" w:cs="Times New Roman"/>
                <w:color w:val="auto"/>
                <w:sz w:val="24"/>
                <w:szCs w:val="24"/>
                <w:lang w:bidi="ar"/>
              </w:rPr>
              <w:t>发生运转非正常，废水未经处理直接外排，影响</w:t>
            </w:r>
            <w:r>
              <w:rPr>
                <w:rFonts w:hint="default" w:ascii="Times New Roman" w:hAnsi="Times New Roman" w:eastAsia="宋体" w:cs="Times New Roman"/>
                <w:b w:val="0"/>
                <w:bCs w:val="0"/>
                <w:color w:val="auto"/>
                <w:sz w:val="24"/>
                <w:szCs w:val="24"/>
                <w:highlight w:val="none"/>
                <w:lang w:val="en-US" w:eastAsia="zh-CN"/>
              </w:rPr>
              <w:t>寻甸产业园区羊街片区污水处理厂</w:t>
            </w:r>
            <w:r>
              <w:rPr>
                <w:rFonts w:hint="default" w:ascii="Times New Roman" w:hAnsi="Times New Roman" w:eastAsia="宋体" w:cs="Times New Roman"/>
                <w:color w:val="auto"/>
                <w:sz w:val="24"/>
                <w:szCs w:val="24"/>
                <w:lang w:bidi="ar"/>
              </w:rPr>
              <w:t>的处理效率</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highlight w:val="none"/>
                <w:lang w:val="en-US" w:eastAsia="zh-CN"/>
              </w:rPr>
              <w:t>又或者</w:t>
            </w:r>
            <w:r>
              <w:rPr>
                <w:rFonts w:hint="default" w:ascii="Times New Roman" w:hAnsi="Times New Roman" w:eastAsia="宋体" w:cs="Times New Roman"/>
                <w:color w:val="auto"/>
                <w:kern w:val="0"/>
                <w:sz w:val="24"/>
                <w:szCs w:val="24"/>
                <w:lang w:val="en-US" w:eastAsia="zh-CN" w:bidi="ar"/>
              </w:rPr>
              <w:t>超出设计水位，溢出水池，出现漫池现象，对厂区甚至厂外水体环境造成威胁。</w:t>
            </w:r>
            <w:r>
              <w:rPr>
                <w:rFonts w:hint="default" w:ascii="Times New Roman" w:hAnsi="Times New Roman" w:eastAsia="宋体" w:cs="Times New Roman"/>
                <w:color w:val="auto"/>
                <w:spacing w:val="-4"/>
                <w:sz w:val="24"/>
                <w:szCs w:val="24"/>
                <w:highlight w:val="none"/>
                <w:lang w:val="en-US" w:eastAsia="zh-CN"/>
              </w:rPr>
              <w:t>因此，本次环评提出在</w:t>
            </w:r>
            <w:r>
              <w:rPr>
                <w:rFonts w:hint="default" w:ascii="Times New Roman" w:hAnsi="Times New Roman" w:eastAsia="宋体" w:cs="Times New Roman"/>
                <w:color w:val="auto"/>
                <w:spacing w:val="-4"/>
                <w:sz w:val="24"/>
                <w:szCs w:val="24"/>
                <w:highlight w:val="none"/>
              </w:rPr>
              <w:t>污水处理</w:t>
            </w:r>
            <w:r>
              <w:rPr>
                <w:rFonts w:hint="default" w:ascii="Times New Roman" w:hAnsi="Times New Roman" w:eastAsia="宋体" w:cs="Times New Roman"/>
                <w:color w:val="auto"/>
                <w:spacing w:val="-4"/>
                <w:sz w:val="24"/>
                <w:szCs w:val="24"/>
                <w:highlight w:val="none"/>
                <w:lang w:val="en-US" w:eastAsia="zh-CN"/>
              </w:rPr>
              <w:t>设施旁设置1个事故应急池，用于暂存</w:t>
            </w:r>
            <w:r>
              <w:rPr>
                <w:rFonts w:hint="default" w:ascii="Times New Roman" w:hAnsi="Times New Roman" w:eastAsia="宋体" w:cs="Times New Roman"/>
                <w:color w:val="auto"/>
                <w:spacing w:val="-4"/>
                <w:sz w:val="24"/>
                <w:szCs w:val="24"/>
                <w:highlight w:val="none"/>
              </w:rPr>
              <w:t>污水处理</w:t>
            </w:r>
            <w:r>
              <w:rPr>
                <w:rFonts w:hint="default" w:ascii="Times New Roman" w:hAnsi="Times New Roman" w:eastAsia="宋体" w:cs="Times New Roman"/>
                <w:color w:val="auto"/>
                <w:spacing w:val="-4"/>
                <w:sz w:val="24"/>
                <w:szCs w:val="24"/>
                <w:highlight w:val="none"/>
                <w:lang w:val="en-US" w:eastAsia="zh-CN"/>
              </w:rPr>
              <w:t>设施故障时的废水，</w:t>
            </w:r>
            <w:r>
              <w:rPr>
                <w:rFonts w:hint="default" w:ascii="Times New Roman" w:hAnsi="Times New Roman" w:eastAsia="宋体" w:cs="Times New Roman"/>
                <w:color w:val="auto"/>
                <w:sz w:val="24"/>
                <w:szCs w:val="24"/>
                <w:highlight w:val="none"/>
                <w:lang w:val="en-US" w:eastAsia="zh-CN" w:bidi="ar"/>
              </w:rPr>
              <w:t>事故应急池的容积按照以下公式计算：应急时间×高峰期流量来确定，本</w:t>
            </w:r>
            <w:r>
              <w:rPr>
                <w:rFonts w:hint="default" w:ascii="Times New Roman" w:hAnsi="Times New Roman" w:eastAsia="宋体" w:cs="Times New Roman"/>
                <w:b w:val="0"/>
                <w:bCs w:val="0"/>
                <w:color w:val="auto"/>
                <w:kern w:val="0"/>
                <w:sz w:val="24"/>
                <w:szCs w:val="24"/>
                <w:lang w:val="en-US" w:eastAsia="zh-CN" w:bidi="ar"/>
              </w:rPr>
              <w:t>项目废水排放量为</w:t>
            </w:r>
            <w:r>
              <w:rPr>
                <w:rFonts w:hint="default" w:ascii="Times New Roman" w:hAnsi="Times New Roman" w:eastAsia="宋体" w:cs="Times New Roman"/>
                <w:b w:val="0"/>
                <w:bCs w:val="0"/>
                <w:color w:val="auto"/>
                <w:kern w:val="0"/>
                <w:sz w:val="24"/>
                <w:szCs w:val="24"/>
                <w:highlight w:val="none"/>
                <w:lang w:val="en-US" w:eastAsia="zh-CN" w:bidi="ar"/>
              </w:rPr>
              <w:t>18.8419</w:t>
            </w:r>
            <w:r>
              <w:rPr>
                <w:rFonts w:hint="default" w:ascii="Times New Roman" w:hAnsi="Times New Roman" w:eastAsia="宋体" w:cs="Times New Roman"/>
                <w:b w:val="0"/>
                <w:bCs w:val="0"/>
                <w:color w:val="auto"/>
                <w:kern w:val="0"/>
                <w:sz w:val="24"/>
                <w:szCs w:val="24"/>
                <w:lang w:val="en-US" w:eastAsia="zh-CN" w:bidi="ar"/>
              </w:rPr>
              <w:t>m³/d，本次评价按</w:t>
            </w:r>
            <w:r>
              <w:rPr>
                <w:rFonts w:hint="default" w:ascii="Times New Roman" w:hAnsi="Times New Roman" w:eastAsia="宋体" w:cs="Times New Roman"/>
                <w:color w:val="auto"/>
                <w:sz w:val="24"/>
                <w:szCs w:val="24"/>
                <w:highlight w:val="none"/>
                <w:lang w:val="en-US" w:eastAsia="zh-CN" w:bidi="ar"/>
              </w:rPr>
              <w:t>高峰期流量为2.36</w:t>
            </w:r>
            <w:r>
              <w:rPr>
                <w:rFonts w:hint="default" w:ascii="Times New Roman" w:hAnsi="Times New Roman" w:eastAsia="宋体" w:cs="Times New Roman"/>
                <w:b w:val="0"/>
                <w:bCs w:val="0"/>
                <w:color w:val="auto"/>
                <w:kern w:val="0"/>
                <w:sz w:val="24"/>
                <w:szCs w:val="24"/>
                <w:lang w:val="en-US" w:eastAsia="zh-CN" w:bidi="ar"/>
              </w:rPr>
              <w:t>m³/h计（高峰时间每天8小时）</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lang w:val="zh-CN" w:bidi="ar"/>
              </w:rPr>
              <w:t>事故排除时间为2h，</w:t>
            </w:r>
            <w:r>
              <w:rPr>
                <w:rFonts w:hint="default" w:ascii="Times New Roman" w:hAnsi="Times New Roman" w:eastAsia="宋体" w:cs="Times New Roman"/>
                <w:color w:val="auto"/>
                <w:sz w:val="24"/>
                <w:szCs w:val="24"/>
                <w:highlight w:val="none"/>
                <w:lang w:val="en-US" w:eastAsia="zh-CN" w:bidi="ar"/>
              </w:rPr>
              <w:t>因此项目事故应急池的容积应不小于5</w:t>
            </w:r>
            <w:r>
              <w:rPr>
                <w:rFonts w:hint="default" w:ascii="Times New Roman" w:hAnsi="Times New Roman" w:eastAsia="宋体" w:cs="Times New Roman"/>
                <w:color w:val="auto"/>
                <w:sz w:val="24"/>
                <w:szCs w:val="24"/>
                <w:lang w:val="zh-CN" w:bidi="ar"/>
              </w:rPr>
              <w:t>m</w:t>
            </w:r>
            <w:r>
              <w:rPr>
                <w:rFonts w:hint="default" w:ascii="Times New Roman" w:hAnsi="Times New Roman" w:eastAsia="宋体" w:cs="Times New Roman"/>
                <w:color w:val="auto"/>
                <w:sz w:val="24"/>
                <w:szCs w:val="24"/>
                <w:vertAlign w:val="superscript"/>
                <w:lang w:bidi="ar"/>
              </w:rPr>
              <w:t>3</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lang w:val="zh-CN" w:bidi="ar"/>
              </w:rPr>
              <w:t>本项目设置</w:t>
            </w:r>
            <w:r>
              <w:rPr>
                <w:rFonts w:hint="default" w:ascii="Times New Roman" w:hAnsi="Times New Roman" w:eastAsia="宋体" w:cs="Times New Roman"/>
                <w:color w:val="auto"/>
                <w:sz w:val="24"/>
                <w:szCs w:val="24"/>
                <w:lang w:val="en-US" w:eastAsia="zh-CN" w:bidi="ar"/>
              </w:rPr>
              <w:t>的</w:t>
            </w:r>
            <w:r>
              <w:rPr>
                <w:rFonts w:hint="default" w:ascii="Times New Roman" w:hAnsi="Times New Roman" w:eastAsia="宋体" w:cs="Times New Roman"/>
                <w:color w:val="auto"/>
                <w:sz w:val="24"/>
                <w:szCs w:val="24"/>
                <w:lang w:val="zh-CN" w:bidi="ar"/>
              </w:rPr>
              <w:t>事故池其容量完全能够满足事故处理期间临时存放废水的需要。</w:t>
            </w:r>
            <w:r>
              <w:rPr>
                <w:rFonts w:hint="default" w:ascii="Times New Roman" w:hAnsi="Times New Roman" w:eastAsia="宋体" w:cs="Times New Roman"/>
                <w:color w:val="auto"/>
                <w:spacing w:val="-4"/>
                <w:sz w:val="24"/>
                <w:szCs w:val="24"/>
                <w:highlight w:val="none"/>
                <w:lang w:val="en-US" w:eastAsia="zh-CN"/>
              </w:rPr>
              <w:t>待污水处理设施恢复正常运营时再将暂存于事故应急池内的废水进行处理达标后排入市政污水管网</w:t>
            </w:r>
            <w:r>
              <w:rPr>
                <w:rFonts w:hint="default" w:ascii="Times New Roman" w:hAnsi="Times New Roman" w:eastAsia="宋体" w:cs="Times New Roman"/>
                <w:color w:val="auto"/>
                <w:kern w:val="2"/>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val="0"/>
                <w:bCs/>
                <w:color w:val="auto"/>
                <w:spacing w:val="0"/>
                <w:w w:val="100"/>
                <w:position w:val="0"/>
                <w:sz w:val="24"/>
                <w:szCs w:val="24"/>
                <w:highlight w:val="none"/>
                <w:lang w:val="en-US" w:eastAsia="zh-CN"/>
              </w:rPr>
              <w:t>综上，项目污水处理设施事故状态时可保证废水全部收集暂存，不外排，对周边地表水环境的影响较小。</w:t>
            </w:r>
          </w:p>
          <w:p>
            <w:pPr>
              <w:keepNext w:val="0"/>
              <w:keepLines w:val="0"/>
              <w:pageBreakBefore w:val="0"/>
              <w:widowControl w:val="0"/>
              <w:kinsoku/>
              <w:wordWrap/>
              <w:overflowPunct/>
              <w:topLinePunct w:val="0"/>
              <w:autoSpaceDE/>
              <w:autoSpaceDN/>
              <w:bidi w:val="0"/>
              <w:spacing w:line="360" w:lineRule="auto"/>
              <w:ind w:left="0" w:firstLine="482" w:firstLineChars="200"/>
              <w:textAlignment w:val="auto"/>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lang w:val="en-US" w:eastAsia="zh-CN" w:bidi="ar"/>
              </w:rPr>
              <w:t>6</w:t>
            </w:r>
            <w:r>
              <w:rPr>
                <w:rFonts w:hint="default" w:ascii="Times New Roman" w:hAnsi="Times New Roman" w:eastAsia="宋体" w:cs="Times New Roman"/>
                <w:b/>
                <w:bCs w:val="0"/>
                <w:color w:val="auto"/>
                <w:sz w:val="24"/>
                <w:szCs w:val="24"/>
                <w:highlight w:val="none"/>
                <w:lang w:bidi="ar"/>
              </w:rPr>
              <w:t>、</w:t>
            </w:r>
            <w:r>
              <w:rPr>
                <w:rFonts w:hint="default" w:ascii="Times New Roman" w:hAnsi="Times New Roman" w:eastAsia="宋体" w:cs="Times New Roman"/>
                <w:b/>
                <w:bCs w:val="0"/>
                <w:color w:val="auto"/>
                <w:sz w:val="24"/>
                <w:szCs w:val="24"/>
                <w:highlight w:val="none"/>
              </w:rPr>
              <w:t>监测要求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sz w:val="24"/>
                <w:szCs w:val="24"/>
                <w:highlight w:val="none"/>
              </w:rPr>
              <w:t>根据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食品制造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1084-2020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酒、饮料制造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1085-2020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及</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火力发电及锅炉</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820-2017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bCs/>
                <w:color w:val="auto"/>
                <w:sz w:val="24"/>
                <w:highlight w:val="none"/>
              </w:rPr>
              <w:t>可知，项目的废水监测计划如表</w:t>
            </w:r>
            <w:r>
              <w:rPr>
                <w:rFonts w:hint="default" w:ascii="Times New Roman" w:hAnsi="Times New Roman" w:eastAsia="宋体" w:cs="Times New Roman"/>
                <w:bCs/>
                <w:color w:val="auto"/>
                <w:sz w:val="24"/>
                <w:highlight w:val="none"/>
                <w:lang w:val="en-US" w:eastAsia="zh-CN"/>
              </w:rPr>
              <w:t>4-15</w:t>
            </w:r>
            <w:r>
              <w:rPr>
                <w:rFonts w:hint="default" w:ascii="Times New Roman" w:hAnsi="Times New Roman" w:eastAsia="宋体" w:cs="Times New Roman"/>
                <w:bCs/>
                <w:color w:val="auto"/>
                <w:highlight w:val="none"/>
              </w:rPr>
              <w:t>。</w:t>
            </w:r>
          </w:p>
          <w:p>
            <w:pPr>
              <w:ind w:firstLine="2471" w:firstLineChars="1172"/>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表4-</w:t>
            </w:r>
            <w:r>
              <w:rPr>
                <w:rFonts w:hint="default" w:ascii="Times New Roman" w:hAnsi="Times New Roman" w:eastAsia="宋体" w:cs="Times New Roman"/>
                <w:b/>
                <w:bCs w:val="0"/>
                <w:color w:val="auto"/>
                <w:highlight w:val="none"/>
                <w:lang w:val="en-US" w:eastAsia="zh-CN"/>
              </w:rPr>
              <w:t xml:space="preserve">15 </w:t>
            </w:r>
            <w:r>
              <w:rPr>
                <w:rFonts w:hint="default" w:ascii="Times New Roman" w:hAnsi="Times New Roman" w:eastAsia="宋体" w:cs="Times New Roman"/>
                <w:b/>
                <w:bCs w:val="0"/>
                <w:color w:val="auto"/>
                <w:highlight w:val="none"/>
              </w:rPr>
              <w:t xml:space="preserve">  环境监测计划一览表</w:t>
            </w:r>
          </w:p>
          <w:tbl>
            <w:tblPr>
              <w:tblStyle w:val="26"/>
              <w:tblW w:w="829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1"/>
              <w:gridCol w:w="1128"/>
              <w:gridCol w:w="2429"/>
              <w:gridCol w:w="2761"/>
              <w:gridCol w:w="12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91"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类别</w:t>
                  </w:r>
                </w:p>
              </w:tc>
              <w:tc>
                <w:tcPr>
                  <w:tcW w:w="1128"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监测点位</w:t>
                  </w:r>
                </w:p>
              </w:tc>
              <w:tc>
                <w:tcPr>
                  <w:tcW w:w="2429"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监测项目</w:t>
                  </w:r>
                </w:p>
              </w:tc>
              <w:tc>
                <w:tcPr>
                  <w:tcW w:w="2761"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w:t>
                  </w:r>
                </w:p>
              </w:tc>
              <w:tc>
                <w:tcPr>
                  <w:tcW w:w="1283"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监测时间及频率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91" w:type="dxa"/>
                  <w:vAlign w:val="center"/>
                </w:tcPr>
                <w:p>
                  <w:pPr>
                    <w:pStyle w:val="10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综合</w:t>
                  </w:r>
                  <w:r>
                    <w:rPr>
                      <w:rFonts w:hint="default" w:ascii="Times New Roman" w:hAnsi="Times New Roman" w:eastAsia="宋体" w:cs="Times New Roman"/>
                      <w:color w:val="auto"/>
                      <w:sz w:val="21"/>
                      <w:szCs w:val="21"/>
                      <w:highlight w:val="none"/>
                    </w:rPr>
                    <w:t>废水</w:t>
                  </w:r>
                </w:p>
              </w:tc>
              <w:tc>
                <w:tcPr>
                  <w:tcW w:w="1128" w:type="dxa"/>
                  <w:vAlign w:val="center"/>
                </w:tcPr>
                <w:p>
                  <w:pPr>
                    <w:pStyle w:val="10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污水处理设施</w:t>
                  </w:r>
                  <w:r>
                    <w:rPr>
                      <w:rFonts w:hint="default" w:ascii="Times New Roman" w:hAnsi="Times New Roman" w:eastAsia="宋体" w:cs="Times New Roman"/>
                      <w:color w:val="auto"/>
                      <w:sz w:val="21"/>
                      <w:szCs w:val="21"/>
                      <w:highlight w:val="none"/>
                    </w:rPr>
                    <w:t>出口</w:t>
                  </w:r>
                </w:p>
              </w:tc>
              <w:tc>
                <w:tcPr>
                  <w:tcW w:w="2429" w:type="dxa"/>
                  <w:vAlign w:val="center"/>
                </w:tcPr>
                <w:p>
                  <w:pPr>
                    <w:pStyle w:val="10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流量、</w:t>
                  </w:r>
                  <w:r>
                    <w:rPr>
                      <w:rFonts w:hint="default" w:ascii="Times New Roman" w:hAnsi="Times New Roman" w:eastAsia="宋体" w:cs="Times New Roman"/>
                      <w:color w:val="auto"/>
                      <w:sz w:val="21"/>
                      <w:szCs w:val="21"/>
                      <w:highlight w:val="none"/>
                    </w:rPr>
                    <w:t>pH、COD、BOD、SS、NH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-N、TP</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动植物油、色度</w:t>
                  </w:r>
                </w:p>
              </w:tc>
              <w:tc>
                <w:tcPr>
                  <w:tcW w:w="2761" w:type="dxa"/>
                  <w:vAlign w:val="center"/>
                </w:tcPr>
                <w:p>
                  <w:pPr>
                    <w:pStyle w:val="77"/>
                    <w:spacing w:before="5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《污水排入城镇下水道水质标准》（GB/T 31962-2015）A等级标准</w:t>
                  </w:r>
                </w:p>
              </w:tc>
              <w:tc>
                <w:tcPr>
                  <w:tcW w:w="1283" w:type="dxa"/>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pacing w:val="-10"/>
                      <w:szCs w:val="21"/>
                      <w:highlight w:val="none"/>
                      <w:lang w:val="en-US" w:eastAsia="zh-CN"/>
                    </w:rPr>
                    <w:t>1次/半年</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三</w:t>
            </w:r>
            <w:r>
              <w:rPr>
                <w:rFonts w:hint="default" w:ascii="Times New Roman" w:hAnsi="Times New Roman" w:eastAsia="宋体" w:cs="Times New Roman"/>
                <w:b/>
                <w:color w:val="auto"/>
                <w:sz w:val="24"/>
                <w:szCs w:val="24"/>
                <w:highlight w:val="none"/>
              </w:rPr>
              <w:t>、噪声影响分析</w:t>
            </w:r>
          </w:p>
          <w:p>
            <w:pPr>
              <w:pStyle w:val="25"/>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eastAsia="zh-CN"/>
              </w:rPr>
              <w:t>交通噪声</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项目运营期，车辆产生的噪声值在</w:t>
            </w:r>
            <w:r>
              <w:rPr>
                <w:rFonts w:hint="default" w:ascii="Times New Roman" w:hAnsi="Times New Roman" w:eastAsia="宋体" w:cs="Times New Roman"/>
                <w:color w:val="auto"/>
                <w:sz w:val="24"/>
                <w:szCs w:val="24"/>
                <w:highlight w:val="none"/>
                <w:lang w:val="en-US" w:eastAsia="zh-CN"/>
              </w:rPr>
              <w:t>75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lang w:eastAsia="zh-CN"/>
              </w:rPr>
              <w:t>dB（A）之间，属于间歇性噪声，</w:t>
            </w:r>
            <w:r>
              <w:rPr>
                <w:rFonts w:hint="default" w:ascii="Times New Roman" w:hAnsi="Times New Roman" w:eastAsia="宋体" w:cs="Times New Roman"/>
                <w:color w:val="auto"/>
                <w:sz w:val="24"/>
                <w:highlight w:val="none"/>
                <w:lang w:val="zh-CN"/>
              </w:rPr>
              <w:t>会对周围环境造成一定影响。因车辆在项目区内为低速行驶状态，通过加强管理、禁止鸣笛等措施后，交通噪声对周围环境的影响是可以接受的。</w:t>
            </w:r>
          </w:p>
          <w:p>
            <w:pPr>
              <w:pStyle w:val="17"/>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bCs/>
                <w:color w:val="auto"/>
                <w:sz w:val="24"/>
                <w:szCs w:val="24"/>
                <w:highlight w:val="none"/>
                <w:lang w:val="en-US" w:eastAsia="zh-CN"/>
              </w:rPr>
              <w:t>2、固定噪声源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color w:val="auto"/>
                <w:sz w:val="24"/>
                <w:highlight w:val="none"/>
                <w:lang w:val="zh-CN" w:bidi="ar"/>
              </w:rPr>
              <w:t>项目主要噪声源</w:t>
            </w:r>
            <w:r>
              <w:rPr>
                <w:rFonts w:hint="default" w:ascii="Times New Roman" w:hAnsi="Times New Roman" w:eastAsia="宋体" w:cs="Times New Roman"/>
                <w:color w:val="auto"/>
                <w:sz w:val="24"/>
                <w:highlight w:val="none"/>
                <w:lang w:bidi="ar"/>
              </w:rPr>
              <w:t>为</w:t>
            </w:r>
            <w:r>
              <w:rPr>
                <w:rFonts w:hint="default" w:ascii="Times New Roman" w:hAnsi="Times New Roman" w:eastAsia="宋体" w:cs="Times New Roman"/>
                <w:color w:val="auto"/>
                <w:sz w:val="24"/>
                <w:highlight w:val="none"/>
                <w:lang w:val="zh-CN" w:bidi="ar"/>
              </w:rPr>
              <w:t>机械设备</w:t>
            </w:r>
            <w:r>
              <w:rPr>
                <w:rFonts w:hint="default" w:ascii="Times New Roman" w:hAnsi="Times New Roman" w:eastAsia="宋体" w:cs="Times New Roman"/>
                <w:color w:val="auto"/>
                <w:sz w:val="24"/>
                <w:highlight w:val="none"/>
                <w:lang w:bidi="ar"/>
              </w:rPr>
              <w:t>噪声</w:t>
            </w:r>
            <w:r>
              <w:rPr>
                <w:rFonts w:hint="default" w:ascii="Times New Roman" w:hAnsi="Times New Roman" w:eastAsia="宋体" w:cs="Times New Roman"/>
                <w:color w:val="auto"/>
                <w:sz w:val="24"/>
                <w:highlight w:val="none"/>
                <w:lang w:val="zh-CN" w:bidi="ar"/>
              </w:rPr>
              <w:t>。各类机械噪声值在</w:t>
            </w:r>
            <w:r>
              <w:rPr>
                <w:rFonts w:hint="default" w:ascii="Times New Roman" w:hAnsi="Times New Roman" w:eastAsia="宋体" w:cs="Times New Roman"/>
                <w:color w:val="auto"/>
                <w:sz w:val="24"/>
                <w:highlight w:val="none"/>
                <w:lang w:val="en-US" w:eastAsia="zh-CN" w:bidi="ar"/>
              </w:rPr>
              <w:t>8</w:t>
            </w:r>
            <w:r>
              <w:rPr>
                <w:rFonts w:hint="default" w:ascii="Times New Roman" w:hAnsi="Times New Roman" w:eastAsia="宋体" w:cs="Times New Roman"/>
                <w:color w:val="auto"/>
                <w:sz w:val="24"/>
                <w:highlight w:val="none"/>
                <w:lang w:val="zh-CN" w:bidi="ar"/>
              </w:rPr>
              <w:t>5～</w:t>
            </w:r>
            <w:r>
              <w:rPr>
                <w:rFonts w:hint="default" w:ascii="Times New Roman" w:hAnsi="Times New Roman" w:eastAsia="宋体" w:cs="Times New Roman"/>
                <w:color w:val="auto"/>
                <w:sz w:val="24"/>
                <w:highlight w:val="none"/>
                <w:lang w:val="en-US" w:eastAsia="zh-CN" w:bidi="ar"/>
              </w:rPr>
              <w:t>90</w:t>
            </w:r>
            <w:r>
              <w:rPr>
                <w:rFonts w:hint="default" w:ascii="Times New Roman" w:hAnsi="Times New Roman" w:eastAsia="宋体" w:cs="Times New Roman"/>
                <w:color w:val="auto"/>
                <w:sz w:val="24"/>
                <w:highlight w:val="none"/>
                <w:lang w:val="zh-CN" w:bidi="ar"/>
              </w:rPr>
              <w:t>dB（A）之间。项目优先选用低噪声设备，采取厂房隔声、基础减振、安装消声器</w:t>
            </w:r>
            <w:r>
              <w:rPr>
                <w:rFonts w:hint="default" w:ascii="Times New Roman" w:hAnsi="Times New Roman" w:eastAsia="宋体" w:cs="Times New Roman"/>
                <w:color w:val="auto"/>
                <w:sz w:val="24"/>
                <w:highlight w:val="none"/>
                <w:lang w:val="en-US" w:eastAsia="zh-CN" w:bidi="ar"/>
              </w:rPr>
              <w:t>及</w:t>
            </w:r>
            <w:r>
              <w:rPr>
                <w:rFonts w:hint="default" w:ascii="Times New Roman" w:hAnsi="Times New Roman" w:eastAsia="宋体" w:cs="Times New Roman"/>
                <w:color w:val="auto"/>
                <w:sz w:val="24"/>
                <w:highlight w:val="none"/>
              </w:rPr>
              <w:t>加强对生产设备的管理和维护</w:t>
            </w:r>
            <w:r>
              <w:rPr>
                <w:rFonts w:hint="default" w:ascii="Times New Roman" w:hAnsi="Times New Roman" w:eastAsia="宋体" w:cs="Times New Roman"/>
                <w:color w:val="auto"/>
                <w:sz w:val="24"/>
                <w:highlight w:val="none"/>
                <w:lang w:val="zh-CN" w:bidi="ar"/>
              </w:rPr>
              <w:t>等措施。噪声在传播过程中容易衰减，且易受厂房、墙体、植被的吸收和阻隔。</w:t>
            </w:r>
            <w:r>
              <w:rPr>
                <w:rFonts w:hint="default" w:ascii="Times New Roman" w:hAnsi="Times New Roman" w:eastAsia="宋体" w:cs="Times New Roman"/>
                <w:color w:val="auto"/>
                <w:sz w:val="24"/>
                <w:highlight w:val="none"/>
                <w:lang w:eastAsia="zh-CN"/>
              </w:rPr>
              <w:t>具体</w:t>
            </w:r>
            <w:r>
              <w:rPr>
                <w:rFonts w:hint="default" w:ascii="Times New Roman" w:hAnsi="Times New Roman" w:eastAsia="宋体" w:cs="Times New Roman"/>
                <w:color w:val="auto"/>
                <w:sz w:val="24"/>
                <w:highlight w:val="none"/>
              </w:rPr>
              <w:t>噪声源强见表</w:t>
            </w:r>
            <w:r>
              <w:rPr>
                <w:rFonts w:hint="default" w:ascii="Times New Roman" w:hAnsi="Times New Roman" w:eastAsia="宋体" w:cs="Times New Roman"/>
                <w:color w:val="auto"/>
                <w:sz w:val="24"/>
                <w:highlight w:val="none"/>
                <w:lang w:val="en-US" w:eastAsia="zh-CN"/>
              </w:rPr>
              <w:t>4-16</w:t>
            </w:r>
            <w:r>
              <w:rPr>
                <w:rFonts w:hint="default" w:ascii="Times New Roman" w:hAnsi="Times New Roman" w:eastAsia="宋体" w:cs="Times New Roman"/>
                <w:color w:val="auto"/>
                <w:sz w:val="24"/>
                <w:highlight w:val="none"/>
              </w:rPr>
              <w:t>。</w:t>
            </w:r>
          </w:p>
        </w:tc>
      </w:tr>
    </w:tbl>
    <w:p>
      <w:pPr>
        <w:adjustRightInd w:val="0"/>
        <w:snapToGrid w:val="0"/>
        <w:spacing w:line="360" w:lineRule="auto"/>
        <w:rPr>
          <w:rFonts w:hint="default" w:ascii="Times New Roman" w:hAnsi="Times New Roman" w:eastAsia="宋体"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6"/>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 xml:space="preserve">16 </w:t>
      </w:r>
      <w:r>
        <w:rPr>
          <w:rFonts w:hint="default" w:ascii="Times New Roman" w:hAnsi="Times New Roman" w:eastAsia="宋体" w:cs="Times New Roman"/>
          <w:b/>
          <w:bCs/>
          <w:color w:val="auto"/>
          <w:sz w:val="21"/>
          <w:szCs w:val="21"/>
          <w:highlight w:val="none"/>
        </w:rPr>
        <w:t xml:space="preserve">  工业企业噪声源强调查清单（室内声源）</w:t>
      </w:r>
    </w:p>
    <w:tbl>
      <w:tblPr>
        <w:tblStyle w:val="26"/>
        <w:tblpPr w:leftFromText="180" w:rightFromText="180" w:vertAnchor="text" w:horzAnchor="page" w:tblpX="1668" w:tblpY="323"/>
        <w:tblOverlap w:val="never"/>
        <w:tblW w:w="13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03"/>
        <w:gridCol w:w="387"/>
        <w:gridCol w:w="1355"/>
        <w:gridCol w:w="693"/>
        <w:gridCol w:w="516"/>
        <w:gridCol w:w="505"/>
        <w:gridCol w:w="505"/>
        <w:gridCol w:w="505"/>
        <w:gridCol w:w="505"/>
        <w:gridCol w:w="505"/>
        <w:gridCol w:w="505"/>
        <w:gridCol w:w="505"/>
        <w:gridCol w:w="505"/>
        <w:gridCol w:w="505"/>
        <w:gridCol w:w="505"/>
        <w:gridCol w:w="515"/>
        <w:gridCol w:w="500"/>
        <w:gridCol w:w="477"/>
        <w:gridCol w:w="477"/>
        <w:gridCol w:w="477"/>
        <w:gridCol w:w="477"/>
        <w:gridCol w:w="477"/>
        <w:gridCol w:w="477"/>
        <w:gridCol w:w="477"/>
        <w:gridCol w:w="482"/>
        <w:gridCol w:w="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exact"/>
        </w:trPr>
        <w:tc>
          <w:tcPr>
            <w:tcW w:w="403"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bookmarkStart w:id="21" w:name="PT_6"/>
            <w:r>
              <w:rPr>
                <w:rFonts w:hint="default" w:ascii="Times New Roman" w:hAnsi="Times New Roman" w:eastAsia="宋体" w:cs="Times New Roman"/>
                <w:b/>
                <w:color w:val="auto"/>
                <w:sz w:val="21"/>
                <w:szCs w:val="21"/>
                <w:highlight w:val="none"/>
              </w:rPr>
              <w:t>序号</w:t>
            </w:r>
          </w:p>
        </w:tc>
        <w:tc>
          <w:tcPr>
            <w:tcW w:w="387"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建筑物名称</w:t>
            </w:r>
          </w:p>
        </w:tc>
        <w:tc>
          <w:tcPr>
            <w:tcW w:w="1355"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声源名称</w:t>
            </w:r>
          </w:p>
        </w:tc>
        <w:tc>
          <w:tcPr>
            <w:tcW w:w="693" w:type="dxa"/>
            <w:shd w:val="clear" w:color="auto" w:fill="auto"/>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声源源强</w:t>
            </w:r>
          </w:p>
        </w:tc>
        <w:tc>
          <w:tcPr>
            <w:tcW w:w="516"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声源控制措施</w:t>
            </w:r>
          </w:p>
        </w:tc>
        <w:tc>
          <w:tcPr>
            <w:tcW w:w="1515" w:type="dxa"/>
            <w:gridSpan w:val="3"/>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空间相对位置/m</w:t>
            </w:r>
          </w:p>
        </w:tc>
        <w:tc>
          <w:tcPr>
            <w:tcW w:w="2020" w:type="dxa"/>
            <w:gridSpan w:val="4"/>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距室内边界距离/m</w:t>
            </w:r>
          </w:p>
        </w:tc>
        <w:tc>
          <w:tcPr>
            <w:tcW w:w="2030" w:type="dxa"/>
            <w:gridSpan w:val="4"/>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室内边界声级/dB(A)</w:t>
            </w:r>
          </w:p>
        </w:tc>
        <w:tc>
          <w:tcPr>
            <w:tcW w:w="500"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运行时段</w:t>
            </w:r>
          </w:p>
        </w:tc>
        <w:tc>
          <w:tcPr>
            <w:tcW w:w="1908" w:type="dxa"/>
            <w:gridSpan w:val="4"/>
            <w:shd w:val="clear" w:color="auto" w:fill="auto"/>
            <w:vAlign w:val="center"/>
          </w:tcPr>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建筑物插入损失 / dB(A)</w:t>
            </w:r>
            <w:bookmarkStart w:id="22" w:name="PT_10"/>
            <w:bookmarkEnd w:id="22"/>
          </w:p>
        </w:tc>
        <w:tc>
          <w:tcPr>
            <w:tcW w:w="2398" w:type="dxa"/>
            <w:gridSpan w:val="5"/>
            <w:shd w:val="clear" w:color="auto" w:fill="auto"/>
            <w:vAlign w:val="center"/>
          </w:tcPr>
          <w:p>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声功率级/dB(A)</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500"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87" w:type="dxa"/>
            <w:vMerge w:val="restar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君君农业-声屏障</w:t>
            </w: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1#削皮机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restar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eastAsia="zh-CN"/>
              </w:rPr>
              <w:t>消声</w:t>
            </w:r>
            <w:r>
              <w:rPr>
                <w:rFonts w:hint="default" w:ascii="Times New Roman" w:hAnsi="Times New Roman" w:eastAsia="宋体" w:cs="Times New Roman"/>
                <w:bCs/>
                <w:color w:val="auto"/>
                <w:sz w:val="21"/>
                <w:szCs w:val="21"/>
                <w:highlight w:val="none"/>
              </w:rPr>
              <w:t>减振</w:t>
            </w:r>
            <w:r>
              <w:rPr>
                <w:rFonts w:hint="default" w:ascii="Times New Roman" w:hAnsi="Times New Roman" w:eastAsia="宋体" w:cs="Times New Roman"/>
                <w:bCs/>
                <w:color w:val="auto"/>
                <w:sz w:val="21"/>
                <w:szCs w:val="21"/>
                <w:highlight w:val="none"/>
                <w:lang w:eastAsia="zh-CN"/>
              </w:rPr>
              <w:t>装置</w:t>
            </w:r>
            <w:r>
              <w:rPr>
                <w:rFonts w:hint="default" w:ascii="Times New Roman" w:hAnsi="Times New Roman" w:eastAsia="宋体" w:cs="Times New Roman"/>
                <w:bCs/>
                <w:color w:val="auto"/>
                <w:sz w:val="21"/>
                <w:szCs w:val="21"/>
                <w:highlight w:val="none"/>
              </w:rPr>
              <w:t>、厂房隔声、距离衰减</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1#全自动真空包装机（包括切断、清洗、真空包装）</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70.4</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43.9</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1#杀菌锅</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1#生物质锅炉</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66.8</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40.3</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2#生物质锅炉</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66.4</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2#削皮机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磨浆机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2#过滤机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2#杀菌锅</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2#真空包装机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43.9</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软水制备系统</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42.0</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55.6</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387"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135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空气压缩机</w:t>
            </w:r>
          </w:p>
        </w:tc>
        <w:tc>
          <w:tcPr>
            <w:tcW w:w="693"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6" w:type="dxa"/>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80.2</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38.9</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72.1</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45.6</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7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43.8</w:t>
            </w:r>
          </w:p>
        </w:tc>
        <w:tc>
          <w:tcPr>
            <w:tcW w:w="48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bookmarkEnd w:id="21"/>
    </w:tbl>
    <w:p>
      <w:pPr>
        <w:pStyle w:val="38"/>
        <w:rPr>
          <w:rFonts w:hint="default" w:ascii="Times New Roman" w:hAnsi="Times New Roman" w:eastAsia="宋体" w:cs="Times New Roman"/>
          <w:color w:val="auto"/>
          <w:highlight w:val="none"/>
        </w:rPr>
      </w:pPr>
    </w:p>
    <w:p>
      <w:pPr>
        <w:pStyle w:val="38"/>
        <w:rPr>
          <w:rFonts w:hint="default" w:ascii="Times New Roman" w:hAnsi="Times New Roman" w:eastAsia="宋体" w:cs="Times New Roman"/>
          <w:color w:val="auto"/>
          <w:highlight w:val="none"/>
        </w:rPr>
      </w:pPr>
    </w:p>
    <w:p>
      <w:pPr>
        <w:pStyle w:val="38"/>
        <w:rPr>
          <w:rFonts w:hint="default" w:ascii="Times New Roman" w:hAnsi="Times New Roman" w:eastAsia="宋体" w:cs="Times New Roman"/>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8"/>
        <w:gridCol w:w="86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adjustRightInd w:val="0"/>
              <w:snapToGrid w:val="0"/>
              <w:jc w:val="center"/>
              <w:rPr>
                <w:rFonts w:hint="default" w:ascii="Times New Roman" w:hAnsi="Times New Roman" w:eastAsia="宋体" w:cs="Times New Roman"/>
                <w:bCs/>
                <w:color w:val="auto"/>
                <w:sz w:val="24"/>
                <w:szCs w:val="24"/>
                <w:highlight w:val="none"/>
              </w:rPr>
            </w:pPr>
            <w:bookmarkStart w:id="23" w:name="_Toc4859"/>
            <w:r>
              <w:rPr>
                <w:rFonts w:hint="default" w:ascii="Times New Roman" w:hAnsi="Times New Roman" w:eastAsia="宋体" w:cs="Times New Roman"/>
                <w:bCs/>
                <w:color w:val="auto"/>
                <w:sz w:val="24"/>
                <w:szCs w:val="24"/>
                <w:highlight w:val="none"/>
              </w:rPr>
              <w:t>运营</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23" w:type="dxa"/>
            <w:vAlign w:val="top"/>
          </w:tcPr>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表中坐标以厂界中心（</w:t>
            </w:r>
            <w:bookmarkStart w:id="24" w:name="PO_7"/>
            <w:r>
              <w:rPr>
                <w:rFonts w:hint="default" w:ascii="Times New Roman" w:hAnsi="Times New Roman" w:eastAsia="宋体" w:cs="Times New Roman"/>
                <w:color w:val="auto"/>
                <w:sz w:val="24"/>
                <w:highlight w:val="none"/>
                <w:lang w:val="en-US" w:eastAsia="zh-CN"/>
              </w:rPr>
              <w:t>103.132392，25.443487</w:t>
            </w:r>
            <w:bookmarkEnd w:id="24"/>
            <w:r>
              <w:rPr>
                <w:rFonts w:hint="default" w:ascii="Times New Roman" w:hAnsi="Times New Roman" w:eastAsia="宋体" w:cs="Times New Roman"/>
                <w:color w:val="auto"/>
                <w:sz w:val="24"/>
                <w:highlight w:val="none"/>
                <w:lang w:val="en-US" w:eastAsia="zh-CN"/>
              </w:rPr>
              <w:t>）为坐标原点，正东向为X轴正方向，正北向为Y轴正方向。</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（2）预测范围、点位与评价因子</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①噪声预测范围为：厂界外1m。</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②预测点位：厂界噪声，在东、南、西、北厂界各设置一个。</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③</w:t>
            </w:r>
            <w:r>
              <w:rPr>
                <w:rFonts w:hint="default" w:ascii="Times New Roman" w:hAnsi="Times New Roman" w:eastAsia="宋体" w:cs="Times New Roman"/>
                <w:color w:val="auto"/>
                <w:sz w:val="24"/>
                <w:highlight w:val="none"/>
              </w:rPr>
              <w:t>厂界噪声预测因子：昼夜等效连续A声级。</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④</w:t>
            </w:r>
            <w:r>
              <w:rPr>
                <w:rFonts w:hint="default" w:ascii="Times New Roman" w:hAnsi="Times New Roman" w:eastAsia="宋体" w:cs="Times New Roman"/>
                <w:color w:val="auto"/>
                <w:sz w:val="24"/>
                <w:highlight w:val="none"/>
              </w:rPr>
              <w:t>基础数据</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项目噪声环境影响预测基础数据见表4-</w:t>
            </w:r>
            <w:r>
              <w:rPr>
                <w:rFonts w:hint="default" w:ascii="Times New Roman" w:hAnsi="Times New Roman" w:eastAsia="宋体" w:cs="Times New Roman"/>
                <w:color w:val="auto"/>
                <w:sz w:val="24"/>
                <w:highlight w:val="none"/>
                <w:lang w:val="en-US" w:eastAsia="zh-CN"/>
              </w:rPr>
              <w:t>17</w:t>
            </w:r>
            <w:r>
              <w:rPr>
                <w:rFonts w:hint="default" w:ascii="Times New Roman" w:hAnsi="Times New Roman" w:eastAsia="宋体" w:cs="Times New Roman"/>
                <w:color w:val="auto"/>
                <w:sz w:val="24"/>
                <w:highlight w:val="none"/>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17</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项目噪声环境影响预测基础数据表</w:t>
            </w:r>
          </w:p>
          <w:tbl>
            <w:tblPr>
              <w:tblStyle w:val="26"/>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40"/>
              <w:gridCol w:w="2755"/>
              <w:gridCol w:w="2102"/>
              <w:gridCol w:w="210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jc w:val="center"/>
                    <w:rPr>
                      <w:rFonts w:hint="default" w:ascii="Times New Roman" w:hAnsi="Times New Roman" w:eastAsia="宋体" w:cs="Times New Roman"/>
                      <w:b/>
                      <w:bCs w:val="0"/>
                      <w:color w:val="auto"/>
                      <w:szCs w:val="21"/>
                      <w:highlight w:val="none"/>
                    </w:rPr>
                  </w:pPr>
                  <w:bookmarkStart w:id="25" w:name="PT_4"/>
                  <w:r>
                    <w:rPr>
                      <w:rFonts w:hint="default" w:ascii="Times New Roman" w:hAnsi="Times New Roman" w:eastAsia="宋体" w:cs="Times New Roman"/>
                      <w:b/>
                      <w:bCs w:val="0"/>
                      <w:color w:val="auto"/>
                      <w:szCs w:val="21"/>
                      <w:highlight w:val="none"/>
                    </w:rPr>
                    <w:t>序号</w:t>
                  </w:r>
                </w:p>
              </w:tc>
              <w:tc>
                <w:tcPr>
                  <w:tcW w:w="1639" w:type="pct"/>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名称</w:t>
                  </w:r>
                </w:p>
              </w:tc>
              <w:tc>
                <w:tcPr>
                  <w:tcW w:w="1251" w:type="pct"/>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单位</w:t>
                  </w:r>
                </w:p>
              </w:tc>
              <w:tc>
                <w:tcPr>
                  <w:tcW w:w="1251" w:type="pct"/>
                  <w:noWrap w:val="0"/>
                  <w:vAlign w:val="center"/>
                </w:tcPr>
                <w:p>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数据</w:t>
                  </w:r>
                </w:p>
                <w:bookmarkEnd w:id="25"/>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c>
                <w:tcPr>
                  <w:tcW w:w="163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年平均风速</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m/s</w:t>
                  </w:r>
                </w:p>
              </w:tc>
              <w:tc>
                <w:tcPr>
                  <w:tcW w:w="1251" w:type="pct"/>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w:t>
                  </w:r>
                </w:p>
              </w:tc>
              <w:tc>
                <w:tcPr>
                  <w:tcW w:w="163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主导风向</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西南风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w:t>
                  </w:r>
                </w:p>
              </w:tc>
              <w:tc>
                <w:tcPr>
                  <w:tcW w:w="163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年平均气温</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251" w:type="pct"/>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w:t>
                  </w:r>
                </w:p>
              </w:tc>
              <w:tc>
                <w:tcPr>
                  <w:tcW w:w="163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年平均相对湿度</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1251" w:type="pct"/>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8"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5</w:t>
                  </w:r>
                </w:p>
              </w:tc>
              <w:tc>
                <w:tcPr>
                  <w:tcW w:w="1639"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大气压强</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atm</w:t>
                  </w:r>
                </w:p>
              </w:tc>
              <w:tc>
                <w:tcPr>
                  <w:tcW w:w="1251" w:type="pct"/>
                  <w:noWrap w:val="0"/>
                  <w:vAlign w:val="center"/>
                </w:tcPr>
                <w:p>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r>
          </w:tbl>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声源和预测点间的地形、高差、障碍物、树林、灌木等的分布情况以及地面覆盖情况（如草地、水面、水泥地面、土质地面等）根据现场踏勘、项目总平图等，并结合卫星图片地理信息数据确定，数据精度为10m。</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（3）声环境影响预测</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建筑物插入损失</w:t>
            </w:r>
            <w:r>
              <w:rPr>
                <w:rFonts w:hint="default" w:ascii="Times New Roman" w:hAnsi="Times New Roman" w:eastAsia="宋体" w:cs="Times New Roman"/>
                <w:color w:val="auto"/>
                <w:sz w:val="24"/>
                <w:highlight w:val="none"/>
                <w:lang w:val="en-US" w:eastAsia="zh-CN"/>
              </w:rPr>
              <w:t>计算</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根据</w:t>
            </w:r>
            <w:r>
              <w:rPr>
                <w:rFonts w:hint="default" w:ascii="Times New Roman" w:hAnsi="Times New Roman" w:eastAsia="宋体" w:cs="Times New Roman"/>
                <w:color w:val="auto"/>
                <w:sz w:val="24"/>
                <w:highlight w:val="none"/>
              </w:rPr>
              <w:t>《环境影响评</w:t>
            </w:r>
            <w:r>
              <w:rPr>
                <w:rFonts w:hint="default" w:ascii="Times New Roman" w:hAnsi="Times New Roman" w:eastAsia="宋体" w:cs="Times New Roman"/>
                <w:color w:val="auto"/>
                <w:kern w:val="0"/>
                <w:sz w:val="24"/>
                <w:highlight w:val="none"/>
                <w:lang w:bidi="ar"/>
              </w:rPr>
              <w:t>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sz w:val="24"/>
                <w:highlight w:val="none"/>
                <w:lang w:eastAsia="zh-CN"/>
              </w:rPr>
              <w:t>附录</w:t>
            </w:r>
            <w:r>
              <w:rPr>
                <w:rFonts w:hint="default" w:ascii="Times New Roman" w:hAnsi="Times New Roman" w:eastAsia="宋体" w:cs="Times New Roman"/>
                <w:color w:val="auto"/>
                <w:sz w:val="24"/>
                <w:highlight w:val="none"/>
                <w:lang w:val="en-US" w:eastAsia="zh-CN"/>
              </w:rPr>
              <w:t>B可知，</w:t>
            </w:r>
            <w:r>
              <w:rPr>
                <w:rFonts w:hint="default" w:ascii="Times New Roman" w:hAnsi="Times New Roman" w:eastAsia="宋体" w:cs="Times New Roman"/>
                <w:color w:val="auto"/>
                <w:sz w:val="24"/>
                <w:highlight w:val="none"/>
              </w:rPr>
              <w:t>室内声源可采用等效室外声源声功率级法进行计算。设靠近开口处（或窗户）室内、室外某倍频带的声压级分别为L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和L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。若声源所在室内声场为近似扩散声场，则室外的倍频带声压级可按以下公式近似求出：</w:t>
            </w:r>
          </w:p>
          <w:p>
            <w:pPr>
              <w:snapToGrid w:val="0"/>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-（TL+6）</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式中：TL—隔墙（或窗户）倍频带的隔声量，dB。</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综上可知，建筑物插入损失等于建筑物隔音量</w:t>
            </w:r>
            <w:r>
              <w:rPr>
                <w:rFonts w:hint="default" w:ascii="Times New Roman" w:hAnsi="Times New Roman" w:eastAsia="宋体" w:cs="Times New Roman"/>
                <w:color w:val="auto"/>
                <w:sz w:val="24"/>
                <w:szCs w:val="24"/>
                <w:highlight w:val="none"/>
                <w:lang w:val="en-US" w:eastAsia="zh-CN"/>
              </w:rPr>
              <w:t>+6。本项目高噪声设备安装消声减振装置，根据</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不同厚度墙壁和常用板材的隔声量汇表</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kern w:val="0"/>
                <w:sz w:val="24"/>
                <w:highlight w:val="none"/>
                <w:lang w:val="en-US" w:eastAsia="zh-CN" w:bidi="ar"/>
              </w:rPr>
              <w:t>可知，单层板平均隔声量为20.5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本项目生产厂房为单层铁皮活动板房，因此本项目建筑物隔音量选取20.5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），则建筑物插入损失即为</w:t>
            </w:r>
            <w:r>
              <w:rPr>
                <w:rFonts w:hint="default" w:ascii="Times New Roman" w:hAnsi="Times New Roman" w:eastAsia="宋体" w:cs="Times New Roman"/>
                <w:color w:val="auto"/>
                <w:sz w:val="24"/>
                <w:highlight w:val="none"/>
                <w:lang w:val="en-US" w:eastAsia="zh-CN"/>
              </w:rPr>
              <w:t>26.5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预测方法</w:t>
            </w:r>
          </w:p>
          <w:p>
            <w:pPr>
              <w:widowControl/>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噪声传播过程中有三个要素：即声源、传播途径和接受者。根据项目采取的治理措施及降噪效果，采用《环境影响评价技术导则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推荐的工业噪声预测模式，本评价只考虑几何发散引起的衰减量来预测项目对厂界的贡献点的影响。</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0"/>
                <w:sz w:val="24"/>
                <w:highlight w:val="none"/>
                <w:lang w:bidi="ar"/>
              </w:rPr>
              <w:t>预测方法为：依据各噪声源与各预测点的距离计算出各噪声设备产生的噪声对各预测点的影响值，并根据能量合成法叠加各噪声设备对各预测点的噪声贡献值，来预测分析本项目</w:t>
            </w:r>
            <w:r>
              <w:rPr>
                <w:rFonts w:hint="default" w:ascii="Times New Roman" w:hAnsi="Times New Roman" w:eastAsia="宋体" w:cs="Times New Roman"/>
                <w:color w:val="auto"/>
                <w:kern w:val="0"/>
                <w:sz w:val="24"/>
                <w:highlight w:val="none"/>
                <w:lang w:eastAsia="zh-CN" w:bidi="ar"/>
              </w:rPr>
              <w:t>运营期</w:t>
            </w:r>
            <w:r>
              <w:rPr>
                <w:rFonts w:hint="default" w:ascii="Times New Roman" w:hAnsi="Times New Roman" w:eastAsia="宋体" w:cs="Times New Roman"/>
                <w:color w:val="auto"/>
                <w:kern w:val="0"/>
                <w:sz w:val="24"/>
                <w:highlight w:val="none"/>
                <w:lang w:bidi="ar"/>
              </w:rPr>
              <w:t>对厂界及周围声环境的影响。</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rPr>
              <w:t>预测模式</w:t>
            </w:r>
          </w:p>
          <w:p>
            <w:pPr>
              <w:widowControl/>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采用《环境影响评价技术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中的噪声预测模式预测本项目的主要噪声设备对周围声环境的影响。预测模式如下：</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A、</w:t>
            </w:r>
            <w:r>
              <w:rPr>
                <w:rFonts w:hint="default" w:ascii="Times New Roman" w:hAnsi="Times New Roman" w:eastAsia="宋体" w:cs="Times New Roman"/>
                <w:color w:val="auto"/>
                <w:highlight w:val="none"/>
              </w:rPr>
              <w:t>本项目只考虑几何发散衰减，公式按照：</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vertAlign w:val="subscript"/>
              </w:rPr>
              <w:t>0</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——距声源r处的A声级，dB（A）；</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——参考位置r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处的A声级，dB（A）；</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r>
              <w:rPr>
                <w:rFonts w:hint="default" w:ascii="Times New Roman" w:hAnsi="Times New Roman" w:eastAsia="宋体" w:cs="Times New Roman"/>
                <w:color w:val="auto"/>
                <w:highlight w:val="none"/>
              </w:rPr>
              <w:t>——几何发散引起的衰减，dB；</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B、</w:t>
            </w:r>
            <w:r>
              <w:rPr>
                <w:rFonts w:hint="default" w:ascii="Times New Roman" w:hAnsi="Times New Roman" w:eastAsia="宋体" w:cs="Times New Roman"/>
                <w:color w:val="auto"/>
                <w:highlight w:val="none"/>
              </w:rPr>
              <w:t>声源的几何发散衰减公式：</w:t>
            </w:r>
          </w:p>
          <w:p>
            <w:pPr>
              <w:pStyle w:val="16"/>
              <w:keepNext w:val="0"/>
              <w:keepLines w:val="0"/>
              <w:pageBreakBefore w:val="0"/>
              <w:kinsoku/>
              <w:wordWrap/>
              <w:overflowPunct/>
              <w:topLinePunct w:val="0"/>
              <w:bidi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=20lg（r/r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——几何发散引起的衰减，dB；</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r——预测点距声源的距离；</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——参考位置距声源的距离；</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C、</w:t>
            </w:r>
            <w:r>
              <w:rPr>
                <w:rFonts w:hint="default" w:ascii="Times New Roman" w:hAnsi="Times New Roman" w:eastAsia="宋体" w:cs="Times New Roman"/>
                <w:color w:val="auto"/>
                <w:highlight w:val="none"/>
              </w:rPr>
              <w:t>工业企业噪声计算公式：</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34"/>
                <w:sz w:val="24"/>
                <w:highlight w:val="none"/>
              </w:rPr>
              <w:object>
                <v:shape id="_x0000_i1037" o:spt="75" type="#_x0000_t75" style="height:40pt;width:203pt;" o:ole="t" filled="f" o:preferrelative="t" stroked="f" coordsize="21600,21600">
                  <v:path/>
                  <v:fill on="f" focussize="0,0"/>
                  <v:stroke on="f"/>
                  <v:imagedata r:id="rId43" o:title=""/>
                  <o:lock v:ext="edit" aspectratio="t"/>
                  <w10:wrap type="none"/>
                  <w10:anchorlock/>
                </v:shape>
                <o:OLEObject Type="Embed" ProgID="Equation.KSEE3" ShapeID="_x0000_i1037" DrawAspect="Content" ObjectID="_1468075737" r:id="rId42">
                  <o:LockedField>false</o:LockedField>
                </o:OLEObject>
              </w:objec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eqg</w:t>
            </w:r>
            <w:r>
              <w:rPr>
                <w:rFonts w:hint="default" w:ascii="Times New Roman" w:hAnsi="Times New Roman" w:eastAsia="宋体" w:cs="Times New Roman"/>
                <w:color w:val="auto"/>
                <w:sz w:val="24"/>
                <w:highlight w:val="none"/>
              </w:rPr>
              <w:t>——建设项目声源在预测点产生的噪声贡献值，dB；</w:t>
            </w:r>
          </w:p>
          <w:p>
            <w:pPr>
              <w:pStyle w:val="16"/>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T——用于计算等效声级的时间，s；</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N——室外声源个数；</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w:t>
            </w:r>
            <w:r>
              <w:rPr>
                <w:rFonts w:hint="default" w:ascii="Times New Roman" w:hAnsi="Times New Roman" w:eastAsia="宋体" w:cs="Times New Roman"/>
                <w:color w:val="auto"/>
                <w:highlight w:val="none"/>
                <w:vertAlign w:val="subscript"/>
              </w:rPr>
              <w:t>i</w:t>
            </w:r>
            <w:r>
              <w:rPr>
                <w:rFonts w:hint="default" w:ascii="Times New Roman" w:hAnsi="Times New Roman" w:eastAsia="宋体" w:cs="Times New Roman"/>
                <w:color w:val="auto"/>
                <w:highlight w:val="none"/>
              </w:rPr>
              <w:t>——在T时间内i声源工作时间，s；</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M——等效室外声源个数；</w:t>
            </w:r>
          </w:p>
          <w:p>
            <w:pPr>
              <w:pStyle w:val="51"/>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highlight w:val="none"/>
              </w:rPr>
              <w:t>tj——在T时间内j声</w:t>
            </w:r>
            <w:r>
              <w:rPr>
                <w:rFonts w:hint="default" w:ascii="Times New Roman" w:hAnsi="Times New Roman" w:eastAsia="宋体" w:cs="Times New Roman"/>
                <w:color w:val="auto"/>
                <w:sz w:val="24"/>
                <w:highlight w:val="none"/>
              </w:rPr>
              <w:t>源工作时间，s。</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③预测结果</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kern w:val="0"/>
                <w:sz w:val="24"/>
                <w:highlight w:val="none"/>
                <w:lang w:bidi="ar"/>
              </w:rPr>
              <w:t>本次环评厂界噪声预测采用环保小智噪声助手预测软件预测，通过预测模型计算，项目厂界噪声预测结果与达标分析见表4-</w:t>
            </w:r>
            <w:r>
              <w:rPr>
                <w:rFonts w:hint="default" w:ascii="Times New Roman" w:hAnsi="Times New Roman" w:eastAsia="宋体" w:cs="Times New Roman"/>
                <w:color w:val="auto"/>
                <w:kern w:val="0"/>
                <w:sz w:val="24"/>
                <w:highlight w:val="none"/>
                <w:lang w:val="en-US" w:eastAsia="zh-CN" w:bidi="ar"/>
              </w:rPr>
              <w:t>18</w:t>
            </w:r>
            <w:r>
              <w:rPr>
                <w:rFonts w:hint="default" w:ascii="Times New Roman" w:hAnsi="Times New Roman" w:eastAsia="宋体" w:cs="Times New Roman"/>
                <w:color w:val="auto"/>
                <w:kern w:val="0"/>
                <w:sz w:val="24"/>
                <w:highlight w:val="none"/>
                <w:lang w:bidi="ar"/>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 xml:space="preserve">18 </w:t>
            </w:r>
            <w:r>
              <w:rPr>
                <w:rFonts w:hint="default" w:ascii="Times New Roman" w:hAnsi="Times New Roman" w:eastAsia="宋体" w:cs="Times New Roman"/>
                <w:b/>
                <w:bCs/>
                <w:color w:val="auto"/>
                <w:sz w:val="21"/>
                <w:szCs w:val="21"/>
                <w:highlight w:val="none"/>
              </w:rPr>
              <w:t xml:space="preserve">  厂界噪声预测结果与达标分析表</w:t>
            </w:r>
            <w:bookmarkStart w:id="26" w:name="PT_7"/>
          </w:p>
          <w:tbl>
            <w:tblPr>
              <w:tblStyle w:val="26"/>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01"/>
              <w:gridCol w:w="803"/>
              <w:gridCol w:w="803"/>
              <w:gridCol w:w="1011"/>
              <w:gridCol w:w="785"/>
              <w:gridCol w:w="1417"/>
              <w:gridCol w:w="1418"/>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预测方位</w:t>
                  </w:r>
                </w:p>
              </w:tc>
              <w:tc>
                <w:tcPr>
                  <w:tcW w:w="2617" w:type="dxa"/>
                  <w:gridSpan w:val="3"/>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lang w:val="en-US" w:eastAsia="zh-CN"/>
                    </w:rPr>
                    <w:t>最大值点</w:t>
                  </w:r>
                  <w:r>
                    <w:rPr>
                      <w:rFonts w:hint="default" w:ascii="Times New Roman" w:hAnsi="Times New Roman" w:eastAsia="宋体" w:cs="Times New Roman"/>
                      <w:b/>
                      <w:color w:val="auto"/>
                      <w:sz w:val="21"/>
                      <w:szCs w:val="21"/>
                      <w:highlight w:val="none"/>
                    </w:rPr>
                    <w:t>空间相对位置/m</w:t>
                  </w:r>
                </w:p>
              </w:tc>
              <w:tc>
                <w:tcPr>
                  <w:tcW w:w="785"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时段</w:t>
                  </w:r>
                </w:p>
              </w:tc>
              <w:tc>
                <w:tcPr>
                  <w:tcW w:w="1417"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贡献值（dB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1418"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标准限值（dB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1188" w:type="dxa"/>
                  <w:vMerge w:val="restart"/>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785"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1417"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1418"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c>
                <w:tcPr>
                  <w:tcW w:w="1188" w:type="dxa"/>
                  <w:vMerge w:val="continue"/>
                  <w:shd w:val="clear" w:color="auto" w:fill="auto"/>
                  <w:vAlign w:val="center"/>
                </w:tcPr>
                <w:p>
                  <w:pPr>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39.3</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38.8</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53.9</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60</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-15.6</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-49.5</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52.2</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60</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-40.9</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-40.1</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50.9</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33.9</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41.4</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54.2</w:t>
                  </w:r>
                </w:p>
              </w:tc>
              <w:tc>
                <w:tcPr>
                  <w:tcW w:w="1418"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60</w:t>
                  </w:r>
                </w:p>
              </w:tc>
              <w:tc>
                <w:tcPr>
                  <w:tcW w:w="1188"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6" w:type="dxa"/>
                  <w:gridSpan w:val="8"/>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注：表中坐标以</w:t>
                  </w:r>
                  <w:r>
                    <w:rPr>
                      <w:rFonts w:hint="default" w:ascii="Times New Roman" w:hAnsi="Times New Roman" w:eastAsia="宋体" w:cs="Times New Roman"/>
                      <w:bCs/>
                      <w:color w:val="auto"/>
                      <w:sz w:val="21"/>
                      <w:szCs w:val="21"/>
                      <w:highlight w:val="none"/>
                      <w:lang w:val="en-US" w:eastAsia="zh-CN"/>
                    </w:rPr>
                    <w:t>厂界中心（103.132392，25.443487）为坐标原点</w:t>
                  </w:r>
                  <w:r>
                    <w:rPr>
                      <w:rFonts w:hint="default" w:ascii="Times New Roman" w:hAnsi="Times New Roman" w:eastAsia="宋体" w:cs="Times New Roman"/>
                      <w:bCs/>
                      <w:color w:val="auto"/>
                      <w:sz w:val="21"/>
                      <w:szCs w:val="21"/>
                      <w:highlight w:val="none"/>
                    </w:rPr>
                    <w:t>，正东向为X轴正方向，正北向为Y轴正方向。</w:t>
                  </w:r>
                </w:p>
              </w:tc>
            </w:tr>
            <w:bookmarkEnd w:id="26"/>
          </w:tbl>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项目夜间不运营，由上</w:t>
            </w:r>
            <w:r>
              <w:rPr>
                <w:rFonts w:hint="default" w:ascii="Times New Roman" w:hAnsi="Times New Roman" w:eastAsia="宋体" w:cs="Times New Roman"/>
                <w:color w:val="auto"/>
                <w:sz w:val="24"/>
                <w:szCs w:val="24"/>
                <w:highlight w:val="none"/>
              </w:rPr>
              <w:t>表预测结果一览表可以得知</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highlight w:val="none"/>
                <w:lang w:val="en-US" w:eastAsia="zh-CN"/>
              </w:rPr>
              <w:t>北、东、南厂界</w:t>
            </w:r>
            <w:r>
              <w:rPr>
                <w:rFonts w:hint="default" w:ascii="Times New Roman" w:hAnsi="Times New Roman" w:eastAsia="宋体" w:cs="Times New Roman"/>
                <w:color w:val="auto"/>
                <w:sz w:val="24"/>
                <w:highlight w:val="none"/>
              </w:rPr>
              <w:t>噪声</w:t>
            </w:r>
            <w:r>
              <w:rPr>
                <w:rFonts w:hint="default" w:ascii="Times New Roman" w:hAnsi="Times New Roman" w:eastAsia="宋体" w:cs="Times New Roman"/>
                <w:color w:val="auto"/>
                <w:sz w:val="24"/>
                <w:highlight w:val="none"/>
                <w:lang w:val="en-US" w:eastAsia="zh-CN"/>
              </w:rPr>
              <w:t>满足</w:t>
            </w:r>
            <w:r>
              <w:rPr>
                <w:rFonts w:hint="default" w:ascii="Times New Roman" w:hAnsi="Times New Roman" w:eastAsia="宋体" w:cs="Times New Roman"/>
                <w:color w:val="auto"/>
                <w:sz w:val="24"/>
                <w:highlight w:val="none"/>
              </w:rPr>
              <w:t>《工业企业厂界环境噪声排放标准》（GB12348-2008）</w:t>
            </w:r>
            <w:r>
              <w:rPr>
                <w:rFonts w:hint="default" w:ascii="Times New Roman" w:hAnsi="Times New Roman" w:eastAsia="宋体" w:cs="Times New Roman"/>
                <w:color w:val="auto"/>
                <w:sz w:val="24"/>
                <w:highlight w:val="none"/>
                <w:lang w:val="en-US" w:eastAsia="zh-CN"/>
              </w:rPr>
              <w:t>中2</w:t>
            </w:r>
            <w:r>
              <w:rPr>
                <w:rFonts w:hint="default" w:ascii="Times New Roman" w:hAnsi="Times New Roman" w:eastAsia="宋体" w:cs="Times New Roman"/>
                <w:color w:val="auto"/>
                <w:sz w:val="24"/>
                <w:highlight w:val="none"/>
              </w:rPr>
              <w:t>类标准，</w:t>
            </w:r>
            <w:r>
              <w:rPr>
                <w:rFonts w:hint="default" w:ascii="Times New Roman" w:hAnsi="Times New Roman" w:eastAsia="宋体" w:cs="Times New Roman"/>
                <w:color w:val="auto"/>
                <w:sz w:val="24"/>
                <w:lang w:val="en-US" w:eastAsia="zh-CN"/>
              </w:rPr>
              <w:t>西</w:t>
            </w:r>
            <w:r>
              <w:rPr>
                <w:rFonts w:hint="default" w:ascii="Times New Roman" w:hAnsi="Times New Roman" w:eastAsia="宋体" w:cs="Times New Roman"/>
                <w:color w:val="auto"/>
                <w:sz w:val="24"/>
              </w:rPr>
              <w:t>侧</w:t>
            </w:r>
            <w:r>
              <w:rPr>
                <w:rFonts w:hint="default" w:ascii="Times New Roman" w:hAnsi="Times New Roman" w:eastAsia="宋体" w:cs="Times New Roman"/>
                <w:color w:val="auto"/>
                <w:sz w:val="24"/>
                <w:lang w:val="en-US" w:eastAsia="zh-CN"/>
              </w:rPr>
              <w:t>满足</w:t>
            </w:r>
            <w:r>
              <w:rPr>
                <w:rFonts w:hint="default" w:ascii="Times New Roman" w:hAnsi="Times New Roman" w:eastAsia="宋体" w:cs="Times New Roman"/>
                <w:color w:val="auto"/>
                <w:sz w:val="24"/>
                <w:highlight w:val="none"/>
              </w:rPr>
              <w:t>《工业企业厂界环境噪声排放标准》（GB12348—2008）4类标准。</w:t>
            </w:r>
          </w:p>
          <w:p>
            <w:pPr>
              <w:pStyle w:val="17"/>
              <w:adjustRightInd w:val="0"/>
              <w:snapToGrid w:val="0"/>
              <w:spacing w:line="360" w:lineRule="auto"/>
              <w:ind w:firstLine="482" w:firstLineChars="200"/>
              <w:rPr>
                <w:rFonts w:hint="default" w:ascii="Times New Roman" w:hAnsi="Times New Roman" w:eastAsia="宋体" w:cs="Times New Roman"/>
                <w:b/>
                <w:color w:val="auto"/>
                <w:sz w:val="24"/>
                <w:szCs w:val="28"/>
                <w:highlight w:val="none"/>
                <w:lang w:val="en-US"/>
              </w:rPr>
            </w:pPr>
            <w:r>
              <w:rPr>
                <w:rFonts w:hint="default" w:ascii="Times New Roman" w:hAnsi="Times New Roman" w:eastAsia="宋体" w:cs="Times New Roman"/>
                <w:b/>
                <w:bCs/>
                <w:color w:val="auto"/>
                <w:sz w:val="24"/>
                <w:szCs w:val="24"/>
                <w:highlight w:val="none"/>
                <w:lang w:val="en-US" w:eastAsia="zh-CN"/>
              </w:rPr>
              <w:t>3、控制措施</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sz w:val="24"/>
                <w:highlight w:val="none"/>
                <w:lang w:val="zh-CN"/>
              </w:rPr>
              <w:t>为减小运营期噪声对周边环境的影响，本环评提出如下措施：</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①选用低噪声生产设备；</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②运营过程中应加强主要产噪设备的保养、检修，保证设备处于良好的运转状态，减少机械振动和摩擦产生的噪声，防止共振。</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③高噪声设备安装减震垫进行基础减振，风管设软连接，对设备进行有效地减震、隔声处理。</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④对操作员工影响加强个人防护意识，工作人员应佩戴防噪用品，如防声耳塞或耳罩等。</w:t>
            </w:r>
          </w:p>
          <w:p>
            <w:pPr>
              <w:adjustRightInd w:val="0"/>
              <w:snapToGrid w:val="0"/>
              <w:spacing w:line="360" w:lineRule="auto"/>
              <w:ind w:firstLine="480" w:firstLineChars="200"/>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kern w:val="0"/>
                <w:sz w:val="24"/>
                <w:highlight w:val="none"/>
                <w:lang w:val="en-US" w:eastAsia="zh-CN"/>
              </w:rPr>
              <w:t>⑤加强管理培训，确保工人文明操作，装卸货物时轻拿轻放，避免因野蛮操作产生的突发性</w:t>
            </w:r>
            <w:r>
              <w:rPr>
                <w:rFonts w:hint="default" w:ascii="Times New Roman" w:hAnsi="Times New Roman" w:eastAsia="宋体" w:cs="Times New Roman"/>
                <w:color w:val="auto"/>
                <w:sz w:val="24"/>
                <w:highlight w:val="none"/>
              </w:rPr>
              <w:t>噪声；</w:t>
            </w:r>
            <w:r>
              <w:rPr>
                <w:rFonts w:hint="default" w:ascii="Times New Roman" w:hAnsi="Times New Roman" w:eastAsia="宋体" w:cs="Times New Roman"/>
                <w:color w:val="auto"/>
                <w:sz w:val="24"/>
                <w:highlight w:val="none"/>
                <w:lang w:val="zh-CN"/>
              </w:rPr>
              <w:t>以上处理措施在各行业噪声防治中广泛应用，处理效果好。</w:t>
            </w:r>
          </w:p>
          <w:p>
            <w:pPr>
              <w:pStyle w:val="49"/>
              <w:adjustRightInd w:val="0"/>
              <w:snapToGrid w:val="0"/>
              <w:spacing w:line="360" w:lineRule="auto"/>
              <w:ind w:firstLine="482"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、监测要求</w:t>
            </w:r>
          </w:p>
          <w:p>
            <w:pPr>
              <w:pStyle w:val="49"/>
              <w:adjustRightInd w:val="0"/>
              <w:snapToGrid w:val="0"/>
              <w:spacing w:line="360" w:lineRule="auto"/>
              <w:ind w:firstLine="480" w:firstLineChars="200"/>
              <w:jc w:val="both"/>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食品制造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1084-2020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酒、饮料制造</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1085-2020</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及</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火力发电及锅炉</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820-2017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highlight w:val="none"/>
                <w:lang w:val="en-US" w:eastAsia="zh-CN"/>
              </w:rPr>
              <w:t>可知，本项目</w:t>
            </w:r>
            <w:r>
              <w:rPr>
                <w:rFonts w:hint="default" w:ascii="Times New Roman" w:hAnsi="Times New Roman" w:eastAsia="宋体" w:cs="Times New Roman"/>
                <w:color w:val="auto"/>
                <w:sz w:val="24"/>
                <w:szCs w:val="24"/>
                <w:highlight w:val="none"/>
              </w:rPr>
              <w:t>监测要求详见下表</w:t>
            </w:r>
            <w:r>
              <w:rPr>
                <w:rFonts w:hint="default" w:ascii="Times New Roman" w:hAnsi="Times New Roman" w:eastAsia="宋体" w:cs="Times New Roman"/>
                <w:color w:val="auto"/>
                <w:sz w:val="24"/>
                <w:highlight w:val="none"/>
              </w:rPr>
              <w:t>。</w:t>
            </w:r>
          </w:p>
          <w:p>
            <w:pPr>
              <w:pStyle w:val="49"/>
              <w:adjustRightInd w:val="0"/>
              <w:snapToGrid w:val="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Cs w:val="21"/>
                <w:highlight w:val="none"/>
              </w:rPr>
              <w:t>表4-</w:t>
            </w:r>
            <w:r>
              <w:rPr>
                <w:rFonts w:hint="default" w:ascii="Times New Roman" w:hAnsi="Times New Roman" w:eastAsia="宋体" w:cs="Times New Roman"/>
                <w:b/>
                <w:bCs/>
                <w:color w:val="auto"/>
                <w:szCs w:val="21"/>
                <w:highlight w:val="none"/>
                <w:lang w:val="en-US" w:eastAsia="zh-CN"/>
              </w:rPr>
              <w:t>19</w:t>
            </w:r>
            <w:r>
              <w:rPr>
                <w:rFonts w:hint="default" w:ascii="Times New Roman" w:hAnsi="Times New Roman" w:eastAsia="宋体" w:cs="Times New Roman"/>
                <w:b/>
                <w:bCs/>
                <w:color w:val="auto"/>
                <w:szCs w:val="21"/>
                <w:highlight w:val="none"/>
              </w:rPr>
              <w:t xml:space="preserve">   噪声监测计划一览表</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8"/>
              <w:gridCol w:w="2798"/>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pPr>
                    <w:pStyle w:val="49"/>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1666" w:type="pct"/>
                  <w:vAlign w:val="center"/>
                </w:tcPr>
                <w:p>
                  <w:pPr>
                    <w:pStyle w:val="49"/>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监测项目</w:t>
                  </w:r>
                </w:p>
              </w:tc>
              <w:tc>
                <w:tcPr>
                  <w:tcW w:w="1666" w:type="pct"/>
                  <w:vAlign w:val="center"/>
                </w:tcPr>
                <w:p>
                  <w:pPr>
                    <w:pStyle w:val="49"/>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时间、频次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沿项目区厂界东、南、西、</w:t>
                  </w:r>
                </w:p>
                <w:p>
                  <w:pPr>
                    <w:pStyle w:val="49"/>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北界外1m 处布点监测</w:t>
                  </w:r>
                </w:p>
              </w:tc>
              <w:tc>
                <w:tcPr>
                  <w:tcW w:w="1666" w:type="pct"/>
                  <w:vAlign w:val="center"/>
                </w:tcPr>
                <w:p>
                  <w:pPr>
                    <w:pStyle w:val="49"/>
                    <w:adjustRightInd w:val="0"/>
                    <w:snapToGrid w:val="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等效声级Leq</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 xml:space="preserve">dB </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c>
                <w:tcPr>
                  <w:tcW w:w="1666" w:type="pct"/>
                  <w:vAlign w:val="center"/>
                </w:tcPr>
                <w:p>
                  <w:pPr>
                    <w:pStyle w:val="49"/>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1次/季度</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四</w:t>
            </w:r>
            <w:r>
              <w:rPr>
                <w:rFonts w:hint="default" w:ascii="Times New Roman" w:hAnsi="Times New Roman" w:eastAsia="宋体" w:cs="Times New Roman"/>
                <w:b/>
                <w:color w:val="auto"/>
                <w:sz w:val="24"/>
                <w:szCs w:val="24"/>
                <w:highlight w:val="none"/>
              </w:rPr>
              <w:t>、固体废弃物</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项目运营期产生的固体废物主要为一般固废、生活固废和</w:t>
            </w:r>
            <w:r>
              <w:rPr>
                <w:rFonts w:hint="default" w:ascii="Times New Roman" w:hAnsi="Times New Roman" w:eastAsia="宋体" w:cs="Times New Roman"/>
                <w:color w:val="auto"/>
                <w:sz w:val="24"/>
                <w:szCs w:val="24"/>
                <w:highlight w:val="none"/>
                <w:lang w:eastAsia="zh-CN"/>
              </w:rPr>
              <w:t>危险废物</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1、一般固体废物</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（1）废包装材料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kern w:val="2"/>
                <w:sz w:val="24"/>
                <w:szCs w:val="24"/>
                <w:lang w:val="en-US" w:eastAsia="zh-CN" w:bidi="ar"/>
              </w:rPr>
              <w:t>根据业主提供资料，甘蔗及椰子</w:t>
            </w:r>
            <w:r>
              <w:rPr>
                <w:rFonts w:hint="default" w:ascii="Times New Roman" w:hAnsi="Times New Roman" w:eastAsia="宋体" w:cs="Times New Roman"/>
                <w:b w:val="0"/>
                <w:bCs w:val="0"/>
                <w:color w:val="auto"/>
                <w:kern w:val="2"/>
                <w:sz w:val="24"/>
                <w:szCs w:val="24"/>
                <w:highlight w:val="none"/>
                <w:lang w:val="en-US" w:eastAsia="zh-CN" w:bidi="ar"/>
              </w:rPr>
              <w:t>废包装材料产生量为</w:t>
            </w:r>
            <w:r>
              <w:rPr>
                <w:rFonts w:hint="default"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kern w:val="2"/>
                <w:sz w:val="24"/>
                <w:szCs w:val="24"/>
                <w:highlight w:val="none"/>
                <w:lang w:val="en-US" w:eastAsia="zh-CN" w:bidi="ar"/>
              </w:rPr>
              <w:t>t/a。</w:t>
            </w:r>
            <w:r>
              <w:rPr>
                <w:rFonts w:hint="default" w:ascii="Times New Roman" w:hAnsi="Times New Roman" w:eastAsia="宋体" w:cs="Times New Roman"/>
                <w:b w:val="0"/>
                <w:bCs w:val="0"/>
                <w:color w:val="auto"/>
                <w:kern w:val="2"/>
                <w:sz w:val="24"/>
                <w:szCs w:val="24"/>
                <w:lang w:val="en-US" w:eastAsia="zh-CN" w:bidi="ar"/>
              </w:rPr>
              <w:t>统一收集后暂存于一般固体废物暂存处，定期外</w:t>
            </w:r>
            <w:r>
              <w:rPr>
                <w:rFonts w:hint="default" w:ascii="Times New Roman" w:hAnsi="Times New Roman" w:eastAsia="宋体" w:cs="Times New Roman"/>
                <w:b w:val="0"/>
                <w:bCs w:val="0"/>
                <w:color w:val="auto"/>
                <w:sz w:val="24"/>
                <w:szCs w:val="24"/>
                <w:highlight w:val="none"/>
                <w:lang w:val="en-US" w:eastAsia="zh-CN"/>
              </w:rPr>
              <w:t>售给废品收购站。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（2）甘蔗皮、甘蔗结</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项目甘蔗软罐头生产过程会产生甘蔗皮及甘蔗结，根据业主提供资料产生量约为0.3t/t-产品，本项目甘蔗软罐头产量为450t/a，则甘蔗皮及甘蔗结产生量为135t/a，每天收集后外售青储饲料厂作为原料。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（3）椰子皮、椰渣</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项目椰浆生产过程会产生椰子皮及椰子渣，根据业主提供资料椰子皮产生量约为0.2t/t-产品，椰渣产生量约为0.1t/t-产品，本项目椰浆产量为100t/a，则椰子皮产生量为20t/a，统一收集后外售生物有机肥生产厂家作为原料使用；椰渣产生量为10t/a，统一收集后外售饲料厂作为原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（4）不合格产品</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根据业主提供</w:t>
            </w:r>
            <w:r>
              <w:rPr>
                <w:rFonts w:hint="default" w:ascii="Times New Roman" w:hAnsi="Times New Roman" w:eastAsia="宋体" w:cs="Times New Roman"/>
                <w:b w:val="0"/>
                <w:bCs w:val="0"/>
                <w:color w:val="auto"/>
                <w:sz w:val="24"/>
                <w:szCs w:val="24"/>
                <w:highlight w:val="none"/>
                <w:lang w:val="en-US" w:eastAsia="zh-CN"/>
              </w:rPr>
              <w:t>资料</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不合格品约为0.5%</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甘蔗软罐头产量为450t/a，椰浆产量为100t/a，因此</w:t>
            </w:r>
            <w:r>
              <w:rPr>
                <w:rFonts w:hint="default" w:ascii="Times New Roman" w:hAnsi="Times New Roman" w:eastAsia="宋体" w:cs="Times New Roman"/>
                <w:b w:val="0"/>
                <w:bCs w:val="0"/>
                <w:color w:val="auto"/>
                <w:sz w:val="24"/>
                <w:szCs w:val="24"/>
                <w:highlight w:val="none"/>
              </w:rPr>
              <w:t>不合格产品产生量为</w:t>
            </w:r>
            <w:r>
              <w:rPr>
                <w:rFonts w:hint="default" w:ascii="Times New Roman" w:hAnsi="Times New Roman" w:eastAsia="宋体" w:cs="Times New Roman"/>
                <w:b w:val="0"/>
                <w:bCs w:val="0"/>
                <w:color w:val="auto"/>
                <w:sz w:val="24"/>
                <w:szCs w:val="24"/>
                <w:highlight w:val="none"/>
                <w:lang w:val="en-US" w:eastAsia="zh-CN"/>
              </w:rPr>
              <w:t>2.75</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kern w:val="2"/>
                <w:sz w:val="24"/>
                <w:szCs w:val="24"/>
                <w:lang w:val="en-US" w:eastAsia="zh-CN" w:bidi="ar"/>
              </w:rPr>
              <w:t>统一收集后外售饲料厂作为原料。</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color w:val="auto"/>
                <w:sz w:val="24"/>
                <w:szCs w:val="24"/>
                <w:lang w:val="en-US" w:eastAsia="zh-CN"/>
              </w:rPr>
              <w:t>软水制备系统废活性炭、废RO膜、废滤材</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根据设备厂家提供资料，</w:t>
            </w:r>
            <w:r>
              <w:rPr>
                <w:rFonts w:hint="default" w:ascii="Times New Roman" w:hAnsi="Times New Roman" w:eastAsia="宋体" w:cs="Times New Roman"/>
                <w:color w:val="auto"/>
                <w:sz w:val="24"/>
                <w:szCs w:val="24"/>
                <w:lang w:val="en-US" w:eastAsia="zh-CN"/>
              </w:rPr>
              <w:t>软水制备系统活性炭、RO膜、滤材每年更换一次，每次更换量约为0.8t，统一收集后委托环卫部门清运、处置。</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（6）锅炉炉渣</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锅炉炉渣</w:t>
            </w:r>
            <w:r>
              <w:rPr>
                <w:rFonts w:hint="default" w:ascii="Times New Roman" w:hAnsi="Times New Roman" w:eastAsia="宋体" w:cs="Times New Roman"/>
                <w:b w:val="0"/>
                <w:bCs w:val="0"/>
                <w:color w:val="auto"/>
                <w:sz w:val="24"/>
                <w:szCs w:val="24"/>
              </w:rPr>
              <w:t>的产生量参照</w:t>
            </w:r>
            <w:r>
              <w:rPr>
                <w:rFonts w:hint="default" w:ascii="Times New Roman" w:hAnsi="Times New Roman" w:eastAsia="宋体" w:cs="Times New Roman"/>
                <w:b w:val="0"/>
                <w:bCs w:val="0"/>
                <w:color w:val="auto"/>
                <w:sz w:val="24"/>
                <w:szCs w:val="24"/>
                <w:highlight w:val="none"/>
                <w:lang w:val="en-US" w:eastAsia="zh-CN"/>
              </w:rPr>
              <w:t>中华人民共和国生态环境部2021年6月11日发布的</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排放源统计调查产排污核算方法和系数手册</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的公告（公告2021年第24号）</w:t>
            </w:r>
            <w:r>
              <w:rPr>
                <w:rFonts w:hint="default" w:ascii="Times New Roman" w:hAnsi="Times New Roman" w:eastAsia="宋体" w:cs="Times New Roman"/>
                <w:b w:val="0"/>
                <w:bCs w:val="0"/>
                <w:color w:val="auto"/>
                <w:sz w:val="24"/>
                <w:szCs w:val="24"/>
                <w:highlight w:val="none"/>
              </w:rPr>
              <w:t>中《</w:t>
            </w:r>
            <w:r>
              <w:rPr>
                <w:rFonts w:hint="default" w:ascii="Times New Roman" w:hAnsi="Times New Roman" w:eastAsia="宋体" w:cs="Times New Roman"/>
                <w:b w:val="0"/>
                <w:bCs w:val="0"/>
                <w:color w:val="auto"/>
                <w:sz w:val="24"/>
                <w:szCs w:val="24"/>
                <w:highlight w:val="none"/>
                <w:lang w:val="en-US" w:eastAsia="zh-CN"/>
              </w:rPr>
              <w:t>锅炉产排污量核算系数手册</w:t>
            </w:r>
            <w:r>
              <w:rPr>
                <w:rFonts w:hint="default" w:ascii="Times New Roman" w:hAnsi="Times New Roman" w:eastAsia="宋体" w:cs="Times New Roman"/>
                <w:b w:val="0"/>
                <w:bCs w:val="0"/>
                <w:color w:val="auto"/>
                <w:sz w:val="24"/>
                <w:szCs w:val="24"/>
                <w:highlight w:val="none"/>
              </w:rPr>
              <w:t>》4430工业锅炉（热力生产和供应行业）产排污系数表-</w:t>
            </w:r>
            <w:r>
              <w:rPr>
                <w:rFonts w:hint="default" w:ascii="Times New Roman" w:hAnsi="Times New Roman" w:eastAsia="宋体" w:cs="Times New Roman"/>
                <w:b w:val="0"/>
                <w:bCs w:val="0"/>
                <w:color w:val="auto"/>
                <w:sz w:val="24"/>
                <w:szCs w:val="24"/>
                <w:highlight w:val="none"/>
                <w:lang w:val="en-US" w:eastAsia="zh-CN"/>
              </w:rPr>
              <w:t>工业固体废物中燃煤锅炉</w:t>
            </w:r>
            <w:r>
              <w:rPr>
                <w:rFonts w:hint="default" w:ascii="Times New Roman" w:hAnsi="Times New Roman" w:eastAsia="宋体" w:cs="Times New Roman"/>
                <w:b w:val="0"/>
                <w:bCs w:val="0"/>
                <w:color w:val="auto"/>
                <w:sz w:val="24"/>
                <w:szCs w:val="24"/>
                <w:highlight w:val="none"/>
              </w:rPr>
              <w:t>的产排污系数进行计算</w:t>
            </w:r>
            <w:r>
              <w:rPr>
                <w:rFonts w:hint="default" w:ascii="Times New Roman" w:hAnsi="Times New Roman" w:eastAsia="宋体" w:cs="Times New Roman"/>
                <w:b w:val="0"/>
                <w:bCs w:val="0"/>
                <w:color w:val="auto"/>
                <w:spacing w:val="6"/>
                <w:sz w:val="24"/>
                <w:szCs w:val="24"/>
                <w:highlight w:val="none"/>
              </w:rPr>
              <w:t>，</w:t>
            </w:r>
            <w:r>
              <w:rPr>
                <w:rFonts w:hint="default" w:ascii="Times New Roman" w:hAnsi="Times New Roman" w:eastAsia="宋体" w:cs="Times New Roman"/>
                <w:b w:val="0"/>
                <w:bCs w:val="0"/>
                <w:color w:val="auto"/>
                <w:sz w:val="24"/>
                <w:szCs w:val="24"/>
              </w:rPr>
              <w:t>炉渣产生量为1.0</w:t>
            </w:r>
            <w:r>
              <w:rPr>
                <w:rFonts w:hint="default"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Akg/t燃料（A为灰分含量，项目使用的生物质燃料灰分为</w:t>
            </w:r>
            <w:r>
              <w:rPr>
                <w:rFonts w:hint="default" w:ascii="Times New Roman" w:hAnsi="Times New Roman" w:eastAsia="宋体" w:cs="Times New Roman"/>
                <w:b w:val="0"/>
                <w:bCs w:val="0"/>
                <w:color w:val="auto"/>
                <w:sz w:val="24"/>
                <w:szCs w:val="24"/>
                <w:lang w:val="en-US" w:eastAsia="zh-CN"/>
              </w:rPr>
              <w:t>2.94</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eastAsia="zh-CN"/>
              </w:rPr>
              <w:t>本</w:t>
            </w:r>
            <w:r>
              <w:rPr>
                <w:rFonts w:hint="default" w:ascii="Times New Roman" w:hAnsi="Times New Roman" w:eastAsia="宋体" w:cs="Times New Roman"/>
                <w:b w:val="0"/>
                <w:bCs w:val="0"/>
                <w:color w:val="auto"/>
                <w:sz w:val="24"/>
                <w:szCs w:val="24"/>
              </w:rPr>
              <w:t>项目</w:t>
            </w:r>
            <w:r>
              <w:rPr>
                <w:rFonts w:hint="default" w:ascii="Times New Roman" w:hAnsi="Times New Roman" w:eastAsia="宋体" w:cs="Times New Roman"/>
                <w:b w:val="0"/>
                <w:bCs w:val="0"/>
                <w:color w:val="auto"/>
                <w:sz w:val="24"/>
                <w:szCs w:val="24"/>
                <w:lang w:eastAsia="zh-CN"/>
              </w:rPr>
              <w:t>生产</w:t>
            </w:r>
            <w:r>
              <w:rPr>
                <w:rFonts w:hint="default" w:ascii="Times New Roman" w:hAnsi="Times New Roman" w:eastAsia="宋体" w:cs="Times New Roman"/>
                <w:b w:val="0"/>
                <w:bCs w:val="0"/>
                <w:color w:val="auto"/>
                <w:sz w:val="24"/>
                <w:szCs w:val="24"/>
                <w:lang w:val="en-US" w:eastAsia="zh-CN"/>
              </w:rPr>
              <w:t>过程</w:t>
            </w:r>
            <w:r>
              <w:rPr>
                <w:rFonts w:hint="default" w:ascii="Times New Roman" w:hAnsi="Times New Roman" w:eastAsia="宋体" w:cs="Times New Roman"/>
                <w:b w:val="0"/>
                <w:bCs w:val="0"/>
                <w:color w:val="auto"/>
                <w:sz w:val="24"/>
                <w:szCs w:val="24"/>
                <w:lang w:eastAsia="zh-CN"/>
              </w:rPr>
              <w:t>使用生物质作为燃料提供热量，</w:t>
            </w:r>
            <w:r>
              <w:rPr>
                <w:rFonts w:hint="default" w:ascii="Times New Roman" w:hAnsi="Times New Roman" w:eastAsia="宋体" w:cs="Times New Roman"/>
                <w:b w:val="0"/>
                <w:bCs w:val="0"/>
                <w:color w:val="auto"/>
                <w:sz w:val="24"/>
                <w:szCs w:val="24"/>
              </w:rPr>
              <w:t>生物质燃料用量</w:t>
            </w:r>
            <w:r>
              <w:rPr>
                <w:rFonts w:hint="default" w:ascii="Times New Roman" w:hAnsi="Times New Roman" w:eastAsia="宋体" w:cs="Times New Roman"/>
                <w:b w:val="0"/>
                <w:bCs w:val="0"/>
                <w:color w:val="auto"/>
                <w:sz w:val="24"/>
                <w:szCs w:val="24"/>
                <w:lang w:eastAsia="zh-CN"/>
              </w:rPr>
              <w:t>为</w:t>
            </w:r>
            <w:r>
              <w:rPr>
                <w:rFonts w:hint="default" w:ascii="Times New Roman" w:hAnsi="Times New Roman" w:eastAsia="宋体" w:cs="Times New Roman"/>
                <w:b w:val="0"/>
                <w:bCs w:val="0"/>
                <w:color w:val="auto"/>
                <w:sz w:val="24"/>
                <w:szCs w:val="24"/>
                <w:lang w:val="en-US" w:eastAsia="zh-CN"/>
              </w:rPr>
              <w:t>450</w:t>
            </w:r>
            <w:r>
              <w:rPr>
                <w:rFonts w:hint="default" w:ascii="Times New Roman" w:hAnsi="Times New Roman" w:eastAsia="宋体" w:cs="Times New Roman"/>
                <w:b w:val="0"/>
                <w:bCs w:val="0"/>
                <w:color w:val="auto"/>
                <w:sz w:val="24"/>
                <w:szCs w:val="24"/>
              </w:rPr>
              <w:t>t/a，则项目炉渣产生量为</w:t>
            </w:r>
            <w:r>
              <w:rPr>
                <w:rFonts w:hint="default" w:ascii="Times New Roman" w:hAnsi="Times New Roman" w:eastAsia="宋体" w:cs="Times New Roman"/>
                <w:b w:val="0"/>
                <w:bCs w:val="0"/>
                <w:color w:val="auto"/>
                <w:sz w:val="24"/>
                <w:szCs w:val="24"/>
                <w:lang w:val="en-US" w:eastAsia="zh-CN"/>
              </w:rPr>
              <w:t>1.39</w:t>
            </w:r>
            <w:r>
              <w:rPr>
                <w:rFonts w:hint="default" w:ascii="Times New Roman" w:hAnsi="Times New Roman" w:eastAsia="宋体" w:cs="Times New Roman"/>
                <w:b w:val="0"/>
                <w:bCs w:val="0"/>
                <w:color w:val="auto"/>
                <w:sz w:val="24"/>
                <w:szCs w:val="24"/>
              </w:rPr>
              <w:t>t/a，产生的锅炉炉渣</w:t>
            </w:r>
            <w:r>
              <w:rPr>
                <w:rFonts w:hint="default" w:ascii="Times New Roman" w:hAnsi="Times New Roman" w:eastAsia="宋体" w:cs="Times New Roman"/>
                <w:b w:val="0"/>
                <w:bCs w:val="0"/>
                <w:color w:val="auto"/>
                <w:sz w:val="24"/>
                <w:szCs w:val="24"/>
                <w:lang w:eastAsia="zh-CN"/>
              </w:rPr>
              <w:t>统一收集</w:t>
            </w:r>
            <w:r>
              <w:rPr>
                <w:rFonts w:hint="default" w:ascii="Times New Roman" w:hAnsi="Times New Roman" w:eastAsia="宋体" w:cs="Times New Roman"/>
                <w:b w:val="0"/>
                <w:bCs w:val="0"/>
                <w:color w:val="auto"/>
                <w:sz w:val="24"/>
                <w:szCs w:val="24"/>
                <w:lang w:val="en-US" w:eastAsia="zh-CN"/>
              </w:rPr>
              <w:t>袋装后暂存于锅炉房内，再</w:t>
            </w:r>
            <w:r>
              <w:rPr>
                <w:rFonts w:hint="default" w:ascii="Times New Roman" w:hAnsi="Times New Roman" w:eastAsia="宋体" w:cs="Times New Roman"/>
                <w:color w:val="auto"/>
                <w:sz w:val="24"/>
              </w:rPr>
              <w:t>外售</w:t>
            </w:r>
            <w:r>
              <w:rPr>
                <w:rFonts w:hint="default" w:ascii="Times New Roman" w:hAnsi="Times New Roman" w:eastAsia="宋体" w:cs="Times New Roman"/>
                <w:color w:val="auto"/>
                <w:sz w:val="24"/>
                <w:lang w:val="en-US" w:eastAsia="zh-CN"/>
              </w:rPr>
              <w:t>给</w:t>
            </w:r>
            <w:r>
              <w:rPr>
                <w:rFonts w:hint="default" w:ascii="Times New Roman" w:hAnsi="Times New Roman" w:eastAsia="宋体" w:cs="Times New Roman"/>
                <w:color w:val="auto"/>
                <w:sz w:val="24"/>
              </w:rPr>
              <w:t>建材生产企业</w:t>
            </w:r>
            <w:r>
              <w:rPr>
                <w:rFonts w:hint="default" w:ascii="Times New Roman" w:hAnsi="Times New Roman" w:eastAsia="宋体" w:cs="Times New Roman"/>
                <w:color w:val="auto"/>
                <w:sz w:val="24"/>
                <w:lang w:val="en-US" w:eastAsia="zh-CN"/>
              </w:rPr>
              <w:t>进行使用。</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420" w:leftChars="200" w:right="0" w:rightChars="0" w:firstLine="0" w:firstLineChars="0"/>
              <w:jc w:val="both"/>
              <w:textAlignment w:val="auto"/>
              <w:outlineLvl w:val="9"/>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7</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 w:val="0"/>
                <w:bCs w:val="0"/>
                <w:color w:val="auto"/>
                <w:kern w:val="2"/>
                <w:sz w:val="24"/>
                <w:szCs w:val="24"/>
                <w:highlight w:val="none"/>
                <w:lang w:val="en-US" w:eastAsia="zh-CN" w:bidi="ar"/>
              </w:rPr>
              <w:t>布袋除尘器除尘灰</w:t>
            </w:r>
          </w:p>
          <w:p>
            <w:pPr>
              <w:pStyle w:val="13"/>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2"/>
                <w:highlight w:val="none"/>
                <w:lang w:bidi="ar"/>
              </w:rPr>
              <w:t>根据废气</w:t>
            </w:r>
            <w:r>
              <w:rPr>
                <w:rFonts w:hint="default" w:ascii="Times New Roman" w:hAnsi="Times New Roman" w:eastAsia="宋体" w:cs="Times New Roman"/>
                <w:color w:val="auto"/>
                <w:sz w:val="24"/>
                <w:szCs w:val="22"/>
                <w:highlight w:val="none"/>
                <w:lang w:val="en-US" w:eastAsia="zh-CN" w:bidi="ar"/>
              </w:rPr>
              <w:t>部分</w:t>
            </w:r>
            <w:r>
              <w:rPr>
                <w:rFonts w:hint="default" w:ascii="Times New Roman" w:hAnsi="Times New Roman" w:eastAsia="宋体" w:cs="Times New Roman"/>
                <w:color w:val="auto"/>
                <w:sz w:val="24"/>
                <w:szCs w:val="22"/>
                <w:highlight w:val="none"/>
                <w:lang w:bidi="ar"/>
              </w:rPr>
              <w:t>工程分析可知，项目</w:t>
            </w:r>
            <w:r>
              <w:rPr>
                <w:rFonts w:hint="default" w:ascii="Times New Roman" w:hAnsi="Times New Roman" w:eastAsia="宋体" w:cs="Times New Roman"/>
                <w:color w:val="auto"/>
                <w:sz w:val="24"/>
                <w:szCs w:val="22"/>
                <w:highlight w:val="none"/>
                <w:lang w:val="en-US" w:eastAsia="zh-CN" w:bidi="ar"/>
              </w:rPr>
              <w:t>高温布袋除尘器</w:t>
            </w:r>
            <w:r>
              <w:rPr>
                <w:rFonts w:hint="default" w:ascii="Times New Roman" w:hAnsi="Times New Roman" w:eastAsia="宋体" w:cs="Times New Roman"/>
                <w:color w:val="auto"/>
                <w:sz w:val="24"/>
                <w:szCs w:val="22"/>
                <w:highlight w:val="none"/>
                <w:lang w:bidi="ar"/>
              </w:rPr>
              <w:t>对锅炉烟气中的烟尘净化效率约为</w:t>
            </w:r>
            <w:r>
              <w:rPr>
                <w:rFonts w:hint="default" w:ascii="Times New Roman" w:hAnsi="Times New Roman" w:eastAsia="宋体" w:cs="Times New Roman"/>
                <w:color w:val="auto"/>
                <w:sz w:val="24"/>
                <w:szCs w:val="22"/>
                <w:highlight w:val="none"/>
                <w:lang w:val="en-US" w:eastAsia="zh-CN" w:bidi="ar"/>
              </w:rPr>
              <w:t>95</w:t>
            </w:r>
            <w:r>
              <w:rPr>
                <w:rFonts w:hint="default" w:ascii="Times New Roman" w:hAnsi="Times New Roman" w:eastAsia="宋体" w:cs="Times New Roman"/>
                <w:color w:val="auto"/>
                <w:sz w:val="24"/>
                <w:szCs w:val="22"/>
                <w:highlight w:val="none"/>
                <w:lang w:bidi="ar"/>
              </w:rPr>
              <w:t>%</w:t>
            </w:r>
            <w:r>
              <w:rPr>
                <w:rFonts w:hint="default" w:ascii="Times New Roman" w:hAnsi="Times New Roman" w:eastAsia="宋体" w:cs="Times New Roman"/>
                <w:color w:val="auto"/>
                <w:sz w:val="24"/>
                <w:highlight w:val="none"/>
                <w:lang w:bidi="ar"/>
              </w:rPr>
              <w:t>，</w:t>
            </w:r>
            <w:r>
              <w:rPr>
                <w:rFonts w:hint="default" w:ascii="Times New Roman" w:hAnsi="Times New Roman" w:eastAsia="宋体" w:cs="Times New Roman"/>
                <w:bCs/>
                <w:color w:val="auto"/>
                <w:sz w:val="24"/>
                <w:highlight w:val="none"/>
              </w:rPr>
              <w:t>锅</w:t>
            </w:r>
            <w:r>
              <w:rPr>
                <w:rFonts w:hint="default" w:ascii="Times New Roman" w:hAnsi="Times New Roman" w:eastAsia="宋体" w:cs="Times New Roman"/>
                <w:color w:val="auto"/>
                <w:sz w:val="24"/>
                <w:highlight w:val="none"/>
              </w:rPr>
              <w:t>炉废气净化系统收尘</w:t>
            </w:r>
            <w:r>
              <w:rPr>
                <w:rFonts w:hint="default" w:ascii="Times New Roman" w:hAnsi="Times New Roman" w:eastAsia="宋体" w:cs="Times New Roman"/>
                <w:color w:val="auto"/>
                <w:sz w:val="24"/>
                <w:highlight w:val="none"/>
                <w:lang w:bidi="ar"/>
              </w:rPr>
              <w:t>约为</w:t>
            </w:r>
            <w:r>
              <w:rPr>
                <w:rFonts w:hint="default" w:ascii="Times New Roman" w:hAnsi="Times New Roman" w:eastAsia="宋体" w:cs="Times New Roman"/>
                <w:color w:val="auto"/>
                <w:sz w:val="24"/>
                <w:highlight w:val="none"/>
                <w:lang w:val="en-US" w:eastAsia="zh-CN" w:bidi="ar"/>
              </w:rPr>
              <w:t>0.2137</w:t>
            </w:r>
            <w:r>
              <w:rPr>
                <w:rFonts w:hint="default" w:ascii="Times New Roman" w:hAnsi="Times New Roman" w:eastAsia="宋体" w:cs="Times New Roman"/>
                <w:color w:val="auto"/>
                <w:sz w:val="24"/>
                <w:highlight w:val="none"/>
                <w:lang w:bidi="ar"/>
              </w:rPr>
              <w:t>t/a。</w:t>
            </w:r>
            <w:r>
              <w:rPr>
                <w:rFonts w:hint="default" w:ascii="Times New Roman" w:hAnsi="Times New Roman" w:eastAsia="宋体" w:cs="Times New Roman"/>
                <w:color w:val="auto"/>
                <w:sz w:val="24"/>
                <w:szCs w:val="24"/>
                <w:highlight w:val="none"/>
                <w:lang w:val="en-US" w:eastAsia="zh-CN"/>
              </w:rPr>
              <w:t>除尘灰定期清理袋装后暂存于锅炉房内，与炉渣共同外售给</w:t>
            </w:r>
            <w:r>
              <w:rPr>
                <w:rFonts w:hint="default" w:ascii="Times New Roman" w:hAnsi="Times New Roman" w:eastAsia="宋体" w:cs="Times New Roman"/>
                <w:color w:val="auto"/>
                <w:sz w:val="24"/>
                <w:highlight w:val="none"/>
              </w:rPr>
              <w:t>建材生产企业</w:t>
            </w:r>
            <w:r>
              <w:rPr>
                <w:rFonts w:hint="default" w:ascii="Times New Roman" w:hAnsi="Times New Roman" w:eastAsia="宋体" w:cs="Times New Roman"/>
                <w:color w:val="auto"/>
                <w:sz w:val="24"/>
                <w:highlight w:val="none"/>
                <w:lang w:val="en-US" w:eastAsia="zh-CN"/>
              </w:rPr>
              <w:t>进行使用</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2、生活固废</w:t>
            </w:r>
          </w:p>
          <w:p>
            <w:pPr>
              <w:pStyle w:val="77"/>
              <w:keepNext w:val="0"/>
              <w:keepLines w:val="0"/>
              <w:pageBreakBefore w:val="0"/>
              <w:widowControl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生活垃圾</w:t>
            </w:r>
          </w:p>
          <w:p>
            <w:pPr>
              <w:pStyle w:val="77"/>
              <w:keepNext w:val="0"/>
              <w:keepLines w:val="0"/>
              <w:pageBreakBefore w:val="0"/>
              <w:widowControl w:val="0"/>
              <w:kinsoku/>
              <w:wordWrap/>
              <w:overflowPunct/>
              <w:topLinePunct w:val="0"/>
              <w:autoSpaceDE w:val="0"/>
              <w:autoSpaceDN w:val="0"/>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本</w:t>
            </w:r>
            <w:r>
              <w:rPr>
                <w:rFonts w:hint="default" w:ascii="Times New Roman" w:hAnsi="Times New Roman" w:eastAsia="宋体" w:cs="Times New Roman"/>
                <w:b w:val="0"/>
                <w:bCs w:val="0"/>
                <w:color w:val="auto"/>
                <w:sz w:val="24"/>
                <w:szCs w:val="24"/>
                <w:highlight w:val="none"/>
              </w:rPr>
              <w:t>项目工作人员数量为</w:t>
            </w:r>
            <w:r>
              <w:rPr>
                <w:rFonts w:hint="default" w:ascii="Times New Roman" w:hAnsi="Times New Roman" w:eastAsia="宋体" w:cs="Times New Roman"/>
                <w:b w:val="0"/>
                <w:bCs w:val="0"/>
                <w:color w:val="auto"/>
                <w:sz w:val="24"/>
                <w:szCs w:val="24"/>
                <w:highlight w:val="none"/>
                <w:lang w:val="en-US" w:eastAsia="zh-CN"/>
              </w:rPr>
              <w:t>60人</w:t>
            </w:r>
            <w:r>
              <w:rPr>
                <w:rFonts w:hint="default" w:ascii="Times New Roman" w:hAnsi="Times New Roman" w:eastAsia="宋体" w:cs="Times New Roman"/>
                <w:b w:val="0"/>
                <w:bCs w:val="0"/>
                <w:color w:val="auto"/>
                <w:sz w:val="24"/>
                <w:szCs w:val="24"/>
                <w:highlight w:val="none"/>
              </w:rPr>
              <w:t>，根据城镇生活源产排污系数手册，</w:t>
            </w:r>
            <w:r>
              <w:rPr>
                <w:rFonts w:hint="default" w:ascii="Times New Roman" w:hAnsi="Times New Roman" w:eastAsia="宋体" w:cs="Times New Roman"/>
                <w:b w:val="0"/>
                <w:bCs w:val="0"/>
                <w:color w:val="auto"/>
                <w:sz w:val="24"/>
                <w:szCs w:val="24"/>
                <w:highlight w:val="none"/>
                <w:lang w:eastAsia="zh-CN"/>
              </w:rPr>
              <w:t>食宿</w:t>
            </w:r>
            <w:r>
              <w:rPr>
                <w:rFonts w:hint="default" w:ascii="Times New Roman" w:hAnsi="Times New Roman" w:eastAsia="宋体" w:cs="Times New Roman"/>
                <w:b w:val="0"/>
                <w:bCs w:val="0"/>
                <w:color w:val="auto"/>
                <w:sz w:val="24"/>
                <w:szCs w:val="24"/>
                <w:highlight w:val="none"/>
              </w:rPr>
              <w:t>工作人员生活垃圾产生量按1kg/d·人计算，则员工生活垃圾的产生量为</w:t>
            </w:r>
            <w:r>
              <w:rPr>
                <w:rFonts w:hint="default" w:ascii="Times New Roman" w:hAnsi="Times New Roman" w:eastAsia="宋体" w:cs="Times New Roman"/>
                <w:b w:val="0"/>
                <w:bCs w:val="0"/>
                <w:color w:val="auto"/>
                <w:sz w:val="24"/>
                <w:szCs w:val="24"/>
                <w:highlight w:val="none"/>
                <w:lang w:val="en-US" w:eastAsia="zh-CN"/>
              </w:rPr>
              <w:t>60</w:t>
            </w:r>
            <w:r>
              <w:rPr>
                <w:rFonts w:hint="default" w:ascii="Times New Roman" w:hAnsi="Times New Roman" w:eastAsia="宋体" w:cs="Times New Roman"/>
                <w:b w:val="0"/>
                <w:bCs w:val="0"/>
                <w:color w:val="auto"/>
                <w:sz w:val="24"/>
                <w:szCs w:val="24"/>
                <w:highlight w:val="none"/>
              </w:rPr>
              <w:t>kg/d，</w:t>
            </w:r>
            <w:r>
              <w:rPr>
                <w:rFonts w:hint="default" w:ascii="Times New Roman" w:hAnsi="Times New Roman" w:eastAsia="宋体" w:cs="Times New Roman"/>
                <w:b w:val="0"/>
                <w:bCs w:val="0"/>
                <w:color w:val="auto"/>
                <w:sz w:val="24"/>
                <w:szCs w:val="24"/>
                <w:highlight w:val="none"/>
                <w:lang w:val="en-US" w:eastAsia="zh-CN"/>
              </w:rPr>
              <w:t>16.2</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kern w:val="0"/>
                <w:sz w:val="24"/>
                <w:szCs w:val="24"/>
                <w:highlight w:val="none"/>
              </w:rPr>
              <w:t>生活垃圾</w:t>
            </w:r>
            <w:r>
              <w:rPr>
                <w:rFonts w:hint="default" w:ascii="Times New Roman" w:hAnsi="Times New Roman" w:eastAsia="宋体" w:cs="Times New Roman"/>
                <w:b w:val="0"/>
                <w:bCs w:val="0"/>
                <w:color w:val="auto"/>
                <w:kern w:val="0"/>
                <w:sz w:val="24"/>
                <w:szCs w:val="24"/>
                <w:highlight w:val="none"/>
                <w:lang w:eastAsia="zh-CN"/>
              </w:rPr>
              <w:t>由项目区工作人员</w:t>
            </w:r>
            <w:r>
              <w:rPr>
                <w:rFonts w:hint="default" w:ascii="Times New Roman" w:hAnsi="Times New Roman" w:eastAsia="宋体" w:cs="Times New Roman"/>
                <w:b w:val="0"/>
                <w:bCs w:val="0"/>
                <w:color w:val="auto"/>
                <w:sz w:val="24"/>
                <w:szCs w:val="24"/>
                <w:highlight w:val="none"/>
              </w:rPr>
              <w:t>使用</w:t>
            </w:r>
            <w:r>
              <w:rPr>
                <w:rFonts w:hint="default" w:ascii="Times New Roman" w:hAnsi="Times New Roman" w:eastAsia="宋体" w:cs="Times New Roman"/>
                <w:b w:val="0"/>
                <w:bCs w:val="0"/>
                <w:color w:val="auto"/>
                <w:sz w:val="24"/>
                <w:szCs w:val="24"/>
                <w:highlight w:val="none"/>
                <w:lang w:eastAsia="zh-CN"/>
              </w:rPr>
              <w:t>带盖</w:t>
            </w:r>
            <w:r>
              <w:rPr>
                <w:rFonts w:hint="default" w:ascii="Times New Roman" w:hAnsi="Times New Roman" w:eastAsia="宋体" w:cs="Times New Roman"/>
                <w:b w:val="0"/>
                <w:bCs w:val="0"/>
                <w:color w:val="auto"/>
                <w:sz w:val="24"/>
                <w:szCs w:val="24"/>
                <w:highlight w:val="none"/>
              </w:rPr>
              <w:t>式生活垃圾收</w:t>
            </w:r>
            <w:r>
              <w:rPr>
                <w:rFonts w:hint="default" w:ascii="Times New Roman" w:hAnsi="Times New Roman" w:eastAsia="宋体" w:cs="Times New Roman"/>
                <w:b w:val="0"/>
                <w:bCs w:val="0"/>
                <w:color w:val="auto"/>
                <w:kern w:val="2"/>
                <w:sz w:val="24"/>
                <w:szCs w:val="24"/>
                <w:highlight w:val="none"/>
              </w:rPr>
              <w:t>集桶</w:t>
            </w:r>
            <w:r>
              <w:rPr>
                <w:rFonts w:hint="default" w:ascii="Times New Roman" w:hAnsi="Times New Roman" w:eastAsia="宋体" w:cs="Times New Roman"/>
                <w:b w:val="0"/>
                <w:bCs w:val="0"/>
                <w:color w:val="auto"/>
                <w:kern w:val="0"/>
                <w:sz w:val="24"/>
                <w:szCs w:val="24"/>
                <w:highlight w:val="none"/>
                <w:lang w:eastAsia="zh-CN"/>
              </w:rPr>
              <w:t>统一</w:t>
            </w:r>
            <w:r>
              <w:rPr>
                <w:rFonts w:hint="default" w:ascii="Times New Roman" w:hAnsi="Times New Roman" w:eastAsia="宋体" w:cs="Times New Roman"/>
                <w:b w:val="0"/>
                <w:bCs w:val="0"/>
                <w:color w:val="auto"/>
                <w:kern w:val="0"/>
                <w:sz w:val="24"/>
                <w:szCs w:val="24"/>
                <w:highlight w:val="none"/>
              </w:rPr>
              <w:t>收集后</w:t>
            </w:r>
            <w:r>
              <w:rPr>
                <w:rFonts w:hint="default" w:ascii="Times New Roman" w:hAnsi="Times New Roman" w:eastAsia="宋体" w:cs="Times New Roman"/>
                <w:b w:val="0"/>
                <w:bCs w:val="0"/>
                <w:color w:val="auto"/>
                <w:kern w:val="0"/>
                <w:sz w:val="24"/>
                <w:szCs w:val="24"/>
                <w:highlight w:val="none"/>
                <w:lang w:eastAsia="zh-CN"/>
              </w:rPr>
              <w:t>由当地</w:t>
            </w:r>
            <w:r>
              <w:rPr>
                <w:rFonts w:hint="default" w:ascii="Times New Roman" w:hAnsi="Times New Roman" w:eastAsia="宋体" w:cs="Times New Roman"/>
                <w:b w:val="0"/>
                <w:bCs w:val="0"/>
                <w:color w:val="auto"/>
                <w:kern w:val="0"/>
                <w:sz w:val="24"/>
                <w:szCs w:val="24"/>
                <w:highlight w:val="none"/>
              </w:rPr>
              <w:t>环卫部门</w:t>
            </w:r>
            <w:r>
              <w:rPr>
                <w:rFonts w:hint="default" w:ascii="Times New Roman" w:hAnsi="Times New Roman" w:eastAsia="宋体" w:cs="Times New Roman"/>
                <w:b w:val="0"/>
                <w:bCs w:val="0"/>
                <w:color w:val="auto"/>
                <w:kern w:val="0"/>
                <w:sz w:val="24"/>
                <w:szCs w:val="24"/>
                <w:highlight w:val="none"/>
                <w:lang w:eastAsia="zh-CN"/>
              </w:rPr>
              <w:t>定期</w:t>
            </w:r>
            <w:r>
              <w:rPr>
                <w:rFonts w:hint="default" w:ascii="Times New Roman" w:hAnsi="Times New Roman" w:eastAsia="宋体" w:cs="Times New Roman"/>
                <w:b w:val="0"/>
                <w:bCs w:val="0"/>
                <w:color w:val="auto"/>
                <w:sz w:val="24"/>
                <w:szCs w:val="24"/>
                <w:highlight w:val="none"/>
              </w:rPr>
              <w:t>清运</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处置</w:t>
            </w:r>
            <w:r>
              <w:rPr>
                <w:rFonts w:hint="default" w:ascii="Times New Roman" w:hAnsi="Times New Roman" w:eastAsia="宋体" w:cs="Times New Roman"/>
                <w:b w:val="0"/>
                <w:bCs w:val="0"/>
                <w:color w:val="auto"/>
                <w:kern w:val="0"/>
                <w:sz w:val="24"/>
                <w:szCs w:val="24"/>
                <w:highlight w:val="none"/>
              </w:rPr>
              <w:t>。</w:t>
            </w:r>
          </w:p>
          <w:p>
            <w:pPr>
              <w:pStyle w:val="77"/>
              <w:keepNext w:val="0"/>
              <w:keepLines w:val="0"/>
              <w:pageBreakBefore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餐厨垃圾</w:t>
            </w:r>
          </w:p>
          <w:p>
            <w:pPr>
              <w:pStyle w:val="56"/>
              <w:keepNext w:val="0"/>
              <w:keepLines w:val="0"/>
              <w:pageBreakBefore w:val="0"/>
              <w:kinsoku/>
              <w:wordWrap/>
              <w:overflowPunct/>
              <w:topLinePunct w:val="0"/>
              <w:autoSpaceDE/>
              <w:autoSpaceDN/>
              <w:bidi w:val="0"/>
              <w:snapToGrid w:val="0"/>
              <w:spacing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eastAsia="zh-CN"/>
              </w:rPr>
            </w:pPr>
            <w:r>
              <w:rPr>
                <w:rFonts w:hint="default" w:ascii="Times New Roman" w:hAnsi="Times New Roman" w:eastAsia="宋体" w:cs="Times New Roman"/>
                <w:b w:val="0"/>
                <w:bCs w:val="0"/>
                <w:color w:val="auto"/>
                <w:sz w:val="24"/>
                <w:szCs w:val="24"/>
                <w:highlight w:val="none"/>
              </w:rPr>
              <w:t>食堂餐厨垃圾主要为食品加工过程中产生的剩饭剩菜及</w:t>
            </w:r>
            <w:r>
              <w:rPr>
                <w:rFonts w:hint="default" w:ascii="Times New Roman" w:hAnsi="Times New Roman" w:eastAsia="宋体" w:cs="Times New Roman"/>
                <w:b w:val="0"/>
                <w:bCs w:val="0"/>
                <w:color w:val="auto"/>
                <w:sz w:val="24"/>
                <w:szCs w:val="24"/>
                <w:highlight w:val="none"/>
                <w:lang w:eastAsia="zh-CN"/>
              </w:rPr>
              <w:t>隔油池废油</w:t>
            </w:r>
            <w:r>
              <w:rPr>
                <w:rFonts w:hint="default" w:ascii="Times New Roman" w:hAnsi="Times New Roman" w:eastAsia="宋体" w:cs="Times New Roman"/>
                <w:b w:val="0"/>
                <w:bCs w:val="0"/>
                <w:color w:val="auto"/>
                <w:sz w:val="24"/>
                <w:szCs w:val="24"/>
                <w:highlight w:val="none"/>
              </w:rPr>
              <w:t>，根据相关经验数据，餐厨垃圾以平均0.3kg/人次•d计，食堂就餐人数</w:t>
            </w:r>
            <w:r>
              <w:rPr>
                <w:rFonts w:hint="default" w:ascii="Times New Roman" w:hAnsi="Times New Roman" w:eastAsia="宋体" w:cs="Times New Roman"/>
                <w:b w:val="0"/>
                <w:bCs w:val="0"/>
                <w:color w:val="auto"/>
                <w:sz w:val="24"/>
                <w:szCs w:val="24"/>
                <w:highlight w:val="none"/>
                <w:lang w:val="en-US" w:eastAsia="zh-CN"/>
              </w:rPr>
              <w:t>60</w:t>
            </w:r>
            <w:r>
              <w:rPr>
                <w:rFonts w:hint="default" w:ascii="Times New Roman" w:hAnsi="Times New Roman" w:eastAsia="宋体" w:cs="Times New Roman"/>
                <w:b w:val="0"/>
                <w:bCs w:val="0"/>
                <w:color w:val="auto"/>
                <w:sz w:val="24"/>
                <w:szCs w:val="24"/>
                <w:highlight w:val="none"/>
              </w:rPr>
              <w:t>人/d，则产生餐厨垃圾为</w:t>
            </w:r>
            <w:r>
              <w:rPr>
                <w:rFonts w:hint="default" w:ascii="Times New Roman" w:hAnsi="Times New Roman" w:eastAsia="宋体" w:cs="Times New Roman"/>
                <w:b w:val="0"/>
                <w:bCs w:val="0"/>
                <w:color w:val="auto"/>
                <w:sz w:val="24"/>
                <w:szCs w:val="24"/>
                <w:highlight w:val="none"/>
                <w:lang w:val="en-US" w:eastAsia="zh-CN"/>
              </w:rPr>
              <w:t>18</w:t>
            </w:r>
            <w:r>
              <w:rPr>
                <w:rFonts w:hint="default" w:ascii="Times New Roman" w:hAnsi="Times New Roman" w:eastAsia="宋体" w:cs="Times New Roman"/>
                <w:b w:val="0"/>
                <w:bCs w:val="0"/>
                <w:color w:val="auto"/>
                <w:sz w:val="24"/>
                <w:szCs w:val="24"/>
                <w:highlight w:val="none"/>
              </w:rPr>
              <w:t>kg/d，</w:t>
            </w:r>
            <w:r>
              <w:rPr>
                <w:rFonts w:hint="default" w:ascii="Times New Roman" w:hAnsi="Times New Roman" w:eastAsia="宋体" w:cs="Times New Roman"/>
                <w:b w:val="0"/>
                <w:bCs w:val="0"/>
                <w:color w:val="auto"/>
                <w:sz w:val="24"/>
                <w:szCs w:val="24"/>
                <w:highlight w:val="none"/>
                <w:lang w:val="en-US" w:eastAsia="zh-CN"/>
              </w:rPr>
              <w:t>4.86</w:t>
            </w:r>
            <w:r>
              <w:rPr>
                <w:rFonts w:hint="default" w:ascii="Times New Roman" w:hAnsi="Times New Roman" w:eastAsia="宋体" w:cs="Times New Roman"/>
                <w:b w:val="0"/>
                <w:bCs w:val="0"/>
                <w:color w:val="auto"/>
                <w:sz w:val="24"/>
                <w:szCs w:val="24"/>
                <w:highlight w:val="none"/>
              </w:rPr>
              <w:t>t/a。食堂餐厨垃圾通过加盖塑料桶收集后</w:t>
            </w:r>
            <w:r>
              <w:rPr>
                <w:rFonts w:hint="default" w:ascii="Times New Roman" w:hAnsi="Times New Roman" w:eastAsia="宋体" w:cs="Times New Roman"/>
                <w:b w:val="0"/>
                <w:bCs w:val="0"/>
                <w:color w:val="auto"/>
                <w:sz w:val="24"/>
                <w:szCs w:val="24"/>
                <w:highlight w:val="none"/>
                <w:lang w:eastAsia="zh-CN"/>
              </w:rPr>
              <w:t>由有资质的单位定期清运、处置</w:t>
            </w:r>
            <w:r>
              <w:rPr>
                <w:rFonts w:hint="default" w:ascii="Times New Roman" w:hAnsi="Times New Roman" w:eastAsia="宋体" w:cs="Times New Roman"/>
                <w:b w:val="0"/>
                <w:bCs w:val="0"/>
                <w:color w:val="auto"/>
                <w:sz w:val="24"/>
                <w:szCs w:val="24"/>
                <w:highlight w:val="none"/>
              </w:rPr>
              <w:t>。</w:t>
            </w:r>
          </w:p>
          <w:p>
            <w:pPr>
              <w:pStyle w:val="77"/>
              <w:keepNext w:val="0"/>
              <w:keepLines w:val="0"/>
              <w:pageBreakBefore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化粪池</w:t>
            </w:r>
            <w:r>
              <w:rPr>
                <w:rFonts w:hint="default" w:ascii="Times New Roman" w:hAnsi="Times New Roman" w:eastAsia="宋体" w:cs="Times New Roman"/>
                <w:b w:val="0"/>
                <w:bCs w:val="0"/>
                <w:color w:val="auto"/>
                <w:sz w:val="24"/>
                <w:szCs w:val="24"/>
                <w:highlight w:val="none"/>
                <w:lang w:eastAsia="zh-CN"/>
              </w:rPr>
              <w:t>、污水处理设施</w:t>
            </w:r>
            <w:r>
              <w:rPr>
                <w:rFonts w:hint="default" w:ascii="Times New Roman" w:hAnsi="Times New Roman" w:eastAsia="宋体" w:cs="Times New Roman"/>
                <w:b w:val="0"/>
                <w:bCs w:val="0"/>
                <w:color w:val="auto"/>
                <w:sz w:val="24"/>
                <w:szCs w:val="24"/>
                <w:highlight w:val="none"/>
              </w:rPr>
              <w:t>污泥</w:t>
            </w:r>
          </w:p>
          <w:p>
            <w:pPr>
              <w:pStyle w:val="77"/>
              <w:keepNext w:val="0"/>
              <w:keepLines w:val="0"/>
              <w:pageBreakBefore w:val="0"/>
              <w:kinsoku/>
              <w:wordWrap/>
              <w:overflowPunct/>
              <w:topLinePunct w:val="0"/>
              <w:autoSpaceDE w:val="0"/>
              <w:autoSpaceDN w:val="0"/>
              <w:bidi w:val="0"/>
              <w:adjustRightInd/>
              <w:spacing w:beforeLines="0" w:afterLines="0" w:line="360" w:lineRule="auto"/>
              <w:ind w:left="0" w:leftChars="0" w:right="0" w:firstLine="46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pacing w:val="-5"/>
                <w:sz w:val="24"/>
                <w:szCs w:val="24"/>
                <w:highlight w:val="none"/>
              </w:rPr>
              <w:t>化粪池</w:t>
            </w:r>
            <w:r>
              <w:rPr>
                <w:rFonts w:hint="default" w:ascii="Times New Roman" w:hAnsi="Times New Roman" w:eastAsia="宋体" w:cs="Times New Roman"/>
                <w:b w:val="0"/>
                <w:bCs w:val="0"/>
                <w:color w:val="auto"/>
                <w:spacing w:val="-5"/>
                <w:sz w:val="24"/>
                <w:szCs w:val="24"/>
                <w:highlight w:val="none"/>
                <w:lang w:eastAsia="zh-CN"/>
              </w:rPr>
              <w:t>及污水处理设施</w:t>
            </w:r>
            <w:r>
              <w:rPr>
                <w:rFonts w:hint="default" w:ascii="Times New Roman" w:hAnsi="Times New Roman" w:eastAsia="宋体" w:cs="Times New Roman"/>
                <w:b w:val="0"/>
                <w:bCs w:val="0"/>
                <w:color w:val="auto"/>
                <w:spacing w:val="-5"/>
                <w:sz w:val="24"/>
                <w:szCs w:val="24"/>
                <w:highlight w:val="none"/>
              </w:rPr>
              <w:t>污泥产生量根据《室外排水设计规范》提供的数据，按每人每日</w:t>
            </w:r>
            <w:r>
              <w:rPr>
                <w:rFonts w:hint="default" w:ascii="Times New Roman" w:hAnsi="Times New Roman" w:eastAsia="宋体" w:cs="Times New Roman"/>
                <w:b w:val="0"/>
                <w:bCs w:val="0"/>
                <w:color w:val="auto"/>
                <w:sz w:val="24"/>
                <w:szCs w:val="24"/>
                <w:highlight w:val="none"/>
              </w:rPr>
              <w:t>初级沉淀池污泥（干）产生量14~27g，本次计算取20g，污泥含水率</w:t>
            </w:r>
            <w:r>
              <w:rPr>
                <w:rFonts w:hint="default" w:ascii="Times New Roman" w:hAnsi="Times New Roman" w:eastAsia="宋体" w:cs="Times New Roman"/>
                <w:b w:val="0"/>
                <w:bCs w:val="0"/>
                <w:color w:val="auto"/>
                <w:spacing w:val="-1"/>
                <w:sz w:val="24"/>
                <w:szCs w:val="24"/>
                <w:highlight w:val="none"/>
              </w:rPr>
              <w:t>大概在</w:t>
            </w:r>
            <w:r>
              <w:rPr>
                <w:rFonts w:hint="default" w:ascii="Times New Roman" w:hAnsi="Times New Roman" w:eastAsia="宋体" w:cs="Times New Roman"/>
                <w:b w:val="0"/>
                <w:bCs w:val="0"/>
                <w:color w:val="auto"/>
                <w:sz w:val="24"/>
                <w:szCs w:val="24"/>
                <w:highlight w:val="none"/>
              </w:rPr>
              <w:t>90％左右，项目工作人员为</w:t>
            </w:r>
            <w:r>
              <w:rPr>
                <w:rFonts w:hint="default" w:ascii="Times New Roman" w:hAnsi="Times New Roman" w:eastAsia="宋体" w:cs="Times New Roman"/>
                <w:b w:val="0"/>
                <w:bCs w:val="0"/>
                <w:color w:val="auto"/>
                <w:sz w:val="24"/>
                <w:szCs w:val="24"/>
                <w:highlight w:val="none"/>
                <w:lang w:val="en-US" w:eastAsia="zh-CN"/>
              </w:rPr>
              <w:t>60</w:t>
            </w:r>
            <w:r>
              <w:rPr>
                <w:rFonts w:hint="default" w:ascii="Times New Roman" w:hAnsi="Times New Roman" w:eastAsia="宋体" w:cs="Times New Roman"/>
                <w:b w:val="0"/>
                <w:bCs w:val="0"/>
                <w:color w:val="auto"/>
                <w:sz w:val="24"/>
                <w:szCs w:val="24"/>
                <w:highlight w:val="none"/>
              </w:rPr>
              <w:t>人，则化粪池</w:t>
            </w:r>
            <w:r>
              <w:rPr>
                <w:rFonts w:hint="default" w:ascii="Times New Roman" w:hAnsi="Times New Roman" w:eastAsia="宋体" w:cs="Times New Roman"/>
                <w:b w:val="0"/>
                <w:bCs w:val="0"/>
                <w:color w:val="auto"/>
                <w:spacing w:val="-5"/>
                <w:sz w:val="24"/>
                <w:szCs w:val="24"/>
                <w:highlight w:val="none"/>
                <w:lang w:eastAsia="zh-CN"/>
              </w:rPr>
              <w:t>及污水处理设施污泥</w:t>
            </w:r>
            <w:r>
              <w:rPr>
                <w:rFonts w:hint="default" w:ascii="Times New Roman" w:hAnsi="Times New Roman" w:eastAsia="宋体" w:cs="Times New Roman"/>
                <w:b w:val="0"/>
                <w:bCs w:val="0"/>
                <w:color w:val="auto"/>
                <w:sz w:val="24"/>
                <w:szCs w:val="24"/>
                <w:highlight w:val="none"/>
              </w:rPr>
              <w:t>的产生量约</w:t>
            </w:r>
            <w:r>
              <w:rPr>
                <w:rFonts w:hint="default" w:ascii="Times New Roman" w:hAnsi="Times New Roman" w:eastAsia="宋体" w:cs="Times New Roman"/>
                <w:b w:val="0"/>
                <w:bCs w:val="0"/>
                <w:color w:val="auto"/>
                <w:sz w:val="24"/>
                <w:szCs w:val="24"/>
                <w:highlight w:val="none"/>
                <w:lang w:val="en-US" w:eastAsia="zh-CN"/>
              </w:rPr>
              <w:t>1.2</w:t>
            </w:r>
            <w:r>
              <w:rPr>
                <w:rFonts w:hint="default" w:ascii="Times New Roman" w:hAnsi="Times New Roman" w:eastAsia="宋体" w:cs="Times New Roman"/>
                <w:b w:val="0"/>
                <w:bCs w:val="0"/>
                <w:color w:val="auto"/>
                <w:spacing w:val="-3"/>
                <w:sz w:val="24"/>
                <w:szCs w:val="24"/>
                <w:highlight w:val="none"/>
              </w:rPr>
              <w:t>kg/d，</w:t>
            </w:r>
            <w:r>
              <w:rPr>
                <w:rFonts w:hint="default" w:ascii="Times New Roman" w:hAnsi="Times New Roman" w:eastAsia="宋体" w:cs="Times New Roman"/>
                <w:b w:val="0"/>
                <w:bCs w:val="0"/>
                <w:color w:val="auto"/>
                <w:spacing w:val="-3"/>
                <w:sz w:val="24"/>
                <w:szCs w:val="24"/>
                <w:highlight w:val="none"/>
                <w:lang w:val="en-US" w:eastAsia="zh-CN"/>
              </w:rPr>
              <w:t>0.324</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sz w:val="24"/>
                <w:szCs w:val="24"/>
                <w:highlight w:val="none"/>
                <w:lang w:val="en-US" w:eastAsia="zh-CN"/>
              </w:rPr>
              <w:t>污泥回流及消化量约为</w:t>
            </w:r>
            <w:r>
              <w:rPr>
                <w:rFonts w:hint="default" w:ascii="Times New Roman" w:hAnsi="Times New Roman" w:eastAsia="宋体" w:cs="Times New Roman"/>
                <w:color w:val="auto"/>
                <w:spacing w:val="2"/>
                <w:szCs w:val="24"/>
                <w:lang w:bidi="ar"/>
              </w:rPr>
              <w:t>70%</w:t>
            </w:r>
            <w:r>
              <w:rPr>
                <w:rFonts w:hint="default" w:ascii="Times New Roman" w:hAnsi="Times New Roman" w:eastAsia="宋体" w:cs="Times New Roman"/>
                <w:color w:val="auto"/>
                <w:spacing w:val="2"/>
                <w:szCs w:val="24"/>
                <w:lang w:eastAsia="zh-CN" w:bidi="ar"/>
              </w:rPr>
              <w:t>，</w:t>
            </w:r>
            <w:r>
              <w:rPr>
                <w:rFonts w:hint="default" w:ascii="Times New Roman" w:hAnsi="Times New Roman" w:eastAsia="宋体" w:cs="Times New Roman"/>
                <w:color w:val="auto"/>
                <w:spacing w:val="2"/>
                <w:szCs w:val="24"/>
                <w:lang w:val="en-US" w:eastAsia="zh-CN" w:bidi="ar"/>
              </w:rPr>
              <w:t>则需清理污泥量约为</w:t>
            </w:r>
            <w:r>
              <w:rPr>
                <w:rFonts w:hint="default" w:ascii="Times New Roman" w:hAnsi="Times New Roman" w:eastAsia="宋体" w:cs="Times New Roman"/>
                <w:b w:val="0"/>
                <w:bCs w:val="0"/>
                <w:color w:val="auto"/>
                <w:sz w:val="24"/>
                <w:szCs w:val="24"/>
                <w:highlight w:val="none"/>
                <w:lang w:val="en-US" w:eastAsia="zh-CN"/>
              </w:rPr>
              <w:t>0.36</w:t>
            </w:r>
            <w:r>
              <w:rPr>
                <w:rFonts w:hint="default" w:ascii="Times New Roman" w:hAnsi="Times New Roman" w:eastAsia="宋体" w:cs="Times New Roman"/>
                <w:b w:val="0"/>
                <w:bCs w:val="0"/>
                <w:color w:val="auto"/>
                <w:spacing w:val="-3"/>
                <w:sz w:val="24"/>
                <w:szCs w:val="24"/>
                <w:highlight w:val="none"/>
              </w:rPr>
              <w:t>kg/d，</w:t>
            </w:r>
            <w:r>
              <w:rPr>
                <w:rFonts w:hint="default" w:ascii="Times New Roman" w:hAnsi="Times New Roman" w:eastAsia="宋体" w:cs="Times New Roman"/>
                <w:b w:val="0"/>
                <w:bCs w:val="0"/>
                <w:color w:val="auto"/>
                <w:spacing w:val="-3"/>
                <w:sz w:val="24"/>
                <w:szCs w:val="24"/>
                <w:highlight w:val="none"/>
                <w:lang w:val="en-US" w:eastAsia="zh-CN"/>
              </w:rPr>
              <w:t>0.0972</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委托环卫部门定期清掏清运处置。</w:t>
            </w:r>
          </w:p>
          <w:p>
            <w:pPr>
              <w:pStyle w:val="77"/>
              <w:keepNext w:val="0"/>
              <w:keepLines w:val="0"/>
              <w:pageBreakBefore w:val="0"/>
              <w:kinsoku/>
              <w:wordWrap/>
              <w:overflowPunct/>
              <w:topLinePunct w:val="0"/>
              <w:autoSpaceDE w:val="0"/>
              <w:autoSpaceDN w:val="0"/>
              <w:bidi w:val="0"/>
              <w:adjustRightInd/>
              <w:spacing w:beforeLines="0" w:afterLines="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3、危险废物</w:t>
            </w:r>
          </w:p>
          <w:p>
            <w:pPr>
              <w:keepNext w:val="0"/>
              <w:keepLines w:val="0"/>
              <w:pageBreakBefore w:val="0"/>
              <w:kinsoku/>
              <w:wordWrap/>
              <w:overflowPunct/>
              <w:topLinePunct w:val="0"/>
              <w:autoSpaceDE/>
              <w:autoSpaceDN/>
              <w:bidi w:val="0"/>
              <w:adjustRightInd/>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机修废物</w:t>
            </w: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bCs/>
                <w:color w:val="auto"/>
                <w:sz w:val="24"/>
                <w:szCs w:val="24"/>
                <w:highlight w:val="none"/>
              </w:rPr>
              <w:t>建设单位提供资料，项目区内的机械设备需定期进行维修保养，该过程会产生废机油及</w:t>
            </w:r>
            <w:r>
              <w:rPr>
                <w:rFonts w:hint="default" w:ascii="Times New Roman" w:hAnsi="Times New Roman" w:eastAsia="宋体" w:cs="Times New Roman"/>
                <w:color w:val="auto"/>
                <w:sz w:val="24"/>
                <w:szCs w:val="24"/>
                <w:highlight w:val="none"/>
              </w:rPr>
              <w:t>工作人员工作使用的废弃手套、毛巾等，</w:t>
            </w:r>
            <w:r>
              <w:rPr>
                <w:rFonts w:hint="default" w:ascii="Times New Roman" w:hAnsi="Times New Roman" w:eastAsia="宋体" w:cs="Times New Roman"/>
                <w:bCs/>
                <w:color w:val="auto"/>
                <w:sz w:val="24"/>
                <w:szCs w:val="24"/>
                <w:highlight w:val="none"/>
              </w:rPr>
              <w:t>废机油产生</w:t>
            </w:r>
            <w:r>
              <w:rPr>
                <w:rFonts w:hint="default" w:ascii="Times New Roman" w:hAnsi="Times New Roman" w:eastAsia="宋体" w:cs="Times New Roman"/>
                <w:bCs/>
                <w:color w:val="auto"/>
                <w:sz w:val="24"/>
                <w:szCs w:val="24"/>
                <w:highlight w:val="none"/>
                <w:lang w:eastAsia="zh-CN"/>
              </w:rPr>
              <w:t>量</w:t>
            </w:r>
            <w:r>
              <w:rPr>
                <w:rFonts w:hint="default" w:ascii="Times New Roman" w:hAnsi="Times New Roman" w:eastAsia="宋体" w:cs="Times New Roman"/>
                <w:color w:val="auto"/>
                <w:sz w:val="24"/>
                <w:szCs w:val="24"/>
                <w:highlight w:val="none"/>
              </w:rPr>
              <w:t>约为0.</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t/a，废弃的含油抹布、劳保用品等</w:t>
            </w:r>
            <w:r>
              <w:rPr>
                <w:rFonts w:hint="default" w:ascii="Times New Roman" w:hAnsi="Times New Roman" w:eastAsia="宋体" w:cs="Times New Roman"/>
                <w:bCs/>
                <w:color w:val="auto"/>
                <w:sz w:val="24"/>
                <w:szCs w:val="24"/>
                <w:highlight w:val="none"/>
              </w:rPr>
              <w:t>产生</w:t>
            </w:r>
            <w:r>
              <w:rPr>
                <w:rFonts w:hint="default" w:ascii="Times New Roman" w:hAnsi="Times New Roman" w:eastAsia="宋体" w:cs="Times New Roman"/>
                <w:color w:val="auto"/>
                <w:sz w:val="24"/>
                <w:szCs w:val="24"/>
                <w:highlight w:val="none"/>
              </w:rPr>
              <w:t>约为0.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t/a。</w:t>
            </w:r>
            <w:r>
              <w:rPr>
                <w:rStyle w:val="92"/>
                <w:rFonts w:hint="default" w:ascii="Times New Roman" w:hAnsi="Times New Roman" w:eastAsia="宋体" w:cs="Times New Roman"/>
                <w:color w:val="auto"/>
                <w:spacing w:val="0"/>
                <w:sz w:val="24"/>
                <w:szCs w:val="24"/>
                <w:highlight w:val="none"/>
              </w:rPr>
              <w:t>根据</w:t>
            </w:r>
            <w:r>
              <w:rPr>
                <w:rFonts w:hint="default" w:ascii="Times New Roman" w:hAnsi="Times New Roman" w:eastAsia="宋体" w:cs="Times New Roman"/>
                <w:color w:val="auto"/>
                <w:sz w:val="24"/>
                <w:szCs w:val="24"/>
                <w:highlight w:val="none"/>
              </w:rPr>
              <w:t>《国家危险废物名录》（</w:t>
            </w:r>
            <w:r>
              <w:rPr>
                <w:rFonts w:hint="default"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rPr>
              <w:t>版）</w:t>
            </w:r>
            <w:r>
              <w:rPr>
                <w:rFonts w:hint="default" w:ascii="Times New Roman" w:hAnsi="Times New Roman" w:eastAsia="宋体" w:cs="Times New Roman"/>
                <w:color w:val="auto"/>
                <w:sz w:val="24"/>
                <w:szCs w:val="24"/>
                <w:highlight w:val="none"/>
                <w:lang w:eastAsia="zh-CN"/>
              </w:rPr>
              <w:t>，废机油</w:t>
            </w:r>
            <w:r>
              <w:rPr>
                <w:rFonts w:hint="default" w:ascii="Times New Roman" w:hAnsi="Times New Roman" w:eastAsia="宋体" w:cs="Times New Roman"/>
                <w:color w:val="auto"/>
                <w:sz w:val="24"/>
                <w:szCs w:val="24"/>
                <w:highlight w:val="none"/>
                <w:lang w:bidi="ar"/>
              </w:rPr>
              <w:t>属于</w:t>
            </w:r>
            <w:r>
              <w:rPr>
                <w:rFonts w:hint="default" w:ascii="Times New Roman" w:hAnsi="Times New Roman" w:eastAsia="宋体" w:cs="Times New Roman"/>
                <w:color w:val="auto"/>
                <w:sz w:val="24"/>
                <w:szCs w:val="24"/>
                <w:highlight w:val="none"/>
                <w:lang w:eastAsia="zh-CN"/>
              </w:rPr>
              <w:t>HW</w:t>
            </w:r>
            <w:r>
              <w:rPr>
                <w:rFonts w:hint="default" w:ascii="Times New Roman" w:hAnsi="Times New Roman" w:eastAsia="宋体" w:cs="Times New Roman"/>
                <w:color w:val="auto"/>
                <w:sz w:val="24"/>
                <w:szCs w:val="24"/>
                <w:highlight w:val="none"/>
                <w:lang w:val="en-US" w:eastAsia="zh-CN"/>
              </w:rPr>
              <w:t>08废矿物油与含矿物油废物类</w:t>
            </w:r>
            <w:r>
              <w:rPr>
                <w:rFonts w:hint="default" w:ascii="Times New Roman" w:hAnsi="Times New Roman" w:eastAsia="宋体" w:cs="Times New Roman"/>
                <w:color w:val="auto"/>
                <w:sz w:val="24"/>
                <w:szCs w:val="24"/>
                <w:highlight w:val="none"/>
              </w:rPr>
              <w:t>危险废物，危废代码为</w:t>
            </w:r>
            <w:r>
              <w:rPr>
                <w:rFonts w:hint="default" w:ascii="Times New Roman" w:hAnsi="Times New Roman" w:eastAsia="宋体" w:cs="Times New Roman"/>
                <w:bCs/>
                <w:color w:val="auto"/>
                <w:kern w:val="0"/>
                <w:sz w:val="24"/>
                <w:szCs w:val="24"/>
                <w:highlight w:val="none"/>
              </w:rPr>
              <w:t>900-</w:t>
            </w:r>
            <w:r>
              <w:rPr>
                <w:rFonts w:hint="default" w:ascii="Times New Roman" w:hAnsi="Times New Roman" w:eastAsia="宋体" w:cs="Times New Roman"/>
                <w:bCs/>
                <w:color w:val="auto"/>
                <w:kern w:val="0"/>
                <w:sz w:val="24"/>
                <w:szCs w:val="24"/>
                <w:highlight w:val="none"/>
                <w:lang w:val="en-US" w:eastAsia="zh-CN"/>
              </w:rPr>
              <w:t>214</w:t>
            </w:r>
            <w:r>
              <w:rPr>
                <w:rFonts w:hint="default" w:ascii="Times New Roman" w:hAnsi="Times New Roman" w:eastAsia="宋体" w:cs="Times New Roman"/>
                <w:bCs/>
                <w:color w:val="auto"/>
                <w:kern w:val="0"/>
                <w:sz w:val="24"/>
                <w:szCs w:val="24"/>
                <w:highlight w:val="none"/>
              </w:rPr>
              <w:t>-</w:t>
            </w:r>
            <w:r>
              <w:rPr>
                <w:rFonts w:hint="default" w:ascii="Times New Roman" w:hAnsi="Times New Roman" w:eastAsia="宋体" w:cs="Times New Roman"/>
                <w:bCs/>
                <w:color w:val="auto"/>
                <w:kern w:val="0"/>
                <w:sz w:val="24"/>
                <w:szCs w:val="24"/>
                <w:highlight w:val="none"/>
                <w:lang w:val="en-US" w:eastAsia="zh-CN"/>
              </w:rPr>
              <w:t>08；</w:t>
            </w:r>
            <w:r>
              <w:rPr>
                <w:rFonts w:hint="default" w:ascii="Times New Roman" w:hAnsi="Times New Roman" w:eastAsia="宋体" w:cs="Times New Roman"/>
                <w:color w:val="auto"/>
                <w:sz w:val="24"/>
                <w:szCs w:val="24"/>
                <w:highlight w:val="none"/>
              </w:rPr>
              <w:t>废弃的含油抹布、劳保用品</w:t>
            </w:r>
            <w:r>
              <w:rPr>
                <w:rFonts w:hint="default" w:ascii="Times New Roman" w:hAnsi="Times New Roman" w:eastAsia="宋体" w:cs="Times New Roman"/>
                <w:color w:val="auto"/>
                <w:sz w:val="24"/>
                <w:szCs w:val="24"/>
                <w:highlight w:val="none"/>
                <w:lang w:eastAsia="zh-CN"/>
              </w:rPr>
              <w:t>属于</w:t>
            </w:r>
            <w:r>
              <w:rPr>
                <w:rFonts w:hint="default" w:ascii="Times New Roman" w:hAnsi="Times New Roman" w:eastAsia="宋体" w:cs="Times New Roman"/>
                <w:color w:val="auto"/>
                <w:sz w:val="24"/>
                <w:szCs w:val="24"/>
                <w:highlight w:val="none"/>
              </w:rPr>
              <w:t>HW49其他废物</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rPr>
              <w:t>危险废物，危废代码为900-041-49</w:t>
            </w:r>
            <w:r>
              <w:rPr>
                <w:rStyle w:val="92"/>
                <w:rFonts w:hint="default" w:ascii="Times New Roman" w:hAnsi="Times New Roman" w:eastAsia="宋体" w:cs="Times New Roman"/>
                <w:color w:val="auto"/>
                <w:spacing w:val="0"/>
                <w:sz w:val="24"/>
                <w:szCs w:val="24"/>
                <w:highlight w:val="none"/>
              </w:rPr>
              <w:t>。</w:t>
            </w:r>
          </w:p>
          <w:p>
            <w:pPr>
              <w:pStyle w:val="56"/>
              <w:keepNext w:val="0"/>
              <w:keepLines w:val="0"/>
              <w:pageBreakBefore w:val="0"/>
              <w:kinsoku/>
              <w:wordWrap/>
              <w:overflowPunct/>
              <w:topLinePunct w:val="0"/>
              <w:autoSpaceDE/>
              <w:autoSpaceDN/>
              <w:bidi w:val="0"/>
              <w:adjustRightInd/>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本次环评提出在</w:t>
            </w:r>
            <w:r>
              <w:rPr>
                <w:rFonts w:hint="default" w:ascii="Times New Roman" w:hAnsi="Times New Roman" w:eastAsia="宋体" w:cs="Times New Roman"/>
                <w:color w:val="auto"/>
                <w:sz w:val="24"/>
                <w:szCs w:val="24"/>
                <w:highlight w:val="none"/>
              </w:rPr>
              <w:t>项目区内设置</w:t>
            </w:r>
            <w:r>
              <w:rPr>
                <w:rFonts w:hint="default" w:ascii="Times New Roman" w:hAnsi="Times New Roman" w:eastAsia="宋体" w:cs="Times New Roman"/>
                <w:color w:val="auto"/>
                <w:sz w:val="24"/>
                <w:szCs w:val="24"/>
                <w:highlight w:val="none"/>
                <w:lang w:val="en-US" w:eastAsia="zh-CN"/>
              </w:rPr>
              <w:t>1间面积约为5m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危废暂存间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w:t>
            </w:r>
            <w:r>
              <w:rPr>
                <w:rFonts w:hint="default" w:ascii="Times New Roman" w:hAnsi="Times New Roman" w:eastAsia="宋体" w:cs="Times New Roman"/>
                <w:color w:val="auto"/>
                <w:sz w:val="24"/>
                <w:szCs w:val="24"/>
                <w:highlight w:val="none"/>
                <w:lang w:val="zh-CN" w:eastAsia="zh-CN"/>
              </w:rPr>
              <w:t>用“</w:t>
            </w:r>
            <w:r>
              <w:rPr>
                <w:rFonts w:hint="default" w:ascii="Times New Roman" w:hAnsi="Times New Roman" w:eastAsia="宋体" w:cs="Times New Roman"/>
                <w:color w:val="auto"/>
                <w:sz w:val="24"/>
                <w:szCs w:val="24"/>
                <w:highlight w:val="none"/>
                <w:lang w:val="en-US" w:eastAsia="zh-CN"/>
              </w:rPr>
              <w:t>抗渗混</w:t>
            </w:r>
            <w:r>
              <w:rPr>
                <w:rFonts w:hint="default" w:ascii="Times New Roman" w:hAnsi="Times New Roman" w:eastAsia="宋体" w:cs="Times New Roman"/>
                <w:color w:val="auto"/>
                <w:sz w:val="24"/>
                <w:szCs w:val="24"/>
                <w:highlight w:val="none"/>
              </w:rPr>
              <w:t>凝土</w:t>
            </w:r>
            <w:r>
              <w:rPr>
                <w:rFonts w:hint="default" w:ascii="Times New Roman" w:hAnsi="Times New Roman" w:eastAsia="宋体" w:cs="Times New Roman"/>
                <w:color w:val="auto"/>
                <w:sz w:val="24"/>
                <w:szCs w:val="24"/>
                <w:highlight w:val="none"/>
                <w:lang w:val="zh-CN"/>
              </w:rPr>
              <w:t>+2mm厚HDPE+环氧树脂”</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并按照要求设置规范的标识标牌，同时内设</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个专用危废收集容器，</w:t>
            </w:r>
            <w:r>
              <w:rPr>
                <w:rFonts w:hint="default" w:ascii="Times New Roman" w:hAnsi="Times New Roman" w:eastAsia="宋体" w:cs="Times New Roman"/>
                <w:color w:val="auto"/>
                <w:sz w:val="24"/>
                <w:szCs w:val="24"/>
                <w:highlight w:val="none"/>
                <w:lang w:val="en-US" w:eastAsia="zh-CN"/>
              </w:rPr>
              <w:t>将项目区内所有危险废物收集后分区暂存于</w:t>
            </w:r>
            <w:r>
              <w:rPr>
                <w:rFonts w:hint="default" w:ascii="Times New Roman" w:hAnsi="Times New Roman" w:eastAsia="宋体" w:cs="Times New Roman"/>
                <w:color w:val="auto"/>
                <w:sz w:val="24"/>
                <w:szCs w:val="24"/>
                <w:highlight w:val="none"/>
              </w:rPr>
              <w:t>危废暂存间内，最终委托有资质的单位定期清运、处置。</w:t>
            </w:r>
          </w:p>
          <w:p>
            <w:pPr>
              <w:pStyle w:val="24"/>
              <w:keepNext w:val="0"/>
              <w:keepLines w:val="0"/>
              <w:pageBreakBefore w:val="0"/>
              <w:widowControl w:val="0"/>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企业严格按照</w:t>
            </w:r>
            <w:r>
              <w:rPr>
                <w:rFonts w:hint="default" w:ascii="Times New Roman" w:hAnsi="Times New Roman" w:eastAsia="宋体" w:cs="Times New Roman"/>
                <w:color w:val="auto"/>
                <w:sz w:val="24"/>
                <w:szCs w:val="24"/>
                <w:highlight w:val="none"/>
              </w:rPr>
              <w:t>《危险废物贮存污染控制标准》（GB 18597-20</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color w:val="auto"/>
                <w:kern w:val="0"/>
                <w:sz w:val="24"/>
                <w:szCs w:val="24"/>
                <w:highlight w:val="none"/>
              </w:rPr>
              <w:t>建设危险废物暂存间，将危险废物分类转入容器内，并粘贴危险废物标签，做好相应的纪录。对相应的暂存场建设基础防渗设施、防风、防雨、防晒并配备照明设施等，并与厂区内其它生产单元、办公生活区严格区分、单独隔离。对危险废物的转移处理须严格按照</w:t>
            </w:r>
            <w:r>
              <w:rPr>
                <w:rFonts w:hint="default" w:ascii="Times New Roman" w:hAnsi="Times New Roman" w:eastAsia="宋体" w:cs="Times New Roman"/>
                <w:b w:val="0"/>
                <w:bCs/>
                <w:color w:val="auto"/>
                <w:kern w:val="0"/>
                <w:sz w:val="24"/>
                <w:szCs w:val="24"/>
                <w:highlight w:val="none"/>
                <w:lang w:val="en-US" w:eastAsia="zh-CN"/>
              </w:rPr>
              <w:t>生态环境部</w:t>
            </w:r>
            <w:r>
              <w:rPr>
                <w:rFonts w:hint="default" w:ascii="Times New Roman" w:hAnsi="Times New Roman" w:eastAsia="宋体" w:cs="Times New Roman"/>
                <w:b w:val="0"/>
                <w:bCs/>
                <w:color w:val="auto"/>
                <w:kern w:val="0"/>
                <w:sz w:val="24"/>
                <w:szCs w:val="24"/>
                <w:highlight w:val="none"/>
              </w:rPr>
              <w:t>《危险废物转移管理办法》</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lang w:val="en-US" w:eastAsia="zh-CN"/>
              </w:rPr>
              <w:t>部令第23号</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执行。</w:t>
            </w:r>
          </w:p>
          <w:p>
            <w:pPr>
              <w:pStyle w:val="24"/>
              <w:keepNext w:val="0"/>
              <w:keepLines w:val="0"/>
              <w:pageBreakBefore w:val="0"/>
              <w:widowControl w:val="0"/>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color w:val="auto"/>
                <w:kern w:val="0"/>
                <w:sz w:val="24"/>
                <w:szCs w:val="24"/>
                <w:highlight w:val="none"/>
                <w:lang w:val="zh-CN"/>
              </w:rPr>
              <w:t>项目所涉及的危险废物的危</w:t>
            </w:r>
            <w:r>
              <w:rPr>
                <w:rFonts w:hint="default" w:ascii="Times New Roman" w:hAnsi="Times New Roman" w:eastAsia="宋体" w:cs="Times New Roman"/>
                <w:color w:val="auto"/>
                <w:sz w:val="24"/>
                <w:highlight w:val="none"/>
                <w:lang w:val="zh-CN"/>
              </w:rPr>
              <w:t>险特性见表</w:t>
            </w:r>
            <w:r>
              <w:rPr>
                <w:rFonts w:hint="default" w:ascii="Times New Roman" w:hAnsi="Times New Roman" w:eastAsia="宋体" w:cs="Times New Roman"/>
                <w:color w:val="auto"/>
                <w:sz w:val="24"/>
                <w:highlight w:val="none"/>
                <w:lang w:val="en-US" w:eastAsia="zh-CN"/>
              </w:rPr>
              <w:t>4-20</w:t>
            </w:r>
            <w:r>
              <w:rPr>
                <w:rFonts w:hint="default" w:ascii="Times New Roman" w:hAnsi="Times New Roman" w:eastAsia="宋体" w:cs="Times New Roman"/>
                <w:color w:val="auto"/>
                <w:sz w:val="24"/>
                <w:highlight w:val="none"/>
              </w:rPr>
              <w:t>。</w:t>
            </w:r>
          </w:p>
          <w:p>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 xml:space="preserve">4-20 </w:t>
            </w:r>
            <w:r>
              <w:rPr>
                <w:rFonts w:hint="default" w:ascii="Times New Roman" w:hAnsi="Times New Roman" w:eastAsia="宋体" w:cs="Times New Roman"/>
                <w:color w:val="auto"/>
                <w:sz w:val="21"/>
                <w:szCs w:val="21"/>
                <w:highlight w:val="none"/>
              </w:rPr>
              <w:t xml:space="preserve">  国家危险废物名录（</w:t>
            </w:r>
            <w:r>
              <w:rPr>
                <w:rFonts w:hint="default" w:ascii="Times New Roman" w:hAnsi="Times New Roman" w:eastAsia="宋体" w:cs="Times New Roman"/>
                <w:color w:val="auto"/>
                <w:sz w:val="21"/>
                <w:szCs w:val="21"/>
                <w:highlight w:val="none"/>
                <w:lang w:val="en-US" w:eastAsia="zh-CN"/>
              </w:rPr>
              <w:t>2021</w:t>
            </w:r>
            <w:r>
              <w:rPr>
                <w:rFonts w:hint="default" w:ascii="Times New Roman" w:hAnsi="Times New Roman" w:eastAsia="宋体" w:cs="Times New Roman"/>
                <w:color w:val="auto"/>
                <w:sz w:val="21"/>
                <w:szCs w:val="21"/>
                <w:highlight w:val="none"/>
              </w:rPr>
              <w:t>年）（摘抄）</w:t>
            </w:r>
          </w:p>
          <w:tbl>
            <w:tblPr>
              <w:tblStyle w:val="26"/>
              <w:tblW w:w="85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3"/>
              <w:gridCol w:w="1330"/>
              <w:gridCol w:w="900"/>
              <w:gridCol w:w="900"/>
              <w:gridCol w:w="3546"/>
              <w:gridCol w:w="7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33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废物类别</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行业来源</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废物代码</w:t>
                  </w:r>
                </w:p>
              </w:tc>
              <w:tc>
                <w:tcPr>
                  <w:tcW w:w="3546"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w:t>
                  </w:r>
                </w:p>
              </w:tc>
              <w:tc>
                <w:tcPr>
                  <w:tcW w:w="748"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w:t>
                  </w:r>
                </w:p>
              </w:tc>
              <w:tc>
                <w:tcPr>
                  <w:tcW w:w="133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HW08废矿物油</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900-2</w:t>
                  </w:r>
                  <w:r>
                    <w:rPr>
                      <w:rFonts w:hint="default"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eastAsia="zh-CN"/>
                    </w:rPr>
                    <w:t>-08</w:t>
                  </w:r>
                </w:p>
              </w:tc>
              <w:tc>
                <w:tcPr>
                  <w:tcW w:w="3546"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zh-CN" w:eastAsia="zh-CN"/>
                    </w:rPr>
                    <w:t>车辆、轮船及其它机械维修过程中产生的废发动机油、制动器油、自动变速器油、齿轮油等废润滑油</w:t>
                  </w:r>
                </w:p>
              </w:tc>
              <w:tc>
                <w:tcPr>
                  <w:tcW w:w="748"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133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HW49其他废物</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900-041-49</w:t>
                  </w:r>
                </w:p>
              </w:tc>
              <w:tc>
                <w:tcPr>
                  <w:tcW w:w="3546" w:type="dxa"/>
                  <w:tcBorders>
                    <w:tl2br w:val="nil"/>
                    <w:tr2bl w:val="nil"/>
                  </w:tcBorders>
                  <w:noWrap w:val="0"/>
                  <w:vAlign w:val="center"/>
                </w:tcPr>
                <w:p>
                  <w:pPr>
                    <w:spacing w:beforeLines="0" w:afterLines="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含有或沾染毒性、感染性危险废物的废弃包装物、容器、过滤吸附介质</w:t>
                  </w:r>
                </w:p>
              </w:tc>
              <w:tc>
                <w:tcPr>
                  <w:tcW w:w="748"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T/In</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综上分析，项目在严格落实环评提出的各项固体废弃物收集、储存设施确实实施的情况下，一般固体废弃物的储存处置能够达到《一般工业固体废物贮存</w:t>
            </w:r>
            <w:r>
              <w:rPr>
                <w:rFonts w:hint="default" w:ascii="Times New Roman" w:hAnsi="Times New Roman" w:eastAsia="宋体" w:cs="Times New Roman"/>
                <w:color w:val="auto"/>
                <w:sz w:val="24"/>
                <w:szCs w:val="24"/>
                <w:highlight w:val="none"/>
                <w:lang w:val="en-US" w:eastAsia="zh-CN"/>
              </w:rPr>
              <w:t>和填埋</w:t>
            </w:r>
            <w:r>
              <w:rPr>
                <w:rFonts w:hint="default" w:ascii="Times New Roman" w:hAnsi="Times New Roman" w:eastAsia="宋体" w:cs="Times New Roman"/>
                <w:color w:val="auto"/>
                <w:sz w:val="24"/>
                <w:szCs w:val="24"/>
                <w:highlight w:val="none"/>
              </w:rPr>
              <w:t>污染控制标准》（GB18599-20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，项目所产生的危险废物能够满足</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，项目所产生的固体废弃物能够得到合理、有效的处置，各固体废弃物去向明确，处置率达到100%，对环境的影响较小。</w:t>
            </w:r>
          </w:p>
          <w:p>
            <w:pPr>
              <w:pStyle w:val="4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bCs w:val="0"/>
                <w:color w:val="auto"/>
                <w:sz w:val="21"/>
                <w:szCs w:val="21"/>
                <w:highlight w:val="none"/>
                <w:lang w:val="en-US" w:eastAsia="zh-CN"/>
              </w:rPr>
            </w:pPr>
            <w:r>
              <w:rPr>
                <w:rStyle w:val="46"/>
                <w:rFonts w:hint="default" w:ascii="Times New Roman" w:hAnsi="Times New Roman" w:eastAsia="宋体" w:cs="Times New Roman"/>
                <w:b/>
                <w:bCs w:val="0"/>
                <w:color w:val="auto"/>
                <w:sz w:val="21"/>
                <w:szCs w:val="21"/>
                <w:highlight w:val="none"/>
                <w:lang w:val="en-US" w:eastAsia="zh-CN"/>
              </w:rPr>
              <w:t>表4-21   本项目固体废弃物处置情况</w:t>
            </w:r>
          </w:p>
          <w:tbl>
            <w:tblPr>
              <w:tblStyle w:val="27"/>
              <w:tblW w:w="50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
              <w:gridCol w:w="612"/>
              <w:gridCol w:w="612"/>
              <w:gridCol w:w="8"/>
              <w:gridCol w:w="603"/>
              <w:gridCol w:w="17"/>
              <w:gridCol w:w="620"/>
              <w:gridCol w:w="19"/>
              <w:gridCol w:w="601"/>
              <w:gridCol w:w="620"/>
              <w:gridCol w:w="614"/>
              <w:gridCol w:w="6"/>
              <w:gridCol w:w="620"/>
              <w:gridCol w:w="620"/>
              <w:gridCol w:w="620"/>
              <w:gridCol w:w="620"/>
              <w:gridCol w:w="620"/>
              <w:gridCol w:w="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产污环节</w:t>
                  </w:r>
                </w:p>
              </w:tc>
              <w:tc>
                <w:tcPr>
                  <w:tcW w:w="3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原辅料拆包</w:t>
                  </w:r>
                </w:p>
              </w:tc>
              <w:tc>
                <w:tcPr>
                  <w:tcW w:w="3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甘蔗生产</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椰浆生产</w:t>
                  </w:r>
                </w:p>
              </w:tc>
              <w:tc>
                <w:tcPr>
                  <w:tcW w:w="3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生产过程</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软水制备过程</w:t>
                  </w:r>
                </w:p>
              </w:tc>
              <w:tc>
                <w:tcPr>
                  <w:tcW w:w="3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锅炉</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布袋除尘器除尘灰</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日常生活</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食堂</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化粪池、污水处理设施</w:t>
                  </w:r>
                </w:p>
              </w:tc>
              <w:tc>
                <w:tcPr>
                  <w:tcW w:w="73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机修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名称</w:t>
                  </w:r>
                </w:p>
              </w:tc>
              <w:tc>
                <w:tcPr>
                  <w:tcW w:w="3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废包装材料</w:t>
                  </w:r>
                </w:p>
              </w:tc>
              <w:tc>
                <w:tcPr>
                  <w:tcW w:w="3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lang w:val="en-US" w:eastAsia="zh-CN" w:bidi="ar"/>
                    </w:rPr>
                    <w:t>甘蔗皮、甘蔗结</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kern w:val="2"/>
                      <w:sz w:val="18"/>
                      <w:szCs w:val="18"/>
                      <w:lang w:val="en-US" w:eastAsia="zh-CN" w:bidi="ar"/>
                    </w:rPr>
                    <w:t>椰子皮、椰渣</w:t>
                  </w:r>
                </w:p>
              </w:tc>
              <w:tc>
                <w:tcPr>
                  <w:tcW w:w="3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不合格品</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废活性炭、废RO膜、废滤材</w:t>
                  </w:r>
                </w:p>
              </w:tc>
              <w:tc>
                <w:tcPr>
                  <w:tcW w:w="3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炉渣</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除尘灰</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生活垃圾</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餐厨垃圾</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污泥</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含油废劳保用品</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属性</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属性</w:t>
                  </w:r>
                </w:p>
              </w:tc>
              <w:tc>
                <w:tcPr>
                  <w:tcW w:w="2574"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一般工业固废</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危险废物代码</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89"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7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HW08</w:t>
                  </w:r>
                  <w:r>
                    <w:rPr>
                      <w:rFonts w:hint="default" w:ascii="Times New Roman" w:hAnsi="Times New Roman" w:eastAsia="宋体" w:cs="Times New Roman"/>
                      <w:color w:val="auto"/>
                      <w:sz w:val="18"/>
                      <w:szCs w:val="18"/>
                      <w:highlight w:val="none"/>
                      <w:lang w:eastAsia="zh-CN"/>
                    </w:rPr>
                    <w:t>，900-2</w:t>
                  </w:r>
                  <w:r>
                    <w:rPr>
                      <w:rFonts w:hint="default" w:ascii="Times New Roman" w:hAnsi="Times New Roman" w:eastAsia="宋体" w:cs="Times New Roman"/>
                      <w:color w:val="auto"/>
                      <w:sz w:val="18"/>
                      <w:szCs w:val="18"/>
                      <w:highlight w:val="none"/>
                      <w:lang w:val="en-US" w:eastAsia="zh-CN"/>
                    </w:rPr>
                    <w:t>14</w:t>
                  </w:r>
                  <w:r>
                    <w:rPr>
                      <w:rFonts w:hint="default" w:ascii="Times New Roman" w:hAnsi="Times New Roman" w:eastAsia="宋体" w:cs="Times New Roman"/>
                      <w:color w:val="auto"/>
                      <w:sz w:val="18"/>
                      <w:szCs w:val="18"/>
                      <w:highlight w:val="none"/>
                      <w:lang w:eastAsia="zh-CN"/>
                    </w:rPr>
                    <w:t>-08</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HW49</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主要有毒有害物质名称</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89"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7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废矿物油</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物理性状</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6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89"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7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固体、油状</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油状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环境危险特性</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89"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7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T</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I</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5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年度产生量（t/a）</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36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135</w:t>
                  </w:r>
                </w:p>
              </w:tc>
              <w:tc>
                <w:tcPr>
                  <w:tcW w:w="389"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30</w:t>
                  </w:r>
                </w:p>
              </w:tc>
              <w:tc>
                <w:tcPr>
                  <w:tcW w:w="3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2.75</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0.8</w:t>
                  </w:r>
                </w:p>
              </w:tc>
              <w:tc>
                <w:tcPr>
                  <w:tcW w:w="3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1.39</w:t>
                  </w:r>
                </w:p>
              </w:tc>
              <w:tc>
                <w:tcPr>
                  <w:tcW w:w="37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0.2137</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16.2</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4.86</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0.0972</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贮存方式</w:t>
                  </w:r>
                </w:p>
              </w:tc>
              <w:tc>
                <w:tcPr>
                  <w:tcW w:w="1838"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一般固废暂存区</w:t>
                  </w:r>
                </w:p>
              </w:tc>
              <w:tc>
                <w:tcPr>
                  <w:tcW w:w="73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锅炉房内</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生活垃圾桶</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泔水桶、废油桶</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收集桶</w:t>
                  </w:r>
                </w:p>
              </w:tc>
              <w:tc>
                <w:tcPr>
                  <w:tcW w:w="73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危废收集桶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利用处置方式和去向</w:t>
                  </w:r>
                </w:p>
              </w:tc>
              <w:tc>
                <w:tcPr>
                  <w:tcW w:w="3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定期外售给废品收购站。</w:t>
                  </w:r>
                </w:p>
              </w:tc>
              <w:tc>
                <w:tcPr>
                  <w:tcW w:w="36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val="0"/>
                      <w:bCs w:val="0"/>
                      <w:color w:val="auto"/>
                      <w:kern w:val="2"/>
                      <w:sz w:val="18"/>
                      <w:szCs w:val="18"/>
                      <w:lang w:val="en-US" w:eastAsia="zh-CN" w:bidi="ar"/>
                    </w:rPr>
                    <w:t>收集后外售青储饲料厂作为原料。</w:t>
                  </w:r>
                </w:p>
              </w:tc>
              <w:tc>
                <w:tcPr>
                  <w:tcW w:w="389"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val="0"/>
                      <w:bCs w:val="0"/>
                      <w:color w:val="auto"/>
                      <w:kern w:val="2"/>
                      <w:sz w:val="18"/>
                      <w:szCs w:val="18"/>
                      <w:lang w:val="en-US" w:eastAsia="zh-CN" w:bidi="ar"/>
                    </w:rPr>
                    <w:t>椰子皮外售生物有机肥生产厂家，椰渣外售饲料厂。</w:t>
                  </w:r>
                </w:p>
              </w:tc>
              <w:tc>
                <w:tcPr>
                  <w:tcW w:w="3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统一收集后外售饲料厂作为原料。</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环卫部门清运处置。</w:t>
                  </w:r>
                </w:p>
              </w:tc>
              <w:tc>
                <w:tcPr>
                  <w:tcW w:w="73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外售</w:t>
                  </w:r>
                  <w:r>
                    <w:rPr>
                      <w:rFonts w:hint="default" w:ascii="Times New Roman" w:hAnsi="Times New Roman" w:eastAsia="宋体" w:cs="Times New Roman"/>
                      <w:color w:val="auto"/>
                      <w:sz w:val="18"/>
                      <w:szCs w:val="18"/>
                      <w:lang w:val="en-US" w:eastAsia="zh-CN"/>
                    </w:rPr>
                    <w:t>给</w:t>
                  </w:r>
                  <w:r>
                    <w:rPr>
                      <w:rFonts w:hint="default" w:ascii="Times New Roman" w:hAnsi="Times New Roman" w:eastAsia="宋体" w:cs="Times New Roman"/>
                      <w:color w:val="auto"/>
                      <w:sz w:val="18"/>
                      <w:szCs w:val="18"/>
                    </w:rPr>
                    <w:t>建材生产企业</w:t>
                  </w:r>
                  <w:r>
                    <w:rPr>
                      <w:rFonts w:hint="default" w:ascii="Times New Roman" w:hAnsi="Times New Roman" w:eastAsia="宋体" w:cs="Times New Roman"/>
                      <w:color w:val="auto"/>
                      <w:sz w:val="18"/>
                      <w:szCs w:val="18"/>
                      <w:lang w:val="en-US" w:eastAsia="zh-CN"/>
                    </w:rPr>
                    <w:t>进行使用</w:t>
                  </w:r>
                  <w:r>
                    <w:rPr>
                      <w:rFonts w:hint="default" w:ascii="Times New Roman" w:hAnsi="Times New Roman" w:eastAsia="宋体" w:cs="Times New Roman"/>
                      <w:color w:val="auto"/>
                      <w:sz w:val="18"/>
                      <w:szCs w:val="18"/>
                      <w:highlight w:val="none"/>
                      <w:lang w:val="zh-CN" w:eastAsia="zh-CN"/>
                    </w:rPr>
                    <w:t>。</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zh-CN" w:eastAsia="zh-CN"/>
                    </w:rPr>
                    <w:t>委托环卫部门清运处置。</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委托有资质</w:t>
                  </w:r>
                  <w:r>
                    <w:rPr>
                      <w:rFonts w:hint="default" w:ascii="Times New Roman" w:hAnsi="Times New Roman" w:eastAsia="宋体" w:cs="Times New Roman"/>
                      <w:color w:val="auto"/>
                      <w:sz w:val="18"/>
                      <w:szCs w:val="18"/>
                      <w:highlight w:val="none"/>
                      <w:lang w:val="en-US" w:eastAsia="zh-CN"/>
                    </w:rPr>
                    <w:t>的</w:t>
                  </w:r>
                  <w:r>
                    <w:rPr>
                      <w:rFonts w:hint="default" w:ascii="Times New Roman" w:hAnsi="Times New Roman" w:eastAsia="宋体" w:cs="Times New Roman"/>
                      <w:color w:val="auto"/>
                      <w:sz w:val="18"/>
                      <w:szCs w:val="18"/>
                      <w:highlight w:val="none"/>
                      <w:lang w:val="zh-CN" w:eastAsia="zh-CN"/>
                    </w:rPr>
                    <w:t>单位进行处置。</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委托环卫部门定期清运处置。</w:t>
                  </w:r>
                </w:p>
              </w:tc>
              <w:tc>
                <w:tcPr>
                  <w:tcW w:w="73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委托有资质单位进行处置。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利用或处置量（t/a）</w:t>
                  </w:r>
                </w:p>
              </w:tc>
              <w:tc>
                <w:tcPr>
                  <w:tcW w:w="6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61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135</w:t>
                  </w:r>
                </w:p>
              </w:tc>
              <w:tc>
                <w:tcPr>
                  <w:tcW w:w="65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30</w:t>
                  </w:r>
                </w:p>
              </w:tc>
              <w:tc>
                <w:tcPr>
                  <w:tcW w:w="6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2.75</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0.8</w:t>
                  </w:r>
                </w:p>
              </w:tc>
              <w:tc>
                <w:tcPr>
                  <w:tcW w:w="3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1.39</w:t>
                  </w:r>
                </w:p>
              </w:tc>
              <w:tc>
                <w:tcPr>
                  <w:tcW w:w="37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0.2137</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16.2</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4.86</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0.0972</w:t>
                  </w:r>
                </w:p>
              </w:tc>
              <w:tc>
                <w:tcPr>
                  <w:tcW w:w="3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环境管理要求</w:t>
                  </w:r>
                </w:p>
              </w:tc>
              <w:tc>
                <w:tcPr>
                  <w:tcW w:w="4415" w:type="pct"/>
                  <w:gridSpan w:val="16"/>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100%处置。</w:t>
                  </w:r>
                </w:p>
              </w:tc>
            </w:tr>
          </w:tbl>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危废间建设：</w:t>
            </w:r>
          </w:p>
          <w:p>
            <w:pPr>
              <w:pStyle w:val="77"/>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200" w:right="0" w:right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防渗标准</w:t>
            </w:r>
            <w:r>
              <w:rPr>
                <w:rFonts w:hint="default" w:ascii="Times New Roman" w:hAnsi="Times New Roman" w:eastAsia="宋体" w:cs="Times New Roman"/>
                <w:color w:val="auto"/>
                <w:sz w:val="24"/>
                <w:szCs w:val="24"/>
                <w:highlight w:val="none"/>
                <w:lang w:val="en-US" w:eastAsia="zh-CN"/>
              </w:rPr>
              <w:t>及措施</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right="0" w:firstLine="448" w:firstLineChars="200"/>
              <w:jc w:val="both"/>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color w:val="auto"/>
                <w:spacing w:val="-8"/>
                <w:sz w:val="24"/>
                <w:szCs w:val="24"/>
                <w:highlight w:val="none"/>
              </w:rPr>
              <w:t>根据</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w:t>
            </w:r>
            <w:r>
              <w:rPr>
                <w:rFonts w:hint="default" w:ascii="Times New Roman" w:hAnsi="Times New Roman" w:eastAsia="宋体" w:cs="Times New Roman"/>
                <w:color w:val="auto"/>
                <w:sz w:val="24"/>
                <w:szCs w:val="24"/>
                <w:highlight w:val="none"/>
                <w:lang w:val="zh-CN" w:eastAsia="zh-CN"/>
              </w:rPr>
              <w:t>用“</w:t>
            </w:r>
            <w:r>
              <w:rPr>
                <w:rFonts w:hint="default" w:ascii="Times New Roman" w:hAnsi="Times New Roman" w:eastAsia="宋体" w:cs="Times New Roman"/>
                <w:color w:val="auto"/>
                <w:sz w:val="24"/>
                <w:szCs w:val="24"/>
                <w:highlight w:val="none"/>
                <w:lang w:val="en-US" w:eastAsia="zh-CN"/>
              </w:rPr>
              <w:t>抗渗混凝</w:t>
            </w:r>
            <w:r>
              <w:rPr>
                <w:rFonts w:hint="default" w:ascii="Times New Roman" w:hAnsi="Times New Roman" w:eastAsia="宋体" w:cs="Times New Roman"/>
                <w:color w:val="auto"/>
                <w:sz w:val="24"/>
                <w:szCs w:val="24"/>
                <w:highlight w:val="none"/>
              </w:rPr>
              <w:t>土</w:t>
            </w:r>
            <w:r>
              <w:rPr>
                <w:rFonts w:hint="default" w:ascii="Times New Roman" w:hAnsi="Times New Roman" w:eastAsia="宋体" w:cs="Times New Roman"/>
                <w:color w:val="auto"/>
                <w:sz w:val="24"/>
                <w:szCs w:val="24"/>
                <w:highlight w:val="none"/>
                <w:lang w:val="zh-CN"/>
              </w:rPr>
              <w:t>+2mm厚HDPE+环氧树脂”</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w:t>
            </w:r>
            <w:r>
              <w:rPr>
                <w:rFonts w:hint="default" w:ascii="Times New Roman" w:hAnsi="Times New Roman" w:eastAsia="宋体" w:cs="Times New Roman"/>
                <w:color w:val="auto"/>
                <w:sz w:val="24"/>
                <w:szCs w:val="24"/>
                <w:highlight w:val="none"/>
                <w:lang w:eastAsia="zh-CN"/>
              </w:rPr>
              <w:t>。</w:t>
            </w:r>
          </w:p>
          <w:p>
            <w:pPr>
              <w:pStyle w:val="77"/>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暂存</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对于危险废物委托有资质</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单位处置。应按</w:t>
            </w:r>
            <w:r>
              <w:rPr>
                <w:rFonts w:hint="default" w:ascii="Times New Roman" w:hAnsi="Times New Roman" w:eastAsia="宋体" w:cs="Times New Roman"/>
                <w:color w:val="auto"/>
                <w:spacing w:val="0"/>
                <w:sz w:val="24"/>
                <w:szCs w:val="24"/>
                <w:highlight w:val="none"/>
              </w:rPr>
              <w:t>《危险废物贮存污染控制标准》</w:t>
            </w:r>
            <w:r>
              <w:rPr>
                <w:rFonts w:hint="default" w:ascii="Times New Roman" w:hAnsi="Times New Roman" w:eastAsia="宋体" w:cs="Times New Roman"/>
                <w:color w:val="auto"/>
                <w:sz w:val="24"/>
                <w:szCs w:val="24"/>
                <w:highlight w:val="none"/>
              </w:rPr>
              <w:t xml:space="preserve">（GB </w:t>
            </w:r>
            <w:r>
              <w:rPr>
                <w:rFonts w:hint="default" w:ascii="Times New Roman" w:hAnsi="Times New Roman" w:eastAsia="宋体" w:cs="Times New Roman"/>
                <w:color w:val="auto"/>
                <w:spacing w:val="0"/>
                <w:sz w:val="24"/>
                <w:szCs w:val="24"/>
                <w:highlight w:val="none"/>
              </w:rPr>
              <w:t>18597-20</w:t>
            </w:r>
            <w:r>
              <w:rPr>
                <w:rFonts w:hint="default" w:ascii="Times New Roman" w:hAnsi="Times New Roman" w:eastAsia="宋体" w:cs="Times New Roman"/>
                <w:color w:val="auto"/>
                <w:spacing w:val="0"/>
                <w:sz w:val="24"/>
                <w:szCs w:val="24"/>
                <w:highlight w:val="none"/>
                <w:lang w:val="en-US" w:eastAsia="zh-CN"/>
              </w:rPr>
              <w:t>23</w:t>
            </w:r>
            <w:r>
              <w:rPr>
                <w:rFonts w:hint="default" w:ascii="Times New Roman" w:hAnsi="Times New Roman" w:eastAsia="宋体" w:cs="Times New Roman"/>
                <w:color w:val="auto"/>
                <w:spacing w:val="0"/>
                <w:sz w:val="24"/>
                <w:szCs w:val="24"/>
                <w:highlight w:val="none"/>
              </w:rPr>
              <w:t>）</w:t>
            </w:r>
            <w:r>
              <w:rPr>
                <w:rFonts w:hint="default" w:ascii="Times New Roman" w:hAnsi="Times New Roman" w:eastAsia="宋体" w:cs="Times New Roman"/>
                <w:color w:val="auto"/>
                <w:sz w:val="24"/>
                <w:szCs w:val="24"/>
                <w:highlight w:val="none"/>
              </w:rPr>
              <w:t>要求设置暂存场地，并要求做到以下几点：</w:t>
            </w:r>
          </w:p>
          <w:p>
            <w:pPr>
              <w:pStyle w:val="77"/>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①贮存设施应根据危险废物的形态、物理化学性质、包装形式和污染物迁移途径，采取必要的防风、防晒、防雨、防漏、防渗、防腐以及其他环境污染防治措施，不应露天堆放危险废物。</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②贮存设施应根据危险废物的类别、数量、形态、物理化学性质和污染防治等要求设置必要的贮存分区，避免不相容的危险废物接触、混合。</w:t>
            </w:r>
          </w:p>
          <w:p>
            <w:pPr>
              <w:pStyle w:val="77"/>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③贮存设施或贮存分区内地面、墙面裙脚、堵截泄漏的围堰、接触危险废物的隔板和墙体等应采用坚固的材料建造，表面无裂缝。</w:t>
            </w:r>
          </w:p>
          <w:p>
            <w:pPr>
              <w:pStyle w:val="77"/>
              <w:keepNext w:val="0"/>
              <w:keepLines w:val="0"/>
              <w:pageBreakBefore w:val="0"/>
              <w:widowControl/>
              <w:kinsoku/>
              <w:wordWrap/>
              <w:overflowPunct/>
              <w:topLinePunct w:val="0"/>
              <w:autoSpaceDE/>
              <w:autoSpaceDN/>
              <w:bidi w:val="0"/>
              <w:adjustRightInd/>
              <w:snapToGrid/>
              <w:spacing w:beforeLines="-2147483648" w:afterLines="-2147483648"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 厚黏土层（渗透系数不大于10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cm/s），或至少2 mm 厚高密度聚乙烯膜等人工防渗材料（渗透系数不大于10</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cm/s），或其他防渗性能等效的材料。</w:t>
            </w:r>
          </w:p>
          <w:p>
            <w:pPr>
              <w:pStyle w:val="77"/>
              <w:keepNext w:val="0"/>
              <w:keepLines w:val="0"/>
              <w:pageBreakBefore w:val="0"/>
              <w:widowControl/>
              <w:kinsoku/>
              <w:wordWrap/>
              <w:overflowPunct/>
              <w:topLinePunct w:val="0"/>
              <w:autoSpaceDE/>
              <w:autoSpaceDN/>
              <w:bidi w:val="0"/>
              <w:adjustRightInd/>
              <w:snapToGrid/>
              <w:spacing w:beforeLines="-2147483648" w:afterLines="-2147483648"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⑤同一贮存设施宜采用相同的防渗、防腐工艺（包括防渗、防腐结构或材料），防渗、防腐材料应覆盖所有可能与废物及其渗滤液、渗漏液等接触的构筑物表面；采用不同防渗、防腐工艺应分别建设贮存分区。</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rPr>
              <w:t>贮存设施应采取技术和管理措施防止无关人员进入。</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危废转移</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危废转移</w:t>
            </w:r>
            <w:r>
              <w:rPr>
                <w:rFonts w:hint="default" w:ascii="Times New Roman" w:hAnsi="Times New Roman" w:eastAsia="宋体" w:cs="Times New Roman"/>
                <w:color w:val="auto"/>
                <w:spacing w:val="-5"/>
                <w:sz w:val="24"/>
                <w:szCs w:val="24"/>
                <w:highlight w:val="none"/>
                <w:lang w:val="en-US" w:eastAsia="zh-CN"/>
              </w:rPr>
              <w:t>过程</w:t>
            </w:r>
            <w:r>
              <w:rPr>
                <w:rFonts w:hint="default" w:ascii="Times New Roman" w:hAnsi="Times New Roman" w:eastAsia="宋体" w:cs="Times New Roman"/>
                <w:color w:val="auto"/>
                <w:spacing w:val="-5"/>
                <w:sz w:val="24"/>
                <w:szCs w:val="24"/>
                <w:highlight w:val="none"/>
              </w:rPr>
              <w:t>应当严格遵守《危险废物转移管理办法》（部令 第23号）、《危险废</w:t>
            </w:r>
            <w:r>
              <w:rPr>
                <w:rFonts w:hint="default" w:ascii="Times New Roman" w:hAnsi="Times New Roman" w:eastAsia="宋体" w:cs="Times New Roman"/>
                <w:color w:val="auto"/>
                <w:sz w:val="24"/>
                <w:szCs w:val="24"/>
                <w:highlight w:val="none"/>
              </w:rPr>
              <w:t>物收集贮存运输技术规范</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宋体" w:cs="Times New Roman"/>
                <w:color w:val="auto"/>
                <w:sz w:val="24"/>
                <w:szCs w:val="24"/>
                <w:highlight w:val="none"/>
              </w:rPr>
              <w:t>（HJ 2025-2012）相关要求，确保危险废物得到安全处置：</w:t>
            </w:r>
          </w:p>
          <w:p>
            <w:pPr>
              <w:pStyle w:val="77"/>
              <w:keepNext w:val="0"/>
              <w:keepLines w:val="0"/>
              <w:pageBreakBefore w:val="0"/>
              <w:widowControl w:val="0"/>
              <w:numPr>
                <w:ilvl w:val="0"/>
                <w:numId w:val="0"/>
              </w:numPr>
              <w:tabs>
                <w:tab w:val="left" w:pos="953"/>
              </w:tabs>
              <w:kinsoku/>
              <w:wordWrap/>
              <w:overflowPunct/>
              <w:topLinePunct w:val="0"/>
              <w:autoSpaceDE/>
              <w:autoSpaceDN/>
              <w:bidi w:val="0"/>
              <w:adjustRightInd/>
              <w:snapToGrid/>
              <w:spacing w:beforeLines="0" w:afterLines="0" w:line="360" w:lineRule="auto"/>
              <w:ind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做好危险废物转移手续，按照《危险废物转移管理办法》（部令</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第23号）要求进行。建</w:t>
            </w:r>
            <w:r>
              <w:rPr>
                <w:rFonts w:hint="default" w:ascii="Times New Roman" w:hAnsi="Times New Roman" w:eastAsia="宋体" w:cs="Times New Roman"/>
                <w:color w:val="auto"/>
                <w:spacing w:val="-4"/>
                <w:sz w:val="24"/>
                <w:szCs w:val="24"/>
                <w:highlight w:val="none"/>
              </w:rPr>
              <w:t>设单位在转移危险废物前，须按照国家有关规定报批危险废物转移计划；经批准后，产生</w:t>
            </w:r>
            <w:r>
              <w:rPr>
                <w:rFonts w:hint="default" w:ascii="Times New Roman" w:hAnsi="Times New Roman" w:eastAsia="宋体" w:cs="Times New Roman"/>
                <w:color w:val="auto"/>
                <w:spacing w:val="-3"/>
                <w:sz w:val="24"/>
                <w:szCs w:val="24"/>
                <w:highlight w:val="none"/>
              </w:rPr>
              <w:t>单位应当向移出地环境保护行政主管部门申请领取联单。危险废物产生单位应当如实填写</w:t>
            </w:r>
            <w:r>
              <w:rPr>
                <w:rFonts w:hint="default" w:ascii="Times New Roman" w:hAnsi="Times New Roman" w:eastAsia="宋体" w:cs="Times New Roman"/>
                <w:color w:val="auto"/>
                <w:spacing w:val="-5"/>
                <w:sz w:val="24"/>
                <w:szCs w:val="24"/>
                <w:highlight w:val="none"/>
              </w:rPr>
              <w:t>联单中产生单位栏目，并加盖公章，经交付危险废物运输单位核实验收签字后，将联单第</w:t>
            </w:r>
            <w:r>
              <w:rPr>
                <w:rFonts w:hint="default" w:ascii="Times New Roman" w:hAnsi="Times New Roman" w:eastAsia="宋体" w:cs="Times New Roman"/>
                <w:color w:val="auto"/>
                <w:spacing w:val="-4"/>
                <w:sz w:val="24"/>
                <w:szCs w:val="24"/>
                <w:highlight w:val="none"/>
              </w:rPr>
              <w:t>一联副联自留存档，将联单第二联交移出地环境保护行政主管部门，联单第一联正联及其</w:t>
            </w:r>
            <w:r>
              <w:rPr>
                <w:rFonts w:hint="default" w:ascii="Times New Roman" w:hAnsi="Times New Roman" w:eastAsia="宋体" w:cs="Times New Roman"/>
                <w:color w:val="auto"/>
                <w:sz w:val="24"/>
                <w:szCs w:val="24"/>
                <w:highlight w:val="none"/>
              </w:rPr>
              <w:t>余各联交付运输单位随危险废物转移运行。</w:t>
            </w:r>
          </w:p>
          <w:p>
            <w:pPr>
              <w:pStyle w:val="77"/>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危险废物运输由持有危险废物经营许可证的单位按照其许可证的经营范围组织实施，承担危险废物运输单位应获得交通运输部门颁发的危险货物运输资质；</w:t>
            </w:r>
          </w:p>
          <w:p>
            <w:pPr>
              <w:pStyle w:val="77"/>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危险废物在运输途中若发生被盗、丢失、流散、</w:t>
            </w:r>
            <w:r>
              <w:rPr>
                <w:rFonts w:hint="default" w:ascii="Times New Roman" w:hAnsi="Times New Roman" w:eastAsia="宋体" w:cs="Times New Roman"/>
                <w:color w:val="auto"/>
                <w:sz w:val="24"/>
                <w:szCs w:val="24"/>
                <w:highlight w:val="none"/>
                <w:lang w:eastAsia="zh-CN"/>
              </w:rPr>
              <w:t>泄漏</w:t>
            </w:r>
            <w:r>
              <w:rPr>
                <w:rFonts w:hint="default" w:ascii="Times New Roman" w:hAnsi="Times New Roman" w:eastAsia="宋体" w:cs="Times New Roman"/>
                <w:color w:val="auto"/>
                <w:sz w:val="24"/>
                <w:szCs w:val="24"/>
                <w:highlight w:val="none"/>
              </w:rPr>
              <w:t>等情况时，公司及押运人员必须立即向当地环保部门、公安部门报告，并采取一切可能的警示措施。</w:t>
            </w:r>
          </w:p>
          <w:p>
            <w:pPr>
              <w:pStyle w:val="77"/>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措施，并</w:t>
            </w:r>
            <w:r>
              <w:rPr>
                <w:rFonts w:hint="default" w:ascii="Times New Roman" w:hAnsi="Times New Roman" w:eastAsia="宋体" w:cs="Times New Roman"/>
                <w:color w:val="auto"/>
                <w:sz w:val="24"/>
                <w:szCs w:val="24"/>
                <w:highlight w:val="none"/>
                <w:lang w:val="en-US" w:eastAsia="zh-CN"/>
              </w:rPr>
              <w:t>对事故造成的危害进行监测、处置，符合国家环境保护标准。</w:t>
            </w:r>
          </w:p>
          <w:p>
            <w:pPr>
              <w:pStyle w:val="77"/>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在采取上述措</w:t>
            </w:r>
            <w:r>
              <w:rPr>
                <w:rFonts w:hint="default" w:ascii="Times New Roman" w:hAnsi="Times New Roman" w:eastAsia="宋体" w:cs="Times New Roman"/>
                <w:color w:val="auto"/>
                <w:sz w:val="24"/>
                <w:szCs w:val="24"/>
                <w:highlight w:val="none"/>
              </w:rPr>
              <w:t>施的前提下，项目运营期固体废物均能得到及时、妥善的处理和处置，不会对周围环境造成大的影响。</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五、土壤、地下水环境影响分析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zh-CN"/>
              </w:rPr>
              <w:t>污染源分析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本项目正常工况下，不会产生地下水、土壤污染，只有在事故状态下，项目内暂存的废矿物油可能会发生</w:t>
            </w:r>
            <w:r>
              <w:rPr>
                <w:rFonts w:hint="default" w:ascii="Times New Roman" w:hAnsi="Times New Roman" w:eastAsia="宋体" w:cs="Times New Roman"/>
                <w:color w:val="auto"/>
                <w:sz w:val="24"/>
                <w:highlight w:val="none"/>
              </w:rPr>
              <w:t>泄漏</w:t>
            </w:r>
            <w:r>
              <w:rPr>
                <w:rFonts w:hint="default" w:ascii="Times New Roman" w:hAnsi="Times New Roman" w:eastAsia="宋体" w:cs="Times New Roman"/>
                <w:color w:val="auto"/>
                <w:sz w:val="24"/>
                <w:highlight w:val="none"/>
                <w:lang w:val="zh-CN"/>
              </w:rPr>
              <w:t>等情况，可能对周边土壤造成污染，长时间</w:t>
            </w:r>
            <w:r>
              <w:rPr>
                <w:rFonts w:hint="default" w:ascii="Times New Roman" w:hAnsi="Times New Roman" w:eastAsia="宋体" w:cs="Times New Roman"/>
                <w:color w:val="auto"/>
                <w:sz w:val="24"/>
                <w:highlight w:val="none"/>
              </w:rPr>
              <w:t>泄漏</w:t>
            </w:r>
            <w:r>
              <w:rPr>
                <w:rFonts w:hint="default" w:ascii="Times New Roman" w:hAnsi="Times New Roman" w:eastAsia="宋体" w:cs="Times New Roman"/>
                <w:color w:val="auto"/>
                <w:sz w:val="24"/>
                <w:highlight w:val="none"/>
                <w:lang w:val="zh-CN"/>
              </w:rPr>
              <w:t>可能深入地下对地下水造成污染。</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本项目设置的水池为混凝土结构，不易破损也不易造成废水泄漏等情况。</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zh-CN"/>
              </w:rPr>
              <w:t>污染物类型和污染途径识别</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fldChar w:fldCharType="begin"/>
            </w:r>
            <w:r>
              <w:rPr>
                <w:rFonts w:hint="default" w:ascii="Times New Roman" w:hAnsi="Times New Roman" w:eastAsia="宋体" w:cs="Times New Roman"/>
                <w:color w:val="auto"/>
                <w:sz w:val="24"/>
                <w:highlight w:val="none"/>
                <w:lang w:val="zh-CN"/>
              </w:rPr>
              <w:instrText xml:space="preserve"> = 1 \* GB3 \* MERGEFORMAT </w:instrText>
            </w:r>
            <w:r>
              <w:rPr>
                <w:rFonts w:hint="default" w:ascii="Times New Roman" w:hAnsi="Times New Roman" w:eastAsia="宋体" w:cs="Times New Roman"/>
                <w:color w:val="auto"/>
                <w:sz w:val="24"/>
                <w:highlight w:val="none"/>
                <w:lang w:val="zh-CN"/>
              </w:rPr>
              <w:fldChar w:fldCharType="separate"/>
            </w:r>
            <w:r>
              <w:rPr>
                <w:rFonts w:hint="default" w:ascii="Times New Roman" w:hAnsi="Times New Roman" w:eastAsia="宋体" w:cs="Times New Roman"/>
                <w:color w:val="auto"/>
                <w:sz w:val="24"/>
                <w:highlight w:val="none"/>
                <w:lang w:val="zh-CN"/>
              </w:rPr>
              <w:t>①</w:t>
            </w:r>
            <w:r>
              <w:rPr>
                <w:rFonts w:hint="default" w:ascii="Times New Roman" w:hAnsi="Times New Roman" w:eastAsia="宋体" w:cs="Times New Roman"/>
                <w:color w:val="auto"/>
                <w:sz w:val="24"/>
                <w:highlight w:val="none"/>
                <w:lang w:val="zh-CN"/>
              </w:rPr>
              <w:fldChar w:fldCharType="end"/>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环境影响类型与影响途径识别</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本项目对周边</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土壤环境影响的类型与影响途径见表4-</w:t>
            </w:r>
            <w:r>
              <w:rPr>
                <w:rFonts w:hint="default" w:ascii="Times New Roman" w:hAnsi="Times New Roman" w:eastAsia="宋体" w:cs="Times New Roman"/>
                <w:color w:val="auto"/>
                <w:sz w:val="24"/>
                <w:highlight w:val="none"/>
                <w:lang w:val="en-US" w:eastAsia="zh-CN"/>
              </w:rPr>
              <w:t>22</w:t>
            </w:r>
            <w:r>
              <w:rPr>
                <w:rFonts w:hint="default" w:ascii="Times New Roman" w:hAnsi="Times New Roman" w:eastAsia="宋体" w:cs="Times New Roman"/>
                <w:color w:val="auto"/>
                <w:sz w:val="24"/>
                <w:highlight w:val="none"/>
                <w:lang w:val="zh-CN"/>
              </w:rPr>
              <w:t>。</w:t>
            </w:r>
          </w:p>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表4-</w:t>
            </w:r>
            <w:r>
              <w:rPr>
                <w:rStyle w:val="46"/>
                <w:rFonts w:hint="default" w:ascii="Times New Roman" w:hAnsi="Times New Roman" w:eastAsia="宋体" w:cs="Times New Roman"/>
                <w:b/>
                <w:color w:val="auto"/>
                <w:szCs w:val="21"/>
                <w:highlight w:val="none"/>
                <w:lang w:val="en-US" w:eastAsia="zh-CN"/>
              </w:rPr>
              <w:t>22</w:t>
            </w:r>
            <w:r>
              <w:rPr>
                <w:rStyle w:val="46"/>
                <w:rFonts w:hint="default" w:ascii="Times New Roman" w:hAnsi="Times New Roman" w:eastAsia="宋体" w:cs="Times New Roman"/>
                <w:b/>
                <w:color w:val="auto"/>
                <w:szCs w:val="21"/>
                <w:highlight w:val="none"/>
              </w:rPr>
              <w:t xml:space="preserve">   项目土壤、地下水环境影响类型与影响途径识别表</w:t>
            </w:r>
          </w:p>
          <w:tbl>
            <w:tblPr>
              <w:tblStyle w:val="27"/>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1484"/>
              <w:gridCol w:w="1724"/>
              <w:gridCol w:w="1760"/>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Merge w:val="restart"/>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时段</w:t>
                  </w:r>
                </w:p>
              </w:tc>
              <w:tc>
                <w:tcPr>
                  <w:tcW w:w="6525" w:type="dxa"/>
                  <w:gridSpan w:val="4"/>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污染影响类型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Merge w:val="continue"/>
                  <w:vAlign w:val="center"/>
                </w:tcPr>
                <w:p>
                  <w:pPr>
                    <w:pStyle w:val="49"/>
                    <w:adjustRightInd w:val="0"/>
                    <w:snapToGrid w:val="0"/>
                    <w:rPr>
                      <w:rStyle w:val="46"/>
                      <w:rFonts w:hint="default" w:ascii="Times New Roman" w:hAnsi="Times New Roman" w:eastAsia="宋体" w:cs="Times New Roman"/>
                      <w:bCs/>
                      <w:color w:val="auto"/>
                      <w:szCs w:val="21"/>
                      <w:highlight w:val="none"/>
                    </w:rPr>
                  </w:pPr>
                </w:p>
              </w:tc>
              <w:tc>
                <w:tcPr>
                  <w:tcW w:w="1484"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大气沉降</w:t>
                  </w:r>
                </w:p>
              </w:tc>
              <w:tc>
                <w:tcPr>
                  <w:tcW w:w="1724"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地面漫流</w:t>
                  </w:r>
                </w:p>
              </w:tc>
              <w:tc>
                <w:tcPr>
                  <w:tcW w:w="1760"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垂直入渗</w:t>
                  </w:r>
                </w:p>
              </w:tc>
              <w:tc>
                <w:tcPr>
                  <w:tcW w:w="1557"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运营期</w:t>
                  </w:r>
                </w:p>
              </w:tc>
              <w:tc>
                <w:tcPr>
                  <w:tcW w:w="1484"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w:t>
                  </w:r>
                </w:p>
              </w:tc>
              <w:tc>
                <w:tcPr>
                  <w:tcW w:w="1724"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w:t>
                  </w:r>
                </w:p>
              </w:tc>
              <w:tc>
                <w:tcPr>
                  <w:tcW w:w="1760"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w:t>
                  </w:r>
                </w:p>
              </w:tc>
              <w:tc>
                <w:tcPr>
                  <w:tcW w:w="1557"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w:t>
                  </w:r>
                </w:p>
              </w:tc>
            </w:tr>
          </w:tbl>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zh-CN"/>
              </w:rPr>
              <w:fldChar w:fldCharType="begin"/>
            </w:r>
            <w:r>
              <w:rPr>
                <w:rFonts w:hint="default" w:ascii="Times New Roman" w:hAnsi="Times New Roman" w:eastAsia="宋体" w:cs="Times New Roman"/>
                <w:color w:val="auto"/>
                <w:sz w:val="24"/>
                <w:highlight w:val="none"/>
                <w:lang w:val="zh-CN"/>
              </w:rPr>
              <w:instrText xml:space="preserve"> = 2 \* GB3 \* MERGEFORMAT </w:instrText>
            </w:r>
            <w:r>
              <w:rPr>
                <w:rFonts w:hint="default" w:ascii="Times New Roman" w:hAnsi="Times New Roman" w:eastAsia="宋体" w:cs="Times New Roman"/>
                <w:color w:val="auto"/>
                <w:sz w:val="24"/>
                <w:highlight w:val="none"/>
                <w:lang w:val="zh-CN"/>
              </w:rPr>
              <w:fldChar w:fldCharType="separate"/>
            </w:r>
            <w:r>
              <w:rPr>
                <w:rFonts w:hint="default" w:ascii="Times New Roman" w:hAnsi="Times New Roman" w:eastAsia="宋体" w:cs="Times New Roman"/>
                <w:color w:val="auto"/>
                <w:sz w:val="24"/>
                <w:highlight w:val="none"/>
              </w:rPr>
              <w:t>②</w:t>
            </w:r>
            <w:r>
              <w:rPr>
                <w:rFonts w:hint="default" w:ascii="Times New Roman" w:hAnsi="Times New Roman" w:eastAsia="宋体" w:cs="Times New Roman"/>
                <w:color w:val="auto"/>
                <w:sz w:val="24"/>
                <w:highlight w:val="none"/>
                <w:lang w:val="zh-CN"/>
              </w:rPr>
              <w:fldChar w:fldCharType="end"/>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环境影响</w:t>
            </w:r>
            <w:r>
              <w:rPr>
                <w:rFonts w:hint="default" w:ascii="Times New Roman" w:hAnsi="Times New Roman" w:eastAsia="宋体" w:cs="Times New Roman"/>
                <w:color w:val="auto"/>
                <w:sz w:val="24"/>
                <w:highlight w:val="none"/>
              </w:rPr>
              <w:t>源及影响因子</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项目对</w:t>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w:t>
            </w:r>
            <w:r>
              <w:rPr>
                <w:rFonts w:hint="default" w:ascii="Times New Roman" w:hAnsi="Times New Roman" w:eastAsia="宋体" w:cs="Times New Roman"/>
                <w:color w:val="auto"/>
                <w:sz w:val="24"/>
                <w:highlight w:val="none"/>
              </w:rPr>
              <w:t>的</w:t>
            </w:r>
            <w:r>
              <w:rPr>
                <w:rFonts w:hint="default" w:ascii="Times New Roman" w:hAnsi="Times New Roman" w:eastAsia="宋体" w:cs="Times New Roman"/>
                <w:color w:val="auto"/>
                <w:sz w:val="24"/>
                <w:highlight w:val="none"/>
                <w:lang w:val="zh-CN"/>
              </w:rPr>
              <w:t>影响</w:t>
            </w:r>
            <w:r>
              <w:rPr>
                <w:rFonts w:hint="default" w:ascii="Times New Roman" w:hAnsi="Times New Roman" w:eastAsia="宋体" w:cs="Times New Roman"/>
                <w:color w:val="auto"/>
                <w:sz w:val="24"/>
                <w:highlight w:val="none"/>
              </w:rPr>
              <w:t>源及影响因子</w:t>
            </w:r>
            <w:r>
              <w:rPr>
                <w:rFonts w:hint="default" w:ascii="Times New Roman" w:hAnsi="Times New Roman" w:eastAsia="宋体" w:cs="Times New Roman"/>
                <w:color w:val="auto"/>
                <w:sz w:val="24"/>
                <w:highlight w:val="none"/>
                <w:lang w:val="zh-CN"/>
              </w:rPr>
              <w:t>见表4-</w:t>
            </w:r>
            <w:r>
              <w:rPr>
                <w:rFonts w:hint="default" w:ascii="Times New Roman" w:hAnsi="Times New Roman" w:eastAsia="宋体" w:cs="Times New Roman"/>
                <w:color w:val="auto"/>
                <w:sz w:val="24"/>
                <w:highlight w:val="none"/>
                <w:lang w:val="en-US" w:eastAsia="zh-CN"/>
              </w:rPr>
              <w:t>23</w:t>
            </w:r>
            <w:r>
              <w:rPr>
                <w:rFonts w:hint="default" w:ascii="Times New Roman" w:hAnsi="Times New Roman" w:eastAsia="宋体" w:cs="Times New Roman"/>
                <w:color w:val="auto"/>
                <w:sz w:val="24"/>
                <w:highlight w:val="none"/>
                <w:lang w:val="zh-CN"/>
              </w:rPr>
              <w:t>。</w:t>
            </w:r>
          </w:p>
          <w:p>
            <w:pPr>
              <w:pStyle w:val="49"/>
              <w:adjustRightInd w:val="0"/>
              <w:snapToGrid w:val="0"/>
              <w:rPr>
                <w:rStyle w:val="46"/>
                <w:rFonts w:hint="default" w:ascii="Times New Roman" w:hAnsi="Times New Roman" w:eastAsia="宋体" w:cs="Times New Roman"/>
                <w:b/>
                <w:color w:val="auto"/>
                <w:szCs w:val="21"/>
                <w:highlight w:val="none"/>
              </w:rPr>
            </w:pPr>
          </w:p>
          <w:p>
            <w:pPr>
              <w:pStyle w:val="49"/>
              <w:adjustRightInd w:val="0"/>
              <w:snapToGrid w:val="0"/>
              <w:rPr>
                <w:rStyle w:val="46"/>
                <w:rFonts w:hint="default" w:ascii="Times New Roman" w:hAnsi="Times New Roman" w:eastAsia="宋体" w:cs="Times New Roman"/>
                <w:b/>
                <w:color w:val="auto"/>
                <w:szCs w:val="21"/>
                <w:highlight w:val="none"/>
              </w:rPr>
            </w:pPr>
          </w:p>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表4-</w:t>
            </w:r>
            <w:r>
              <w:rPr>
                <w:rStyle w:val="46"/>
                <w:rFonts w:hint="default" w:ascii="Times New Roman" w:hAnsi="Times New Roman" w:eastAsia="宋体" w:cs="Times New Roman"/>
                <w:b/>
                <w:color w:val="auto"/>
                <w:szCs w:val="21"/>
                <w:highlight w:val="none"/>
                <w:lang w:val="en-US" w:eastAsia="zh-CN"/>
              </w:rPr>
              <w:t>23</w:t>
            </w:r>
            <w:r>
              <w:rPr>
                <w:rStyle w:val="46"/>
                <w:rFonts w:hint="default" w:ascii="Times New Roman" w:hAnsi="Times New Roman" w:eastAsia="宋体" w:cs="Times New Roman"/>
                <w:b/>
                <w:color w:val="auto"/>
                <w:szCs w:val="21"/>
                <w:highlight w:val="none"/>
              </w:rPr>
              <w:t xml:space="preserve">   项目土壤、地下水环境影响源及影响因子识别表</w:t>
            </w:r>
          </w:p>
          <w:tbl>
            <w:tblPr>
              <w:tblStyle w:val="27"/>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620"/>
              <w:gridCol w:w="1168"/>
              <w:gridCol w:w="1593"/>
              <w:gridCol w:w="2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污染源</w:t>
                  </w:r>
                </w:p>
              </w:tc>
              <w:tc>
                <w:tcPr>
                  <w:tcW w:w="1620" w:type="dxa"/>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工艺流程/环节</w:t>
                  </w:r>
                </w:p>
              </w:tc>
              <w:tc>
                <w:tcPr>
                  <w:tcW w:w="1168" w:type="dxa"/>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污染途径</w:t>
                  </w:r>
                </w:p>
              </w:tc>
              <w:tc>
                <w:tcPr>
                  <w:tcW w:w="1593" w:type="dxa"/>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污染物</w:t>
                  </w:r>
                </w:p>
              </w:tc>
              <w:tc>
                <w:tcPr>
                  <w:tcW w:w="2902" w:type="dxa"/>
                  <w:vAlign w:val="center"/>
                </w:tcPr>
                <w:p>
                  <w:pPr>
                    <w:pStyle w:val="49"/>
                    <w:adjustRightInd w:val="0"/>
                    <w:snapToGrid w:val="0"/>
                    <w:rPr>
                      <w:rStyle w:val="46"/>
                      <w:rFonts w:hint="default" w:ascii="Times New Roman" w:hAnsi="Times New Roman" w:eastAsia="宋体" w:cs="Times New Roman"/>
                      <w:b/>
                      <w:color w:val="auto"/>
                      <w:szCs w:val="21"/>
                      <w:highlight w:val="none"/>
                    </w:rPr>
                  </w:pPr>
                  <w:r>
                    <w:rPr>
                      <w:rStyle w:val="46"/>
                      <w:rFonts w:hint="default" w:ascii="Times New Roman" w:hAnsi="Times New Roman" w:eastAsia="宋体" w:cs="Times New Roman"/>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危险废物暂存间</w:t>
                  </w:r>
                </w:p>
              </w:tc>
              <w:tc>
                <w:tcPr>
                  <w:tcW w:w="1620"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危险废物暂存</w:t>
                  </w:r>
                </w:p>
              </w:tc>
              <w:tc>
                <w:tcPr>
                  <w:tcW w:w="1168"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垂直入渗</w:t>
                  </w:r>
                </w:p>
              </w:tc>
              <w:tc>
                <w:tcPr>
                  <w:tcW w:w="1593"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废矿物油</w:t>
                  </w:r>
                </w:p>
              </w:tc>
              <w:tc>
                <w:tcPr>
                  <w:tcW w:w="2902" w:type="dxa"/>
                  <w:vAlign w:val="center"/>
                </w:tcPr>
                <w:p>
                  <w:pPr>
                    <w:pStyle w:val="49"/>
                    <w:adjustRightInd w:val="0"/>
                    <w:snapToGrid w:val="0"/>
                    <w:rPr>
                      <w:rStyle w:val="46"/>
                      <w:rFonts w:hint="default" w:ascii="Times New Roman" w:hAnsi="Times New Roman" w:eastAsia="宋体" w:cs="Times New Roman"/>
                      <w:bCs/>
                      <w:color w:val="auto"/>
                      <w:szCs w:val="21"/>
                      <w:highlight w:val="none"/>
                    </w:rPr>
                  </w:pPr>
                  <w:r>
                    <w:rPr>
                      <w:rStyle w:val="46"/>
                      <w:rFonts w:hint="default" w:ascii="Times New Roman" w:hAnsi="Times New Roman" w:eastAsia="宋体" w:cs="Times New Roman"/>
                      <w:bCs/>
                      <w:color w:val="auto"/>
                      <w:szCs w:val="21"/>
                      <w:highlight w:val="none"/>
                    </w:rPr>
                    <w:t>危废收集容器损坏，废矿物油泄漏渗入土壤造成污染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pPr>
                    <w:pStyle w:val="49"/>
                    <w:adjustRightInd w:val="0"/>
                    <w:snapToGrid w:val="0"/>
                    <w:rPr>
                      <w:rStyle w:val="46"/>
                      <w:rFonts w:hint="default" w:ascii="Times New Roman" w:hAnsi="Times New Roman" w:eastAsia="宋体" w:cs="Times New Roman"/>
                      <w:bCs/>
                      <w:color w:val="auto"/>
                      <w:szCs w:val="21"/>
                      <w:highlight w:val="none"/>
                      <w:lang w:val="en-US" w:eastAsia="zh-CN"/>
                    </w:rPr>
                  </w:pPr>
                  <w:r>
                    <w:rPr>
                      <w:rStyle w:val="46"/>
                      <w:rFonts w:hint="default" w:ascii="Times New Roman" w:hAnsi="Times New Roman" w:eastAsia="宋体" w:cs="Times New Roman"/>
                      <w:bCs/>
                      <w:color w:val="auto"/>
                      <w:szCs w:val="21"/>
                      <w:highlight w:val="none"/>
                      <w:lang w:val="en-US" w:eastAsia="zh-CN"/>
                    </w:rPr>
                    <w:t>污水处理站</w:t>
                  </w:r>
                </w:p>
              </w:tc>
              <w:tc>
                <w:tcPr>
                  <w:tcW w:w="1620" w:type="dxa"/>
                  <w:vAlign w:val="center"/>
                </w:tcPr>
                <w:p>
                  <w:pPr>
                    <w:pStyle w:val="49"/>
                    <w:adjustRightInd w:val="0"/>
                    <w:snapToGrid w:val="0"/>
                    <w:rPr>
                      <w:rStyle w:val="46"/>
                      <w:rFonts w:hint="default" w:ascii="Times New Roman" w:hAnsi="Times New Roman" w:eastAsia="宋体" w:cs="Times New Roman"/>
                      <w:bCs/>
                      <w:color w:val="auto"/>
                      <w:szCs w:val="21"/>
                      <w:highlight w:val="none"/>
                      <w:lang w:val="en-US" w:eastAsia="zh-CN"/>
                    </w:rPr>
                  </w:pPr>
                  <w:r>
                    <w:rPr>
                      <w:rStyle w:val="46"/>
                      <w:rFonts w:hint="default" w:ascii="Times New Roman" w:hAnsi="Times New Roman" w:eastAsia="宋体" w:cs="Times New Roman"/>
                      <w:bCs/>
                      <w:color w:val="auto"/>
                      <w:szCs w:val="21"/>
                      <w:highlight w:val="none"/>
                      <w:lang w:val="en-US" w:eastAsia="zh-CN"/>
                    </w:rPr>
                    <w:t>生活污水、生产废水</w:t>
                  </w:r>
                </w:p>
              </w:tc>
              <w:tc>
                <w:tcPr>
                  <w:tcW w:w="1168" w:type="dxa"/>
                  <w:vAlign w:val="center"/>
                </w:tcPr>
                <w:p>
                  <w:pPr>
                    <w:pStyle w:val="49"/>
                    <w:adjustRightInd w:val="0"/>
                    <w:snapToGrid w:val="0"/>
                    <w:rPr>
                      <w:rStyle w:val="46"/>
                      <w:rFonts w:hint="default" w:ascii="Times New Roman" w:hAnsi="Times New Roman" w:eastAsia="宋体" w:cs="Times New Roman"/>
                      <w:bCs/>
                      <w:color w:val="auto"/>
                      <w:szCs w:val="21"/>
                      <w:highlight w:val="none"/>
                      <w:lang w:val="en-US" w:eastAsia="zh-CN"/>
                    </w:rPr>
                  </w:pPr>
                  <w:r>
                    <w:rPr>
                      <w:rStyle w:val="46"/>
                      <w:rFonts w:hint="default" w:ascii="Times New Roman" w:hAnsi="Times New Roman" w:eastAsia="宋体" w:cs="Times New Roman"/>
                      <w:bCs/>
                      <w:color w:val="auto"/>
                      <w:szCs w:val="21"/>
                      <w:highlight w:val="none"/>
                    </w:rPr>
                    <w:t>垂直入渗</w:t>
                  </w:r>
                  <w:r>
                    <w:rPr>
                      <w:rStyle w:val="46"/>
                      <w:rFonts w:hint="default" w:ascii="Times New Roman" w:hAnsi="Times New Roman" w:eastAsia="宋体" w:cs="Times New Roman"/>
                      <w:bCs/>
                      <w:color w:val="auto"/>
                      <w:szCs w:val="21"/>
                      <w:highlight w:val="none"/>
                      <w:lang w:eastAsia="zh-CN"/>
                    </w:rPr>
                    <w:t>、</w:t>
                  </w:r>
                  <w:r>
                    <w:rPr>
                      <w:rStyle w:val="46"/>
                      <w:rFonts w:hint="default" w:ascii="Times New Roman" w:hAnsi="Times New Roman" w:eastAsia="宋体" w:cs="Times New Roman"/>
                      <w:bCs/>
                      <w:color w:val="auto"/>
                      <w:szCs w:val="21"/>
                      <w:highlight w:val="none"/>
                      <w:lang w:val="en-US" w:eastAsia="zh-CN"/>
                    </w:rPr>
                    <w:t>地面漫流</w:t>
                  </w:r>
                </w:p>
              </w:tc>
              <w:tc>
                <w:tcPr>
                  <w:tcW w:w="1593" w:type="dxa"/>
                  <w:vAlign w:val="center"/>
                </w:tcPr>
                <w:p>
                  <w:pPr>
                    <w:pStyle w:val="49"/>
                    <w:adjustRightInd w:val="0"/>
                    <w:snapToGrid w:val="0"/>
                    <w:rPr>
                      <w:rStyle w:val="46"/>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kern w:val="0"/>
                      <w:szCs w:val="21"/>
                      <w:highlight w:val="none"/>
                    </w:rPr>
                    <w:t>CODcr</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BOD</w:t>
                  </w:r>
                  <w:r>
                    <w:rPr>
                      <w:rFonts w:hint="default" w:ascii="Times New Roman" w:hAnsi="Times New Roman" w:eastAsia="宋体" w:cs="Times New Roman"/>
                      <w:color w:val="auto"/>
                      <w:kern w:val="0"/>
                      <w:szCs w:val="21"/>
                      <w:highlight w:val="none"/>
                      <w:vertAlign w:val="subscript"/>
                    </w:rPr>
                    <w:t>5</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SS</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氨氮</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szCs w:val="21"/>
                      <w:highlight w:val="none"/>
                      <w:lang w:eastAsia="zh-CN" w:bidi="ar"/>
                    </w:rPr>
                    <w:t>总磷、</w:t>
                  </w:r>
                  <w:r>
                    <w:rPr>
                      <w:rFonts w:hint="default" w:ascii="Times New Roman" w:hAnsi="Times New Roman" w:eastAsia="宋体" w:cs="Times New Roman"/>
                      <w:color w:val="auto"/>
                      <w:szCs w:val="21"/>
                      <w:highlight w:val="none"/>
                      <w:lang w:val="en-US" w:eastAsia="zh-CN" w:bidi="ar"/>
                    </w:rPr>
                    <w:t>总氮</w:t>
                  </w:r>
                </w:p>
              </w:tc>
              <w:tc>
                <w:tcPr>
                  <w:tcW w:w="2902" w:type="dxa"/>
                  <w:vAlign w:val="center"/>
                </w:tcPr>
                <w:p>
                  <w:pPr>
                    <w:pStyle w:val="49"/>
                    <w:adjustRightInd w:val="0"/>
                    <w:snapToGrid w:val="0"/>
                    <w:rPr>
                      <w:rStyle w:val="46"/>
                      <w:rFonts w:hint="default" w:ascii="Times New Roman" w:hAnsi="Times New Roman" w:eastAsia="宋体" w:cs="Times New Roman"/>
                      <w:bCs/>
                      <w:color w:val="auto"/>
                      <w:szCs w:val="21"/>
                      <w:highlight w:val="none"/>
                      <w:lang w:val="en-US" w:eastAsia="zh-CN"/>
                    </w:rPr>
                  </w:pPr>
                  <w:r>
                    <w:rPr>
                      <w:rStyle w:val="46"/>
                      <w:rFonts w:hint="default" w:ascii="Times New Roman" w:hAnsi="Times New Roman" w:eastAsia="宋体" w:cs="Times New Roman"/>
                      <w:bCs/>
                      <w:color w:val="auto"/>
                      <w:szCs w:val="21"/>
                      <w:highlight w:val="none"/>
                      <w:lang w:val="en-US" w:eastAsia="zh-CN"/>
                    </w:rPr>
                    <w:t>废水外溢通过地表漫流、垂直</w:t>
                  </w:r>
                  <w:r>
                    <w:rPr>
                      <w:rStyle w:val="46"/>
                      <w:rFonts w:hint="default" w:ascii="Times New Roman" w:hAnsi="Times New Roman" w:eastAsia="宋体" w:cs="Times New Roman"/>
                      <w:bCs/>
                      <w:color w:val="auto"/>
                      <w:szCs w:val="21"/>
                      <w:highlight w:val="none"/>
                    </w:rPr>
                    <w:t>入渗</w:t>
                  </w:r>
                  <w:r>
                    <w:rPr>
                      <w:rStyle w:val="46"/>
                      <w:rFonts w:hint="default" w:ascii="Times New Roman" w:hAnsi="Times New Roman" w:eastAsia="宋体" w:cs="Times New Roman"/>
                      <w:bCs/>
                      <w:color w:val="auto"/>
                      <w:szCs w:val="21"/>
                      <w:highlight w:val="none"/>
                      <w:lang w:val="en-US" w:eastAsia="zh-CN"/>
                    </w:rPr>
                    <w:t>进入土壤、地下水造成污染</w:t>
                  </w:r>
                </w:p>
              </w:tc>
            </w:tr>
          </w:tbl>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3、分区防控措施</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rPr>
              <w:t>根据以上分析，项目存在土壤、地下水污染源的区域主要为</w:t>
            </w:r>
            <w:r>
              <w:rPr>
                <w:rFonts w:hint="default" w:ascii="Times New Roman" w:hAnsi="Times New Roman" w:eastAsia="宋体" w:cs="Times New Roman"/>
                <w:color w:val="auto"/>
                <w:sz w:val="24"/>
                <w:highlight w:val="none"/>
                <w:lang w:val="en-US" w:eastAsia="zh-CN"/>
              </w:rPr>
              <w:t>污水处理设施各水池及</w:t>
            </w:r>
            <w:r>
              <w:rPr>
                <w:rFonts w:hint="default" w:ascii="Times New Roman" w:hAnsi="Times New Roman" w:eastAsia="宋体" w:cs="Times New Roman"/>
                <w:color w:val="auto"/>
                <w:sz w:val="24"/>
                <w:highlight w:val="none"/>
                <w:lang w:val="zh-CN"/>
              </w:rPr>
              <w:t>危险废</w:t>
            </w:r>
            <w:r>
              <w:rPr>
                <w:rFonts w:hint="default" w:ascii="Times New Roman" w:hAnsi="Times New Roman" w:eastAsia="宋体" w:cs="Times New Roman"/>
                <w:color w:val="auto"/>
                <w:sz w:val="24"/>
                <w:highlight w:val="none"/>
              </w:rPr>
              <w:t>物</w:t>
            </w:r>
            <w:r>
              <w:rPr>
                <w:rFonts w:hint="default" w:ascii="Times New Roman" w:hAnsi="Times New Roman" w:eastAsia="宋体" w:cs="Times New Roman"/>
                <w:color w:val="auto"/>
                <w:sz w:val="24"/>
                <w:highlight w:val="none"/>
                <w:lang w:val="zh-CN"/>
              </w:rPr>
              <w:t>暂存间，因此提出厂内进行分区防渗措施，其中</w:t>
            </w:r>
            <w:r>
              <w:rPr>
                <w:rFonts w:hint="default" w:ascii="Times New Roman" w:hAnsi="Times New Roman" w:eastAsia="宋体" w:cs="Times New Roman"/>
                <w:color w:val="auto"/>
                <w:sz w:val="24"/>
                <w:highlight w:val="none"/>
              </w:rPr>
              <w:t>危险废物</w:t>
            </w:r>
            <w:r>
              <w:rPr>
                <w:rFonts w:hint="default" w:ascii="Times New Roman" w:hAnsi="Times New Roman" w:eastAsia="宋体" w:cs="Times New Roman"/>
                <w:color w:val="auto"/>
                <w:sz w:val="24"/>
                <w:highlight w:val="none"/>
                <w:lang w:val="zh-CN"/>
              </w:rPr>
              <w:t>暂存间为重点防渗区，采用“</w:t>
            </w:r>
            <w:r>
              <w:rPr>
                <w:rFonts w:hint="default" w:ascii="Times New Roman" w:hAnsi="Times New Roman" w:eastAsia="宋体" w:cs="Times New Roman"/>
                <w:color w:val="auto"/>
                <w:sz w:val="24"/>
                <w:highlight w:val="none"/>
                <w:lang w:val="en-US" w:eastAsia="zh-CN"/>
              </w:rPr>
              <w:t>抗渗</w:t>
            </w:r>
            <w:r>
              <w:rPr>
                <w:rFonts w:hint="default" w:ascii="Times New Roman" w:hAnsi="Times New Roman" w:eastAsia="宋体" w:cs="Times New Roman"/>
                <w:color w:val="auto"/>
                <w:sz w:val="24"/>
                <w:highlight w:val="none"/>
                <w:lang w:val="zh-CN"/>
              </w:rPr>
              <w:t>混</w:t>
            </w:r>
            <w:r>
              <w:rPr>
                <w:rFonts w:hint="default" w:ascii="Times New Roman" w:hAnsi="Times New Roman" w:eastAsia="宋体" w:cs="Times New Roman"/>
                <w:color w:val="auto"/>
                <w:sz w:val="24"/>
                <w:szCs w:val="24"/>
                <w:highlight w:val="none"/>
              </w:rPr>
              <w:t>凝土</w:t>
            </w:r>
            <w:r>
              <w:rPr>
                <w:rFonts w:hint="default" w:ascii="Times New Roman" w:hAnsi="Times New Roman" w:eastAsia="宋体" w:cs="Times New Roman"/>
                <w:color w:val="auto"/>
                <w:sz w:val="24"/>
                <w:highlight w:val="none"/>
                <w:lang w:val="zh-CN"/>
              </w:rPr>
              <w:t>+2mm厚HDPE+环氧树脂”</w:t>
            </w:r>
            <w:r>
              <w:rPr>
                <w:rFonts w:hint="default" w:ascii="Times New Roman" w:hAnsi="Times New Roman" w:eastAsia="宋体" w:cs="Times New Roman"/>
                <w:color w:val="auto"/>
                <w:sz w:val="24"/>
                <w:highlight w:val="none"/>
              </w:rPr>
              <w:t>进行重点防渗处理</w:t>
            </w:r>
            <w:r>
              <w:rPr>
                <w:rFonts w:hint="default" w:ascii="Times New Roman" w:hAnsi="Times New Roman" w:eastAsia="宋体" w:cs="Times New Roman"/>
                <w:color w:val="auto"/>
                <w:sz w:val="24"/>
                <w:highlight w:val="none"/>
                <w:lang w:val="zh-CN"/>
              </w:rPr>
              <w:t>，渗透系数≤10</w:t>
            </w:r>
            <w:r>
              <w:rPr>
                <w:rFonts w:hint="default" w:ascii="Times New Roman" w:hAnsi="Times New Roman" w:eastAsia="宋体" w:cs="Times New Roman"/>
                <w:color w:val="auto"/>
                <w:sz w:val="24"/>
                <w:highlight w:val="none"/>
                <w:vertAlign w:val="superscript"/>
                <w:lang w:val="zh-CN"/>
              </w:rPr>
              <w:t>-10</w:t>
            </w:r>
            <w:r>
              <w:rPr>
                <w:rFonts w:hint="default" w:ascii="Times New Roman" w:hAnsi="Times New Roman" w:eastAsia="宋体" w:cs="Times New Roman"/>
                <w:color w:val="auto"/>
                <w:sz w:val="24"/>
                <w:highlight w:val="none"/>
                <w:lang w:val="zh-CN"/>
              </w:rPr>
              <w:t>cm/s；</w:t>
            </w:r>
            <w:r>
              <w:rPr>
                <w:rFonts w:hint="default" w:ascii="Times New Roman" w:hAnsi="Times New Roman" w:eastAsia="宋体" w:cs="Times New Roman"/>
                <w:color w:val="auto"/>
                <w:sz w:val="24"/>
                <w:highlight w:val="none"/>
              </w:rPr>
              <w:t>危险废物</w:t>
            </w:r>
            <w:r>
              <w:rPr>
                <w:rFonts w:hint="default" w:ascii="Times New Roman" w:hAnsi="Times New Roman" w:eastAsia="宋体" w:cs="Times New Roman"/>
                <w:color w:val="auto"/>
                <w:sz w:val="24"/>
                <w:highlight w:val="none"/>
                <w:lang w:val="zh-CN"/>
              </w:rPr>
              <w:t>暂存间地面及</w:t>
            </w:r>
            <w:r>
              <w:rPr>
                <w:rFonts w:hint="default" w:ascii="Times New Roman" w:hAnsi="Times New Roman" w:eastAsia="宋体" w:cs="Times New Roman"/>
                <w:color w:val="auto"/>
                <w:sz w:val="24"/>
                <w:highlight w:val="none"/>
              </w:rPr>
              <w:t>四周墙裙脚应</w:t>
            </w:r>
            <w:r>
              <w:rPr>
                <w:rFonts w:hint="default" w:ascii="Times New Roman" w:hAnsi="Times New Roman" w:eastAsia="宋体" w:cs="Times New Roman"/>
                <w:color w:val="auto"/>
                <w:sz w:val="24"/>
                <w:highlight w:val="none"/>
                <w:lang w:val="zh-CN"/>
              </w:rPr>
              <w:t>按照</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z w:val="24"/>
                <w:highlight w:val="none"/>
                <w:lang w:val="zh-CN"/>
              </w:rPr>
              <w:t>中要求</w:t>
            </w:r>
            <w:r>
              <w:rPr>
                <w:rFonts w:hint="default" w:ascii="Times New Roman" w:hAnsi="Times New Roman" w:eastAsia="宋体" w:cs="Times New Roman"/>
                <w:color w:val="auto"/>
                <w:sz w:val="24"/>
                <w:highlight w:val="none"/>
              </w:rPr>
              <w:t>进行重点防渗</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并设危险废物备用储存容器，避免废矿物油泄漏污染土壤、地下水</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szCs w:val="24"/>
                <w:highlight w:val="none"/>
                <w:vertAlign w:val="baseline"/>
                <w:lang w:val="en-US" w:eastAsia="zh-CN"/>
              </w:rPr>
              <w:t>隔油池、化粪池、污水处理设施各水池、事故应急池、一般固体废物暂存区进行一般防渗，</w:t>
            </w:r>
            <w:r>
              <w:rPr>
                <w:rFonts w:hint="default" w:ascii="Times New Roman" w:hAnsi="Times New Roman" w:eastAsia="宋体" w:cs="Times New Roman"/>
                <w:b w:val="0"/>
                <w:bCs w:val="0"/>
                <w:color w:val="auto"/>
                <w:sz w:val="24"/>
                <w:szCs w:val="24"/>
                <w:highlight w:val="none"/>
                <w:lang w:val="zh-CN"/>
              </w:rPr>
              <w:t>防渗技术要求达到等效黏土防渗层Mb≥1.5m，渗透系数≤10</w:t>
            </w:r>
            <w:r>
              <w:rPr>
                <w:rFonts w:hint="default" w:ascii="Times New Roman" w:hAnsi="Times New Roman" w:eastAsia="宋体" w:cs="Times New Roman"/>
                <w:b w:val="0"/>
                <w:bCs w:val="0"/>
                <w:color w:val="auto"/>
                <w:sz w:val="24"/>
                <w:szCs w:val="24"/>
                <w:highlight w:val="none"/>
                <w:vertAlign w:val="superscript"/>
                <w:lang w:val="zh-CN"/>
              </w:rPr>
              <w:t>-</w:t>
            </w:r>
            <w:r>
              <w:rPr>
                <w:rFonts w:hint="default" w:ascii="Times New Roman" w:hAnsi="Times New Roman" w:eastAsia="宋体" w:cs="Times New Roman"/>
                <w:b w:val="0"/>
                <w:bCs w:val="0"/>
                <w:color w:val="auto"/>
                <w:sz w:val="24"/>
                <w:szCs w:val="24"/>
                <w:highlight w:val="none"/>
                <w:vertAlign w:val="superscript"/>
                <w:lang w:val="en-US" w:eastAsia="zh-CN"/>
              </w:rPr>
              <w:t>7</w:t>
            </w:r>
            <w:r>
              <w:rPr>
                <w:rFonts w:hint="default" w:ascii="Times New Roman" w:hAnsi="Times New Roman" w:eastAsia="宋体" w:cs="Times New Roman"/>
                <w:b w:val="0"/>
                <w:bCs w:val="0"/>
                <w:color w:val="auto"/>
                <w:sz w:val="24"/>
                <w:szCs w:val="24"/>
                <w:highlight w:val="none"/>
                <w:lang w:val="zh-CN"/>
              </w:rPr>
              <w:t>cm/s。</w:t>
            </w:r>
            <w:r>
              <w:rPr>
                <w:rFonts w:hint="default" w:ascii="Times New Roman" w:hAnsi="Times New Roman" w:eastAsia="宋体" w:cs="Times New Roman"/>
                <w:color w:val="auto"/>
                <w:sz w:val="24"/>
                <w:szCs w:val="24"/>
                <w:highlight w:val="none"/>
                <w:lang w:val="zh-CN"/>
              </w:rPr>
              <w:t>其余生产区、</w:t>
            </w:r>
            <w:r>
              <w:rPr>
                <w:rFonts w:hint="default" w:ascii="Times New Roman" w:hAnsi="Times New Roman" w:eastAsia="宋体" w:cs="Times New Roman"/>
                <w:color w:val="auto"/>
                <w:sz w:val="24"/>
                <w:szCs w:val="24"/>
                <w:highlight w:val="none"/>
              </w:rPr>
              <w:t>道路及</w:t>
            </w:r>
            <w:r>
              <w:rPr>
                <w:rFonts w:hint="default" w:ascii="Times New Roman" w:hAnsi="Times New Roman" w:eastAsia="宋体" w:cs="Times New Roman"/>
                <w:color w:val="auto"/>
                <w:sz w:val="24"/>
                <w:szCs w:val="24"/>
                <w:highlight w:val="none"/>
                <w:lang w:val="en-US" w:eastAsia="zh-CN"/>
              </w:rPr>
              <w:t>办公</w:t>
            </w:r>
            <w:r>
              <w:rPr>
                <w:rFonts w:hint="default" w:ascii="Times New Roman" w:hAnsi="Times New Roman" w:eastAsia="宋体" w:cs="Times New Roman"/>
                <w:color w:val="auto"/>
                <w:sz w:val="24"/>
                <w:szCs w:val="24"/>
                <w:highlight w:val="none"/>
              </w:rPr>
              <w:t>区域</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除绿化外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zh-CN"/>
              </w:rPr>
              <w:t>进行一般</w:t>
            </w:r>
            <w:r>
              <w:rPr>
                <w:rFonts w:hint="default" w:ascii="Times New Roman" w:hAnsi="Times New Roman" w:eastAsia="宋体" w:cs="Times New Roman"/>
                <w:b w:val="0"/>
                <w:bCs w:val="0"/>
                <w:color w:val="auto"/>
                <w:sz w:val="24"/>
                <w:szCs w:val="24"/>
                <w:highlight w:val="none"/>
                <w:lang w:val="en-US" w:eastAsia="zh-CN"/>
              </w:rPr>
              <w:t>硬化处理，为简单</w:t>
            </w:r>
            <w:r>
              <w:rPr>
                <w:rFonts w:hint="default" w:ascii="Times New Roman" w:hAnsi="Times New Roman" w:eastAsia="宋体" w:cs="Times New Roman"/>
                <w:color w:val="auto"/>
                <w:sz w:val="24"/>
                <w:highlight w:val="none"/>
                <w:lang w:val="en-US" w:eastAsia="zh-CN"/>
              </w:rPr>
              <w:t>防渗区。</w:t>
            </w:r>
          </w:p>
          <w:p>
            <w:pPr>
              <w:adjustRightInd w:val="0"/>
              <w:snapToGrid w:val="0"/>
              <w:spacing w:line="360" w:lineRule="auto"/>
              <w:ind w:firstLine="480"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采取以上措施后可有效避免废水及危险废物对土壤及地下水的污染。</w:t>
            </w:r>
          </w:p>
          <w:p>
            <w:pPr>
              <w:spacing w:line="360" w:lineRule="auto"/>
              <w:ind w:firstLine="482"/>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六、生态环境</w:t>
            </w:r>
          </w:p>
          <w:p>
            <w:pPr>
              <w:spacing w:line="360" w:lineRule="auto"/>
              <w:ind w:firstLine="482"/>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sz w:val="24"/>
                <w:highlight w:val="none"/>
                <w:lang w:val="zh-CN"/>
              </w:rPr>
              <w:t>本项目位于</w:t>
            </w:r>
            <w:r>
              <w:rPr>
                <w:rFonts w:hint="default" w:ascii="Times New Roman" w:hAnsi="Times New Roman" w:eastAsia="宋体" w:cs="Times New Roman"/>
                <w:color w:val="auto"/>
                <w:sz w:val="24"/>
                <w:szCs w:val="24"/>
                <w:highlight w:val="none"/>
                <w:u w:val="none"/>
                <w:lang w:val="en-US" w:eastAsia="zh-CN"/>
              </w:rPr>
              <w:t>云南省昆明市寻甸回族彝族自治县羊街镇产城融合区内</w:t>
            </w:r>
            <w:r>
              <w:rPr>
                <w:rFonts w:hint="default" w:ascii="Times New Roman" w:hAnsi="Times New Roman" w:eastAsia="宋体" w:cs="Times New Roman"/>
                <w:color w:val="auto"/>
                <w:sz w:val="24"/>
                <w:szCs w:val="24"/>
                <w:highlight w:val="none"/>
                <w:lang w:val="en-US" w:eastAsia="zh-CN"/>
              </w:rPr>
              <w:t>，不涉及园区外用地，本项目用地现已进行场地平整</w:t>
            </w:r>
            <w:r>
              <w:rPr>
                <w:rFonts w:hint="default" w:ascii="Times New Roman" w:hAnsi="Times New Roman" w:eastAsia="宋体" w:cs="Times New Roman"/>
                <w:color w:val="auto"/>
                <w:sz w:val="24"/>
                <w:highlight w:val="none"/>
                <w:lang w:val="en-US" w:eastAsia="zh-CN"/>
              </w:rPr>
              <w:t>，无原生植被附着，项目建设期和运营期均不会对区域生态环境造成较大影响。</w:t>
            </w:r>
          </w:p>
          <w:p>
            <w:pPr>
              <w:spacing w:line="360" w:lineRule="auto"/>
              <w:ind w:firstLine="482"/>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七、风险分析措施</w:t>
            </w:r>
          </w:p>
          <w:p>
            <w:pPr>
              <w:keepNext w:val="0"/>
              <w:keepLines w:val="0"/>
              <w:pageBreakBefore w:val="0"/>
              <w:widowControl/>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环境风险分析的目的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环境风险分析的目的是分析和预测建设项目存在的潜在危险、有害因素，建设项目建设和运行期间可能发生的突发性事件或事故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一般不包括人为破坏及自然灾害</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，引起有毒有害和易燃易爆等物质泄漏，所造成的人身安全与环境影响和损害程度，提出合理可行的防范、应急与减缓措施，以使建设项目事故率、损失和环境影响达到可接受水平。</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、风险</w:t>
            </w:r>
            <w:r>
              <w:rPr>
                <w:rFonts w:hint="default" w:ascii="Times New Roman" w:hAnsi="Times New Roman" w:eastAsia="宋体" w:cs="Times New Roman"/>
                <w:b/>
                <w:bCs/>
                <w:color w:val="auto"/>
                <w:sz w:val="24"/>
                <w:szCs w:val="24"/>
                <w:highlight w:val="none"/>
                <w:lang w:val="en-US" w:eastAsia="zh-CN"/>
              </w:rPr>
              <w:t>识别</w:t>
            </w:r>
          </w:p>
          <w:p>
            <w:pPr>
              <w:pStyle w:val="77"/>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spacing w:val="-10"/>
                <w:sz w:val="24"/>
                <w:highlight w:val="none"/>
                <w:lang w:eastAsia="zh-CN"/>
              </w:rPr>
            </w:pP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pacing w:val="-10"/>
                <w:sz w:val="24"/>
                <w:highlight w:val="none"/>
                <w:lang w:val="en-US" w:eastAsia="zh-CN"/>
              </w:rPr>
              <w:t>1</w:t>
            </w: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z w:val="24"/>
                <w:highlight w:val="none"/>
              </w:rPr>
              <w:t>建设项目风险源调查</w:t>
            </w:r>
          </w:p>
          <w:p>
            <w:pPr>
              <w:pStyle w:val="77"/>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pacing w:val="-10"/>
                <w:sz w:val="24"/>
                <w:highlight w:val="none"/>
              </w:rPr>
              <w:t>根据《建设项目环境风险评价技术导则》</w:t>
            </w:r>
            <w:r>
              <w:rPr>
                <w:rFonts w:hint="default" w:ascii="Times New Roman" w:hAnsi="Times New Roman" w:eastAsia="宋体" w:cs="Times New Roman"/>
                <w:color w:val="auto"/>
                <w:spacing w:val="-4"/>
                <w:sz w:val="24"/>
                <w:highlight w:val="none"/>
              </w:rPr>
              <w:t>（HJ169-2018）</w:t>
            </w:r>
            <w:r>
              <w:rPr>
                <w:rFonts w:hint="default" w:ascii="Times New Roman" w:hAnsi="Times New Roman" w:eastAsia="宋体" w:cs="Times New Roman"/>
                <w:color w:val="auto"/>
                <w:spacing w:val="-19"/>
                <w:sz w:val="24"/>
                <w:highlight w:val="none"/>
              </w:rPr>
              <w:t xml:space="preserve">附录 </w:t>
            </w:r>
            <w:r>
              <w:rPr>
                <w:rFonts w:hint="default" w:ascii="Times New Roman" w:hAnsi="Times New Roman" w:eastAsia="宋体" w:cs="Times New Roman"/>
                <w:color w:val="auto"/>
                <w:sz w:val="24"/>
                <w:highlight w:val="none"/>
              </w:rPr>
              <w:t>B</w:t>
            </w:r>
            <w:r>
              <w:rPr>
                <w:rFonts w:hint="default" w:ascii="Times New Roman" w:hAnsi="Times New Roman" w:eastAsia="宋体" w:cs="Times New Roman"/>
                <w:color w:val="auto"/>
                <w:spacing w:val="4"/>
                <w:sz w:val="24"/>
                <w:highlight w:val="none"/>
              </w:rPr>
              <w:t xml:space="preserve"> </w:t>
            </w:r>
            <w:r>
              <w:rPr>
                <w:rFonts w:hint="default" w:ascii="Times New Roman" w:hAnsi="Times New Roman" w:eastAsia="宋体" w:cs="Times New Roman"/>
                <w:color w:val="auto"/>
                <w:spacing w:val="-7"/>
                <w:sz w:val="24"/>
                <w:highlight w:val="none"/>
              </w:rPr>
              <w:t>和《重大危险源辨识》</w:t>
            </w:r>
            <w:r>
              <w:rPr>
                <w:rFonts w:hint="default" w:ascii="Times New Roman" w:hAnsi="Times New Roman" w:eastAsia="宋体" w:cs="Times New Roman"/>
                <w:color w:val="auto"/>
                <w:sz w:val="24"/>
                <w:highlight w:val="none"/>
              </w:rPr>
              <w:t>（GB18218-2018），本项目风险物质为</w:t>
            </w:r>
            <w:r>
              <w:rPr>
                <w:rFonts w:hint="default" w:ascii="Times New Roman" w:hAnsi="Times New Roman" w:eastAsia="宋体" w:cs="Times New Roman"/>
                <w:color w:val="auto"/>
                <w:sz w:val="24"/>
                <w:highlight w:val="none"/>
                <w:lang w:val="en-US" w:eastAsia="zh-CN"/>
              </w:rPr>
              <w:t>废矿物油</w:t>
            </w:r>
            <w:r>
              <w:rPr>
                <w:rFonts w:hint="default" w:ascii="Times New Roman" w:hAnsi="Times New Roman" w:eastAsia="宋体" w:cs="Times New Roman"/>
                <w:color w:val="auto"/>
                <w:sz w:val="24"/>
                <w:highlight w:val="none"/>
              </w:rPr>
              <w:t>。其理化性质详见表</w:t>
            </w:r>
            <w:r>
              <w:rPr>
                <w:rFonts w:hint="default" w:ascii="Times New Roman" w:hAnsi="Times New Roman" w:eastAsia="宋体" w:cs="Times New Roman"/>
                <w:color w:val="auto"/>
                <w:sz w:val="24"/>
                <w:highlight w:val="none"/>
                <w:lang w:val="en-US" w:eastAsia="zh-CN"/>
              </w:rPr>
              <w:t>4-24</w:t>
            </w:r>
            <w:r>
              <w:rPr>
                <w:rFonts w:hint="default" w:ascii="Times New Roman" w:hAnsi="Times New Roman" w:eastAsia="宋体" w:cs="Times New Roman"/>
                <w:color w:val="auto"/>
                <w:sz w:val="24"/>
                <w:highlight w:val="none"/>
              </w:rPr>
              <w:t>。</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 xml:space="preserve">4-24 </w:t>
            </w:r>
            <w:r>
              <w:rPr>
                <w:rFonts w:hint="default" w:ascii="Times New Roman" w:hAnsi="Times New Roman" w:eastAsia="宋体" w:cs="Times New Roman"/>
                <w:b/>
                <w:color w:val="auto"/>
                <w:szCs w:val="21"/>
                <w:highlight w:val="none"/>
              </w:rPr>
              <w:t xml:space="preserve">  矿物油理化性质及危险特性表</w:t>
            </w:r>
          </w:p>
          <w:tbl>
            <w:tblPr>
              <w:tblStyle w:val="26"/>
              <w:tblW w:w="829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0"/>
              <w:gridCol w:w="789"/>
              <w:gridCol w:w="2455"/>
              <w:gridCol w:w="43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标识</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中文名：</w:t>
                  </w:r>
                  <w:r>
                    <w:rPr>
                      <w:rFonts w:hint="default" w:ascii="Times New Roman" w:hAnsi="Times New Roman" w:eastAsia="宋体" w:cs="Times New Roman"/>
                      <w:color w:val="auto"/>
                      <w:szCs w:val="21"/>
                      <w:highlight w:val="none"/>
                      <w:lang w:val="en-US" w:eastAsia="zh-CN"/>
                    </w:rPr>
                    <w:t>矿物</w:t>
                  </w:r>
                  <w:r>
                    <w:rPr>
                      <w:rFonts w:hint="default" w:ascii="Times New Roman" w:hAnsi="Times New Roman" w:eastAsia="宋体" w:cs="Times New Roman"/>
                      <w:color w:val="auto"/>
                      <w:szCs w:val="21"/>
                      <w:highlight w:val="none"/>
                    </w:rPr>
                    <w:t>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英文名：</w:t>
                  </w:r>
                  <w:r>
                    <w:rPr>
                      <w:rFonts w:hint="default" w:ascii="Times New Roman" w:hAnsi="Times New Roman" w:eastAsia="宋体" w:cs="Times New Roman"/>
                      <w:color w:val="auto"/>
                      <w:szCs w:val="21"/>
                      <w:highlight w:val="none"/>
                    </w:rPr>
                    <w:fldChar w:fldCharType="begin"/>
                  </w:r>
                  <w:r>
                    <w:rPr>
                      <w:rFonts w:hint="default" w:ascii="Times New Roman" w:hAnsi="Times New Roman" w:eastAsia="宋体" w:cs="Times New Roman"/>
                      <w:color w:val="auto"/>
                      <w:szCs w:val="21"/>
                      <w:highlight w:val="none"/>
                    </w:rPr>
                    <w:instrText xml:space="preserve"> HYPERLINK "https://www.chemsrc.com/en/cas/8020-83-5_1198972.html" \t "https://www.chemsrc.com/cas/_blank" </w:instrText>
                  </w:r>
                  <w:r>
                    <w:rPr>
                      <w:rFonts w:hint="default" w:ascii="Times New Roman" w:hAnsi="Times New Roman" w:eastAsia="宋体" w:cs="Times New Roman"/>
                      <w:color w:val="auto"/>
                      <w:szCs w:val="21"/>
                      <w:highlight w:val="none"/>
                    </w:rPr>
                    <w:fldChar w:fldCharType="separate"/>
                  </w:r>
                  <w:r>
                    <w:rPr>
                      <w:rStyle w:val="32"/>
                      <w:rFonts w:hint="default" w:ascii="Times New Roman" w:hAnsi="Times New Roman" w:eastAsia="宋体" w:cs="Times New Roman"/>
                      <w:color w:val="auto"/>
                      <w:szCs w:val="21"/>
                      <w:highlight w:val="none"/>
                    </w:rPr>
                    <w:t>paraffin</w:t>
                  </w:r>
                  <w:r>
                    <w:rPr>
                      <w:rFonts w:hint="default" w:ascii="Times New Roman" w:hAnsi="Times New Roman" w:eastAsia="宋体" w:cs="Times New Roman"/>
                      <w:color w:val="auto"/>
                      <w:szCs w:val="21"/>
                      <w:highlight w:val="none"/>
                    </w:rPr>
                    <w:fldChar w:fldCharType="end"/>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危险性类别：可燃液体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理化</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性质</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外观与性状：</w:t>
                  </w:r>
                  <w:r>
                    <w:rPr>
                      <w:rFonts w:hint="default" w:ascii="Times New Roman" w:hAnsi="Times New Roman" w:eastAsia="宋体" w:cs="Times New Roman"/>
                      <w:color w:val="auto"/>
                      <w:szCs w:val="21"/>
                      <w:highlight w:val="none"/>
                      <w:shd w:val="clear" w:color="auto" w:fill="FFFFFF"/>
                    </w:rPr>
                    <w:t>无色透明油状黏性液体，室温下无嗅无味或略带异味，对酸、热、光都很稳定</w:t>
                  </w: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熔点（℃）：-</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沸点（℃）：-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临界温度（℃）：-</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临界压力（MPa）：-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饱和蒸气压（KPa）：-</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燃烧热 （KJ／mol）：-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密度：0.85g/mLat 20°C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溶解性：</w:t>
                  </w:r>
                  <w:r>
                    <w:rPr>
                      <w:rFonts w:hint="default" w:ascii="Times New Roman" w:hAnsi="Times New Roman" w:eastAsia="宋体" w:cs="Times New Roman"/>
                      <w:color w:val="auto"/>
                      <w:szCs w:val="21"/>
                      <w:highlight w:val="none"/>
                      <w:shd w:val="clear" w:color="auto" w:fill="FFFFFF"/>
                    </w:rPr>
                    <w:t>不溶于水、甘油、冷乙醇。溶于热乙醇、二硫化碳、乙醚、酯、氯仿、苯、石油醚。除蓖麻油外,与许多油脂和蜡都能混合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燃烧爆炸危险性</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燃烧性：本品可燃，具窒息性。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引燃温度（℃）：300</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闪点（℃）：220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爆炸下限（%）：-</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爆炸上限（%）：-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最小点火能（mj）：-</w:t>
                  </w:r>
                </w:p>
              </w:tc>
              <w:tc>
                <w:tcPr>
                  <w:tcW w:w="4337"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最大爆炸压力</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MPa</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特性</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遇明火、高热可燃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禁配物</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消防</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措施</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消防人员须佩戴防毒面具、身穿全身消防服，在上风险灭活。尽可能将容器从火场移至空旷处。喷水保持火场容器冷却，直至灭活结束。处在火场中的容器若已变色或从安全泄压装置中产生声音，必须马上撤离。</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灭火剂：雾状水、泡沫、干粉、二氧化碳、砂土。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急性</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LD50 ：无资料。</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LC50 ：无资料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健康</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危害</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侵入途径：吸入、食入；</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性吸入，可出现乏力、头晕、头痛、恶心，严重者可引起油脂性肺炎。慢接触者，暴露部位可发生油性痤疮和接触性皮炎。可引起神经衰弱综合症，呼吸道和眼刺激症状及慢性油脂性肺炎。有资料报告，接触石油润滑油类的工人，有致癌的病例报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防护</w:t>
                  </w:r>
                </w:p>
              </w:tc>
              <w:tc>
                <w:tcPr>
                  <w:tcW w:w="6792" w:type="dxa"/>
                  <w:gridSpan w:val="2"/>
                  <w:noWrap w:val="0"/>
                  <w:vAlign w:val="center"/>
                </w:tcPr>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工程控制：密闭操作，注意通风；</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呼吸系统防护：空气中浓度超标时，建议佩戴自吸过滤式防毒面具（半面罩）。紧急事态抢救或撤离时，应该佩戴空气呼吸器。</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眼睛防护：戴化学安全防护眼镜。</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身体防护：穿防毒物渗透工作服；</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手防护：戴橡胶耐油手套；</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其他：工作现场禁止吸烟。避免长期反复接触。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急救</w:t>
                  </w:r>
                </w:p>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措施</w:t>
                  </w:r>
                </w:p>
              </w:tc>
              <w:tc>
                <w:tcPr>
                  <w:tcW w:w="6792" w:type="dxa"/>
                  <w:gridSpan w:val="2"/>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皮肤接触：立即脱去被污染的衣着，用大量清水冲洗；</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眼镜接触：立即提起眼睑，用大量流动清水或生理盐水冲洗，就医；</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吸入：迅速脱离现场至空气新鲜处，保持呼吸道通畅，如呼吸困难，给输氧；如呼吸停止，立即进行人工呼吸，就医；</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食入：饮足量温水，催吐，就医。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0" w:hRule="atLeast"/>
                <w:jc w:val="center"/>
              </w:trPr>
              <w:tc>
                <w:tcPr>
                  <w:tcW w:w="710"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贮运条件</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储存于阴凉、通风的库房。远离火种、热源。应与氧化剂分开存放，切记混储。配备相应品种和数量的消防器材。出去应备有泄漏应急处理设备和合适的收容材料。</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运输前应先检查包装容器是否完整、密封，运输过程中要确保容器不</w:t>
                  </w:r>
                  <w:r>
                    <w:rPr>
                      <w:rFonts w:hint="default" w:ascii="Times New Roman" w:hAnsi="Times New Roman" w:eastAsia="宋体" w:cs="Times New Roman"/>
                      <w:color w:val="auto"/>
                      <w:szCs w:val="21"/>
                      <w:highlight w:val="none"/>
                      <w:lang w:eastAsia="zh-CN"/>
                    </w:rPr>
                    <w:t>泄漏</w:t>
                  </w:r>
                  <w:r>
                    <w:rPr>
                      <w:rFonts w:hint="default" w:ascii="Times New Roman" w:hAnsi="Times New Roman" w:eastAsia="宋体" w:cs="Times New Roman"/>
                      <w:color w:val="auto"/>
                      <w:szCs w:val="21"/>
                      <w:highlight w:val="none"/>
                    </w:rPr>
                    <w:t>、不倒塌、不坠落、不损坏。严禁与氧化剂、食用化学品等混装混运。运输车船必须彻底清洗、消毒，否则不得装运其他物品。船运时，配装位置应远离卧室、厨房，并与电源、火源等部位隔离。公路运输时要按规定路线行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noWrap w:val="0"/>
                  <w:vAlign w:val="center"/>
                </w:tcPr>
                <w:p>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泄漏应急处理</w:t>
                  </w:r>
                </w:p>
              </w:tc>
              <w:tc>
                <w:tcPr>
                  <w:tcW w:w="7581" w:type="dxa"/>
                  <w:gridSpan w:val="3"/>
                  <w:noWrap w:val="0"/>
                  <w:vAlign w:val="center"/>
                </w:tcPr>
                <w:p>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迅速撤离泄漏污染区人员至安全区，并进行隔离，严格限制出入。切断火源。建议应急处理人员戴自给正压式呼吸器，穿防毒服。尽可能切断泄漏源。防治流入下水道、排洪沟等限制性空间。</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小量泄漏：用砂土或其他不燃材料吸附或吸收。</w:t>
                  </w:r>
                </w:p>
                <w:p>
                  <w:pPr>
                    <w:pStyle w:val="17"/>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大量泄漏：构筑位堤或挖坑收容。用泵转移至槽车或专用收集器内，回收或运至废物处理场所处置</w:t>
                  </w:r>
                </w:p>
              </w:tc>
            </w:tr>
          </w:tbl>
          <w:p>
            <w:pPr>
              <w:keepNext w:val="0"/>
              <w:keepLines w:val="0"/>
              <w:pageBreakBefore w:val="0"/>
              <w:kinsoku/>
              <w:wordWrap/>
              <w:overflowPunct/>
              <w:topLinePunct w:val="0"/>
              <w:autoSpaceDE w:val="0"/>
              <w:autoSpaceDN w:val="0"/>
              <w:bidi w:val="0"/>
              <w:adjustRightInd w:val="0"/>
              <w:snapToGrid w:val="0"/>
              <w:spacing w:line="360" w:lineRule="auto"/>
              <w:ind w:left="0" w:right="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rPr>
              <w:t>环境风险识别</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项目环境风险识别包括物质危险性识别，生产系统危险性识别，危险物质向环境转移的途径识别。</w:t>
            </w:r>
          </w:p>
          <w:p>
            <w:pPr>
              <w:pStyle w:val="11"/>
              <w:keepNext w:val="0"/>
              <w:keepLines w:val="0"/>
              <w:pageBreakBefore w:val="0"/>
              <w:kinsoku/>
              <w:wordWrap/>
              <w:overflowPunct/>
              <w:topLinePunct w:val="0"/>
              <w:bidi w:val="0"/>
              <w:snapToGrid w:val="0"/>
              <w:spacing w:before="0" w:after="0" w:line="360" w:lineRule="auto"/>
              <w:ind w:left="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物质危险识别包括：主要原辅材料、燃料、中间产品、副产品、最终产品、污染物、</w:t>
            </w:r>
            <w:r>
              <w:rPr>
                <w:rFonts w:hint="default" w:ascii="Times New Roman" w:hAnsi="Times New Roman" w:eastAsia="宋体" w:cs="Times New Roman"/>
                <w:color w:val="auto"/>
                <w:sz w:val="24"/>
                <w:szCs w:val="24"/>
                <w:highlight w:val="none"/>
              </w:rPr>
              <w:t>火灾和爆炸伴生/</w:t>
            </w:r>
            <w:r>
              <w:rPr>
                <w:rFonts w:hint="default" w:ascii="Times New Roman" w:hAnsi="Times New Roman" w:eastAsia="宋体" w:cs="Times New Roman"/>
                <w:color w:val="auto"/>
                <w:spacing w:val="-8"/>
                <w:sz w:val="24"/>
                <w:szCs w:val="24"/>
                <w:highlight w:val="none"/>
              </w:rPr>
              <w:t>次生物等。根据《建设项目环境风险评价技术导则》</w:t>
            </w:r>
            <w:r>
              <w:rPr>
                <w:rFonts w:hint="default" w:ascii="Times New Roman" w:hAnsi="Times New Roman" w:eastAsia="宋体" w:cs="Times New Roman"/>
                <w:color w:val="auto"/>
                <w:sz w:val="24"/>
                <w:szCs w:val="24"/>
                <w:highlight w:val="none"/>
              </w:rPr>
              <w:t>（HJ169-2018）附录B，对其按有毒有害、易燃易爆物质逐个分类识别判定。本项目建成后</w:t>
            </w:r>
            <w:r>
              <w:rPr>
                <w:rFonts w:hint="default" w:ascii="Times New Roman" w:hAnsi="Times New Roman" w:eastAsia="宋体" w:cs="Times New Roman"/>
                <w:color w:val="auto"/>
                <w:sz w:val="24"/>
                <w:szCs w:val="24"/>
                <w:highlight w:val="none"/>
                <w:lang w:val="en-US" w:eastAsia="zh-CN"/>
              </w:rPr>
              <w:t>风险</w:t>
            </w:r>
            <w:r>
              <w:rPr>
                <w:rFonts w:hint="default" w:ascii="Times New Roman" w:hAnsi="Times New Roman" w:eastAsia="宋体" w:cs="Times New Roman"/>
                <w:color w:val="auto"/>
                <w:sz w:val="24"/>
                <w:szCs w:val="24"/>
                <w:highlight w:val="none"/>
              </w:rPr>
              <w:t>物质主要为</w:t>
            </w:r>
            <w:r>
              <w:rPr>
                <w:rFonts w:hint="default" w:ascii="Times New Roman" w:hAnsi="Times New Roman" w:eastAsia="宋体" w:cs="Times New Roman"/>
                <w:color w:val="auto"/>
                <w:sz w:val="24"/>
                <w:highlight w:val="none"/>
                <w:lang w:val="en-US" w:eastAsia="zh-CN"/>
              </w:rPr>
              <w:t>废矿物油（废机油）</w:t>
            </w:r>
            <w:r>
              <w:rPr>
                <w:rFonts w:hint="default" w:ascii="Times New Roman" w:hAnsi="Times New Roman" w:eastAsia="宋体" w:cs="Times New Roman"/>
                <w:color w:val="auto"/>
                <w:sz w:val="24"/>
                <w:szCs w:val="24"/>
                <w:highlight w:val="none"/>
              </w:rPr>
              <w:t>。</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皮肤接触</w:t>
            </w:r>
            <w:r>
              <w:rPr>
                <w:rFonts w:hint="default" w:ascii="Times New Roman" w:hAnsi="Times New Roman" w:eastAsia="宋体" w:cs="Times New Roman"/>
                <w:color w:val="auto"/>
                <w:sz w:val="24"/>
                <w:szCs w:val="24"/>
                <w:highlight w:val="none"/>
                <w:lang w:val="en-US" w:eastAsia="zh-CN"/>
              </w:rPr>
              <w:t>油类物质</w:t>
            </w:r>
            <w:r>
              <w:rPr>
                <w:rFonts w:hint="default" w:ascii="Times New Roman" w:hAnsi="Times New Roman" w:eastAsia="宋体" w:cs="Times New Roman"/>
                <w:color w:val="auto"/>
                <w:sz w:val="24"/>
                <w:szCs w:val="24"/>
                <w:highlight w:val="none"/>
              </w:rPr>
              <w:t>可引起接触性皮炎、油性痤疮，吸入可引起吸入性肺炎，能经胎盘进入胎儿血中。</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废气可引起眼、鼻刺激症状，头晕及头痛。</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本项目生产系统风险源主要为</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发生火灾、爆炸事故；</w:t>
            </w:r>
            <w:r>
              <w:rPr>
                <w:rFonts w:hint="default" w:ascii="Times New Roman" w:hAnsi="Times New Roman" w:eastAsia="宋体" w:cs="Times New Roman"/>
                <w:color w:val="auto"/>
                <w:sz w:val="24"/>
                <w:szCs w:val="24"/>
                <w:highlight w:val="none"/>
                <w:lang w:val="en-US" w:eastAsia="zh-CN"/>
              </w:rPr>
              <w:t>废矿物油均</w:t>
            </w:r>
            <w:r>
              <w:rPr>
                <w:rFonts w:hint="default" w:ascii="Times New Roman" w:hAnsi="Times New Roman" w:eastAsia="宋体" w:cs="Times New Roman"/>
                <w:color w:val="auto"/>
                <w:sz w:val="24"/>
                <w:szCs w:val="24"/>
                <w:highlight w:val="none"/>
              </w:rPr>
              <w:t>属易燃、易爆液体，如果在储存、输送过程发生跑、冒、滴、漏，油料蒸发出来的可燃气体在一定的浓度范围内，能够与空气形成爆炸性混合物，遇明火、静电及高温或与氧化剂接触等易引起燃烧或爆炸；同时其蒸汽比空气重，能在较低处扩散到相当远的地方，遇明火会引着回燃，也会造成火灾爆炸事故。</w:t>
            </w:r>
          </w:p>
          <w:p>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危险物质向环境转移的途径识别包括：物质泄漏，以及火灾、爆炸等引发的伴生次生污染物排放。本项目环境风险类型主要为</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发生泄漏、火灾、爆炸引发的伴生/次生污染物排放对大气、地表水、地下水的影响。</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风险潜势初判</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建设项目潜势划分为I、II、III、IV/IV+级。</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4"/>
                <w:highlight w:val="none"/>
                <w:lang w:eastAsia="zh-CN"/>
              </w:rPr>
              <w:t>根据建设项目涉及的物质和工艺系统的危险性及其所在地的环境敏感程度，结合事故情形下环境影响途径，对建设项目潜在环境危害程度进行概化分析，按照下表确定环境风险潜势。</w:t>
            </w:r>
          </w:p>
          <w:p>
            <w:pPr>
              <w:adjustRightInd w:val="0"/>
              <w:snapToGrid w:val="0"/>
              <w:spacing w:line="240" w:lineRule="auto"/>
              <w:jc w:val="center"/>
              <w:rPr>
                <w:rFonts w:hint="default" w:ascii="Times New Roman" w:hAnsi="Times New Roman" w:eastAsia="宋体" w:cs="Times New Roman"/>
                <w:b/>
                <w:bCs w:val="0"/>
                <w:snapToGrid w:val="0"/>
                <w:color w:val="auto"/>
                <w:kern w:val="0"/>
                <w:sz w:val="21"/>
                <w:szCs w:val="21"/>
                <w:highlight w:val="none"/>
                <w:lang w:eastAsia="zh-CN"/>
              </w:rPr>
            </w:pPr>
            <w:r>
              <w:rPr>
                <w:rFonts w:hint="default" w:ascii="Times New Roman" w:hAnsi="Times New Roman" w:eastAsia="宋体" w:cs="Times New Roman"/>
                <w:b/>
                <w:bCs w:val="0"/>
                <w:snapToGrid w:val="0"/>
                <w:color w:val="auto"/>
                <w:kern w:val="0"/>
                <w:sz w:val="21"/>
                <w:szCs w:val="21"/>
                <w:highlight w:val="none"/>
              </w:rPr>
              <w:t>表</w:t>
            </w:r>
            <w:r>
              <w:rPr>
                <w:rFonts w:hint="default" w:ascii="Times New Roman" w:hAnsi="Times New Roman" w:eastAsia="宋体" w:cs="Times New Roman"/>
                <w:b/>
                <w:bCs w:val="0"/>
                <w:snapToGrid w:val="0"/>
                <w:color w:val="auto"/>
                <w:kern w:val="0"/>
                <w:sz w:val="21"/>
                <w:szCs w:val="21"/>
                <w:highlight w:val="none"/>
                <w:lang w:val="en-US" w:eastAsia="zh-CN"/>
              </w:rPr>
              <w:t>4-25</w:t>
            </w:r>
            <w:r>
              <w:rPr>
                <w:rFonts w:hint="default" w:ascii="Times New Roman" w:hAnsi="Times New Roman" w:eastAsia="宋体" w:cs="Times New Roman"/>
                <w:b/>
                <w:bCs w:val="0"/>
                <w:snapToGrid w:val="0"/>
                <w:color w:val="auto"/>
                <w:kern w:val="0"/>
                <w:sz w:val="21"/>
                <w:szCs w:val="21"/>
                <w:highlight w:val="none"/>
              </w:rPr>
              <w:t xml:space="preserve"> </w:t>
            </w:r>
            <w:r>
              <w:rPr>
                <w:rFonts w:hint="default" w:ascii="Times New Roman" w:hAnsi="Times New Roman" w:eastAsia="宋体" w:cs="Times New Roman"/>
                <w:b/>
                <w:bCs w:val="0"/>
                <w:snapToGrid w:val="0"/>
                <w:color w:val="auto"/>
                <w:kern w:val="0"/>
                <w:sz w:val="21"/>
                <w:szCs w:val="21"/>
                <w:highlight w:val="none"/>
                <w:lang w:val="en-US" w:eastAsia="zh-CN"/>
              </w:rPr>
              <w:t xml:space="preserve">  </w:t>
            </w:r>
            <w:r>
              <w:rPr>
                <w:rFonts w:hint="default" w:ascii="Times New Roman" w:hAnsi="Times New Roman" w:eastAsia="宋体" w:cs="Times New Roman"/>
                <w:b/>
                <w:bCs w:val="0"/>
                <w:snapToGrid w:val="0"/>
                <w:color w:val="auto"/>
                <w:kern w:val="0"/>
                <w:sz w:val="21"/>
                <w:szCs w:val="21"/>
                <w:highlight w:val="none"/>
                <w:lang w:eastAsia="zh-CN"/>
              </w:rPr>
              <w:t>建设项目环境风险潜势划分</w:t>
            </w:r>
          </w:p>
          <w:tbl>
            <w:tblPr>
              <w:tblStyle w:val="27"/>
              <w:tblW w:w="8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2"/>
              <w:gridCol w:w="1460"/>
              <w:gridCol w:w="1687"/>
              <w:gridCol w:w="1541"/>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15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环境敏感程度（</w:t>
                  </w:r>
                  <w:r>
                    <w:rPr>
                      <w:rFonts w:hint="default" w:ascii="Times New Roman" w:hAnsi="Times New Roman" w:eastAsia="宋体" w:cs="Times New Roman"/>
                      <w:b/>
                      <w:bCs/>
                      <w:snapToGrid w:val="0"/>
                      <w:color w:val="auto"/>
                      <w:kern w:val="0"/>
                      <w:sz w:val="21"/>
                      <w:szCs w:val="21"/>
                      <w:highlight w:val="none"/>
                      <w:vertAlign w:val="baseline"/>
                      <w:lang w:val="en-US" w:eastAsia="zh-CN"/>
                    </w:rPr>
                    <w:t>E</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6334"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val="zh-CN" w:eastAsia="zh-CN"/>
                    </w:rPr>
                    <w:t>危险物质及工艺系统危险性（</w:t>
                  </w:r>
                  <w:r>
                    <w:rPr>
                      <w:rFonts w:hint="default" w:ascii="Times New Roman" w:hAnsi="Times New Roman" w:eastAsia="宋体" w:cs="Times New Roman"/>
                      <w:b/>
                      <w:bCs/>
                      <w:snapToGrid w:val="0"/>
                      <w:color w:val="auto"/>
                      <w:kern w:val="0"/>
                      <w:sz w:val="21"/>
                      <w:szCs w:val="21"/>
                      <w:highlight w:val="none"/>
                      <w:vertAlign w:val="baseline"/>
                      <w:lang w:val="en-US" w:eastAsia="zh-CN"/>
                    </w:rPr>
                    <w:t>P</w:t>
                  </w:r>
                  <w:r>
                    <w:rPr>
                      <w:rFonts w:hint="default" w:ascii="Times New Roman" w:hAnsi="Times New Roman" w:eastAsia="宋体" w:cs="Times New Roman"/>
                      <w:b/>
                      <w:bCs/>
                      <w:snapToGrid w:val="0"/>
                      <w:color w:val="auto"/>
                      <w:kern w:val="0"/>
                      <w:sz w:val="21"/>
                      <w:szCs w:val="21"/>
                      <w:highlight w:val="none"/>
                      <w:vertAlign w:val="baselin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极高危害（</w:t>
                  </w:r>
                  <w:r>
                    <w:rPr>
                      <w:rFonts w:hint="default" w:ascii="Times New Roman" w:hAnsi="Times New Roman" w:eastAsia="宋体" w:cs="Times New Roman"/>
                      <w:b/>
                      <w:bCs/>
                      <w:snapToGrid w:val="0"/>
                      <w:color w:val="auto"/>
                      <w:kern w:val="0"/>
                      <w:sz w:val="21"/>
                      <w:szCs w:val="21"/>
                      <w:highlight w:val="none"/>
                      <w:vertAlign w:val="baseline"/>
                      <w:lang w:val="en-US" w:eastAsia="zh-CN"/>
                    </w:rPr>
                    <w:t>P1</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高度危害（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P2</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中度危害（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P3</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轻度危害（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P4</w:t>
                  </w:r>
                  <w:r>
                    <w:rPr>
                      <w:rFonts w:hint="default" w:ascii="Times New Roman" w:hAnsi="Times New Roman" w:eastAsia="宋体" w:cs="Times New Roman"/>
                      <w:b/>
                      <w:bCs/>
                      <w:snapToGrid w:val="0"/>
                      <w:color w:val="auto"/>
                      <w:kern w:val="0"/>
                      <w:sz w:val="21"/>
                      <w:szCs w:val="21"/>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环境高度敏感区（</w:t>
                  </w:r>
                  <w:r>
                    <w:rPr>
                      <w:rFonts w:hint="default" w:ascii="Times New Roman" w:hAnsi="Times New Roman" w:eastAsia="宋体" w:cs="Times New Roman"/>
                      <w:snapToGrid w:val="0"/>
                      <w:color w:val="auto"/>
                      <w:kern w:val="0"/>
                      <w:sz w:val="21"/>
                      <w:szCs w:val="21"/>
                      <w:highlight w:val="none"/>
                      <w:vertAlign w:val="baseline"/>
                      <w:lang w:val="en-US" w:eastAsia="zh-CN"/>
                    </w:rPr>
                    <w:t>E1</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r>
                    <w:rPr>
                      <w:rFonts w:hint="default" w:ascii="Times New Roman" w:hAnsi="Times New Roman" w:eastAsia="宋体" w:cs="Times New Roman"/>
                      <w:snapToGrid w:val="0"/>
                      <w:color w:val="auto"/>
                      <w:kern w:val="0"/>
                      <w:sz w:val="21"/>
                      <w:szCs w:val="21"/>
                      <w:highlight w:val="none"/>
                      <w:vertAlign w:val="baseline"/>
                      <w:lang w:val="en-US" w:eastAsia="zh-CN"/>
                    </w:rPr>
                    <w:t>+</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环境中度敏感区（</w:t>
                  </w:r>
                  <w:r>
                    <w:rPr>
                      <w:rFonts w:hint="default" w:ascii="Times New Roman" w:hAnsi="Times New Roman" w:eastAsia="宋体" w:cs="Times New Roman"/>
                      <w:snapToGrid w:val="0"/>
                      <w:color w:val="auto"/>
                      <w:kern w:val="0"/>
                      <w:sz w:val="21"/>
                      <w:szCs w:val="21"/>
                      <w:highlight w:val="none"/>
                      <w:vertAlign w:val="baseline"/>
                      <w:lang w:val="en-US" w:eastAsia="zh-CN"/>
                    </w:rPr>
                    <w:t>E2</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环境低度敏感区（</w:t>
                  </w:r>
                  <w:r>
                    <w:rPr>
                      <w:rFonts w:hint="default" w:ascii="Times New Roman" w:hAnsi="Times New Roman" w:eastAsia="宋体" w:cs="Times New Roman"/>
                      <w:snapToGrid w:val="0"/>
                      <w:color w:val="auto"/>
                      <w:kern w:val="0"/>
                      <w:sz w:val="21"/>
                      <w:szCs w:val="21"/>
                      <w:highlight w:val="none"/>
                      <w:vertAlign w:val="baseline"/>
                      <w:lang w:val="en-US" w:eastAsia="zh-CN"/>
                    </w:rPr>
                    <w:t>E3</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c>
                <w:tcPr>
                  <w:tcW w:w="16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6"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注：Ⅳ</w:t>
                  </w:r>
                  <w:r>
                    <w:rPr>
                      <w:rFonts w:hint="default" w:ascii="Times New Roman" w:hAnsi="Times New Roman" w:eastAsia="宋体" w:cs="Times New Roman"/>
                      <w:snapToGrid w:val="0"/>
                      <w:color w:val="auto"/>
                      <w:kern w:val="0"/>
                      <w:sz w:val="21"/>
                      <w:szCs w:val="21"/>
                      <w:highlight w:val="none"/>
                      <w:vertAlign w:val="baseline"/>
                      <w:lang w:val="en-US" w:eastAsia="zh-CN"/>
                    </w:rPr>
                    <w:t>+</w:t>
                  </w:r>
                  <w:r>
                    <w:rPr>
                      <w:rFonts w:hint="default" w:ascii="Times New Roman" w:hAnsi="Times New Roman" w:eastAsia="宋体" w:cs="Times New Roman"/>
                      <w:snapToGrid w:val="0"/>
                      <w:color w:val="auto"/>
                      <w:kern w:val="0"/>
                      <w:sz w:val="21"/>
                      <w:szCs w:val="21"/>
                      <w:highlight w:val="none"/>
                      <w:vertAlign w:val="baseline"/>
                      <w:lang w:eastAsia="zh-CN"/>
                    </w:rPr>
                    <w:t>为极高环境风险</w:t>
                  </w:r>
                </w:p>
              </w:tc>
            </w:tr>
          </w:tbl>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危险物质及工艺系统危险性（P）由危险物质数量与临界量的比值（Q）和所属行业及生产工艺特点（M）判定。</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首先</w:t>
            </w:r>
            <w:r>
              <w:rPr>
                <w:rFonts w:hint="default" w:ascii="Times New Roman" w:hAnsi="Times New Roman" w:eastAsia="宋体" w:cs="Times New Roman"/>
                <w:color w:val="auto"/>
                <w:sz w:val="24"/>
                <w:szCs w:val="24"/>
                <w:highlight w:val="none"/>
                <w:lang w:val="zh-CN"/>
              </w:rPr>
              <w:t>确定危险物质数量与临界量的比值（Q）</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根据该技术导则附录B中表B.1突发环境事件风险物质及临界点，附录C中C1.1危险物质数量与临界量比值（Q）的计算有两种情况：</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a、当只涉及一种危险物质时，计算该物质的总量与其临界量比值，即为 Q；</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b、当存在多种危险物质时，则按下式计算物质总量与其临界量的比值（Q）：</w:t>
            </w:r>
          </w:p>
          <w:p>
            <w:pPr>
              <w:keepNext w:val="0"/>
              <w:keepLines w:val="0"/>
              <w:pageBreakBefore w:val="0"/>
              <w:widowControl w:val="0"/>
              <w:kinsoku/>
              <w:wordWrap/>
              <w:overflowPunct/>
              <w:topLinePunct w:val="0"/>
              <w:autoSpaceDE/>
              <w:autoSpaceDN/>
              <w:bidi w:val="0"/>
              <w:adjustRightInd w:val="0"/>
              <w:snapToGrid w:val="0"/>
              <w:spacing w:line="351"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position w:val="-28"/>
                <w:sz w:val="24"/>
                <w:szCs w:val="24"/>
                <w:highlight w:val="none"/>
                <w:vertAlign w:val="subscript"/>
                <w:lang w:val="en-US" w:eastAsia="zh-CN"/>
              </w:rPr>
              <w:object>
                <v:shape id="_x0000_i1038" o:spt="75" type="#_x0000_t75" style="height:33pt;width:106pt;" o:ole="t" filled="f" o:preferrelative="t" stroked="f" coordsize="21600,21600">
                  <v:path/>
                  <v:fill on="f" focussize="0,0"/>
                  <v:stroke on="f"/>
                  <v:imagedata r:id="rId45" o:title=""/>
                  <o:lock v:ext="edit" aspectratio="t"/>
                  <w10:wrap type="none"/>
                  <w10:anchorlock/>
                </v:shape>
                <o:OLEObject Type="Embed" ProgID="Equation.KSEE3" ShapeID="_x0000_i1038" DrawAspect="Content" ObjectID="_1468075738" r:id="rId44">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snapToGrid w:val="0"/>
                <w:color w:val="auto"/>
                <w:kern w:val="0"/>
                <w:sz w:val="24"/>
                <w:szCs w:val="24"/>
                <w:highlight w:val="none"/>
                <w:lang w:eastAsia="zh-CN"/>
              </w:rPr>
              <w:t>式中：</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n</w:t>
            </w:r>
            <w:r>
              <w:rPr>
                <w:rFonts w:hint="default" w:ascii="Times New Roman" w:hAnsi="Times New Roman" w:eastAsia="宋体" w:cs="Times New Roman"/>
                <w:color w:val="auto"/>
                <w:sz w:val="24"/>
                <w:szCs w:val="24"/>
                <w:highlight w:val="none"/>
                <w:lang w:val="zh-CN"/>
              </w:rPr>
              <w:t>——每种危险物质的最大存在总量，t；</w:t>
            </w:r>
          </w:p>
          <w:p>
            <w:pPr>
              <w:keepNext w:val="0"/>
              <w:keepLines w:val="0"/>
              <w:pageBreakBefore w:val="0"/>
              <w:widowControl w:val="0"/>
              <w:kinsoku/>
              <w:wordWrap/>
              <w:overflowPunct/>
              <w:topLinePunct w:val="0"/>
              <w:autoSpaceDE/>
              <w:autoSpaceDN/>
              <w:bidi w:val="0"/>
              <w:adjustRightInd w:val="0"/>
              <w:snapToGrid w:val="0"/>
              <w:spacing w:line="351" w:lineRule="auto"/>
              <w:ind w:firstLine="1200" w:firstLineChars="5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zh-CN"/>
              </w:rPr>
              <w:t>——每种危险物质的临界量，t。</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当Q&lt;1时，该项目环境风险潜势为I。</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当Q≥1时，将Q值划分为：（1）1≤Q&lt;10；（2）10≤Q&lt;100；（3）Q≥100。再综合所属行业及生产工艺特点（M）另行判定。</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对照《建设项目环境风险评价技术导则》（HJ/T169-2018），本项目涉及的突发环境事件风险物质、临界量及Q值，见下表。</w:t>
            </w:r>
          </w:p>
          <w:p>
            <w:pPr>
              <w:adjustRightInd w:val="0"/>
              <w:snapToGrid w:val="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表</w:t>
            </w:r>
            <w:r>
              <w:rPr>
                <w:rFonts w:hint="default" w:ascii="Times New Roman" w:hAnsi="Times New Roman" w:eastAsia="宋体" w:cs="Times New Roman"/>
                <w:b/>
                <w:bCs/>
                <w:color w:val="auto"/>
                <w:kern w:val="0"/>
                <w:highlight w:val="none"/>
                <w:lang w:val="en-US" w:eastAsia="zh-CN"/>
              </w:rPr>
              <w:t xml:space="preserve">4-26 </w:t>
            </w:r>
            <w:r>
              <w:rPr>
                <w:rFonts w:hint="default" w:ascii="Times New Roman" w:hAnsi="Times New Roman" w:eastAsia="宋体" w:cs="Times New Roman"/>
                <w:b/>
                <w:bCs/>
                <w:color w:val="auto"/>
                <w:kern w:val="0"/>
                <w:highlight w:val="none"/>
              </w:rPr>
              <w:t xml:space="preserve">  重大危险源识别一览表</w:t>
            </w:r>
          </w:p>
          <w:tbl>
            <w:tblPr>
              <w:tblStyle w:val="26"/>
              <w:tblW w:w="8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793"/>
              <w:gridCol w:w="1500"/>
              <w:gridCol w:w="1086"/>
              <w:gridCol w:w="1546"/>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序号</w:t>
                  </w:r>
                </w:p>
              </w:tc>
              <w:tc>
                <w:tcPr>
                  <w:tcW w:w="1793"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名称</w:t>
                  </w:r>
                </w:p>
              </w:tc>
              <w:tc>
                <w:tcPr>
                  <w:tcW w:w="1500" w:type="dxa"/>
                  <w:noWrap w:val="0"/>
                  <w:vAlign w:val="center"/>
                </w:tcPr>
                <w:p>
                  <w:pPr>
                    <w:pStyle w:val="77"/>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bCs/>
                      <w:color w:val="auto"/>
                      <w:sz w:val="21"/>
                      <w:highlight w:val="none"/>
                    </w:rPr>
                    <w:t>最大储存量/在线量/t</w:t>
                  </w:r>
                </w:p>
              </w:tc>
              <w:tc>
                <w:tcPr>
                  <w:tcW w:w="1086"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lang w:eastAsia="zh-CN"/>
                    </w:rPr>
                  </w:pPr>
                  <w:r>
                    <w:rPr>
                      <w:rFonts w:hint="default" w:ascii="Times New Roman" w:hAnsi="Times New Roman" w:eastAsia="宋体" w:cs="Times New Roman"/>
                      <w:b/>
                      <w:color w:val="auto"/>
                      <w:kern w:val="0"/>
                      <w:szCs w:val="21"/>
                      <w:highlight w:val="none"/>
                    </w:rPr>
                    <w:t>是否为</w:t>
                  </w:r>
                  <w:r>
                    <w:rPr>
                      <w:rFonts w:hint="default" w:ascii="Times New Roman" w:hAnsi="Times New Roman" w:eastAsia="宋体" w:cs="Times New Roman"/>
                      <w:b/>
                      <w:color w:val="auto"/>
                      <w:kern w:val="0"/>
                      <w:szCs w:val="21"/>
                      <w:highlight w:val="none"/>
                      <w:lang w:eastAsia="zh-CN"/>
                    </w:rPr>
                    <w:t>风险物质</w:t>
                  </w:r>
                </w:p>
              </w:tc>
              <w:tc>
                <w:tcPr>
                  <w:tcW w:w="1546"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生产场所临界量（t）</w:t>
                  </w:r>
                </w:p>
              </w:tc>
              <w:tc>
                <w:tcPr>
                  <w:tcW w:w="1997"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Q（危险物质数量与临界量比值）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w:t>
                  </w:r>
                </w:p>
              </w:tc>
              <w:tc>
                <w:tcPr>
                  <w:tcW w:w="1793"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废机油</w:t>
                  </w:r>
                </w:p>
              </w:tc>
              <w:tc>
                <w:tcPr>
                  <w:tcW w:w="1500"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w:t>
                  </w:r>
                </w:p>
              </w:tc>
              <w:tc>
                <w:tcPr>
                  <w:tcW w:w="1086"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eastAsia="宋体" w:cs="Times New Roman"/>
                      <w:bCs/>
                      <w:color w:val="auto"/>
                      <w:kern w:val="0"/>
                      <w:szCs w:val="21"/>
                      <w:highlight w:val="none"/>
                      <w:lang w:eastAsia="zh-CN"/>
                    </w:rPr>
                    <w:t>是</w:t>
                  </w:r>
                </w:p>
              </w:tc>
              <w:tc>
                <w:tcPr>
                  <w:tcW w:w="1546"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2500t</w:t>
                  </w:r>
                </w:p>
              </w:tc>
              <w:tc>
                <w:tcPr>
                  <w:tcW w:w="1997"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7" w:type="dxa"/>
                  <w:gridSpan w:val="5"/>
                  <w:noWrap w:val="0"/>
                  <w:vAlign w:val="center"/>
                </w:tcPr>
                <w:p>
                  <w:pPr>
                    <w:adjustRightInd w:val="0"/>
                    <w:snapToGri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合计</w:t>
                  </w:r>
                </w:p>
              </w:tc>
              <w:tc>
                <w:tcPr>
                  <w:tcW w:w="1997"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0.00008</w:t>
                  </w:r>
                </w:p>
              </w:tc>
            </w:tr>
          </w:tbl>
          <w:p>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综上，本项目Q=0.00008</w:t>
            </w:r>
            <w:r>
              <w:rPr>
                <w:rFonts w:hint="default" w:ascii="Times New Roman" w:hAnsi="Times New Roman" w:eastAsia="宋体" w:cs="Times New Roman"/>
                <w:color w:val="auto"/>
                <w:kern w:val="1"/>
                <w:sz w:val="24"/>
                <w:highlight w:val="none"/>
              </w:rPr>
              <w:t>&lt;1</w:t>
            </w:r>
            <w:r>
              <w:rPr>
                <w:rFonts w:hint="default" w:ascii="Times New Roman" w:hAnsi="Times New Roman" w:eastAsia="宋体" w:cs="Times New Roman"/>
                <w:color w:val="auto"/>
                <w:kern w:val="1"/>
                <w:sz w:val="24"/>
                <w:highlight w:val="none"/>
                <w:lang w:eastAsia="zh-CN"/>
              </w:rPr>
              <w:t>，</w:t>
            </w:r>
            <w:r>
              <w:rPr>
                <w:rFonts w:hint="default" w:ascii="Times New Roman" w:hAnsi="Times New Roman" w:eastAsia="宋体" w:cs="Times New Roman"/>
                <w:color w:val="auto"/>
                <w:sz w:val="24"/>
                <w:highlight w:val="none"/>
                <w:lang w:eastAsia="zh-CN"/>
              </w:rPr>
              <w:t>项目环境风险潜势为I</w:t>
            </w:r>
            <w:r>
              <w:rPr>
                <w:rFonts w:hint="default" w:ascii="Times New Roman" w:hAnsi="Times New Roman" w:eastAsia="宋体" w:cs="Times New Roman"/>
                <w:color w:val="auto"/>
                <w:sz w:val="24"/>
                <w:highlight w:val="none"/>
                <w:lang w:val="en-US" w:eastAsia="zh-CN"/>
              </w:rPr>
              <w:t>，故不设专项评价。</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环境风险分析</w:t>
            </w:r>
          </w:p>
          <w:p>
            <w:pPr>
              <w:pStyle w:val="64"/>
              <w:keepNext w:val="0"/>
              <w:keepLines w:val="0"/>
              <w:pageBreakBefore w:val="0"/>
              <w:widowControl w:val="0"/>
              <w:numPr>
                <w:ilvl w:val="0"/>
                <w:numId w:val="3"/>
              </w:numPr>
              <w:tabs>
                <w:tab w:val="left" w:pos="1330"/>
              </w:tabs>
              <w:kinsoku/>
              <w:wordWrap/>
              <w:overflowPunct/>
              <w:topLinePunct w:val="0"/>
              <w:bidi w:val="0"/>
              <w:spacing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事故源项分析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rPr>
              <w:t>根据《建设项目环境风险评价技术导则》（HJ/T169-2018），</w:t>
            </w:r>
            <w:r>
              <w:rPr>
                <w:rFonts w:hint="default" w:ascii="Times New Roman" w:hAnsi="Times New Roman" w:eastAsia="宋体" w:cs="Times New Roman"/>
                <w:color w:val="auto"/>
                <w:spacing w:val="-2"/>
                <w:sz w:val="24"/>
                <w:szCs w:val="24"/>
                <w:highlight w:val="none"/>
              </w:rPr>
              <w:t>环境风险潜势为Ⅰ。本</w:t>
            </w:r>
            <w:r>
              <w:rPr>
                <w:rFonts w:hint="default" w:ascii="Times New Roman" w:hAnsi="Times New Roman" w:eastAsia="宋体" w:cs="Times New Roman"/>
                <w:color w:val="auto"/>
                <w:spacing w:val="-3"/>
                <w:sz w:val="24"/>
                <w:szCs w:val="24"/>
                <w:highlight w:val="none"/>
              </w:rPr>
              <w:t>评价主要对项目营运期间可能存在的危险、有害因素进行分析，并对可能发生的突发性</w:t>
            </w:r>
            <w:r>
              <w:rPr>
                <w:rFonts w:hint="default" w:ascii="Times New Roman" w:hAnsi="Times New Roman" w:eastAsia="宋体" w:cs="Times New Roman"/>
                <w:color w:val="auto"/>
                <w:sz w:val="24"/>
                <w:szCs w:val="24"/>
                <w:highlight w:val="none"/>
                <w:vertAlign w:val="baseline"/>
              </w:rPr>
              <w:t>事件及事故所造成的人身安全与环境影响和损害程度，提出合理的可行的防范、应急与减缓措施。</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rPr>
              <w:t>本项目可能发生的事故主要有储油</w:t>
            </w:r>
            <w:r>
              <w:rPr>
                <w:rFonts w:hint="default" w:ascii="Times New Roman" w:hAnsi="Times New Roman" w:eastAsia="宋体" w:cs="Times New Roman"/>
                <w:color w:val="auto"/>
                <w:sz w:val="24"/>
                <w:szCs w:val="24"/>
                <w:highlight w:val="none"/>
                <w:vertAlign w:val="baseline"/>
                <w:lang w:val="en-US" w:eastAsia="zh-CN"/>
              </w:rPr>
              <w:t>桶</w:t>
            </w:r>
            <w:r>
              <w:rPr>
                <w:rFonts w:hint="default" w:ascii="Times New Roman" w:hAnsi="Times New Roman" w:eastAsia="宋体" w:cs="Times New Roman"/>
                <w:color w:val="auto"/>
                <w:sz w:val="24"/>
                <w:szCs w:val="24"/>
                <w:highlight w:val="none"/>
                <w:vertAlign w:val="baseline"/>
              </w:rPr>
              <w:t>破损</w:t>
            </w:r>
            <w:r>
              <w:rPr>
                <w:rFonts w:hint="default" w:ascii="Times New Roman" w:hAnsi="Times New Roman" w:eastAsia="宋体" w:cs="Times New Roman"/>
                <w:color w:val="auto"/>
                <w:sz w:val="24"/>
                <w:szCs w:val="24"/>
                <w:highlight w:val="none"/>
                <w:vertAlign w:val="baseline"/>
                <w:lang w:val="en-US" w:eastAsia="zh-CN"/>
              </w:rPr>
              <w:t>物料</w:t>
            </w:r>
            <w:r>
              <w:rPr>
                <w:rFonts w:hint="default" w:ascii="Times New Roman" w:hAnsi="Times New Roman" w:eastAsia="宋体" w:cs="Times New Roman"/>
                <w:color w:val="auto"/>
                <w:sz w:val="24"/>
                <w:szCs w:val="24"/>
                <w:highlight w:val="none"/>
                <w:vertAlign w:val="baseline"/>
              </w:rPr>
              <w:t>渗漏引起土壤及地下水的污染，根据风险识别，本项目主要存在的事故类型有：</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val="en-US" w:eastAsia="zh-CN"/>
              </w:rPr>
              <w:t>①</w:t>
            </w:r>
            <w:r>
              <w:rPr>
                <w:rFonts w:hint="default" w:ascii="Times New Roman" w:hAnsi="Times New Roman" w:eastAsia="宋体" w:cs="Times New Roman"/>
                <w:color w:val="auto"/>
                <w:sz w:val="24"/>
                <w:szCs w:val="24"/>
                <w:highlight w:val="none"/>
                <w:vertAlign w:val="baseline"/>
              </w:rPr>
              <w:t>储</w:t>
            </w:r>
            <w:r>
              <w:rPr>
                <w:rFonts w:hint="default" w:ascii="Times New Roman" w:hAnsi="Times New Roman" w:eastAsia="宋体" w:cs="Times New Roman"/>
                <w:color w:val="auto"/>
                <w:sz w:val="24"/>
                <w:szCs w:val="24"/>
                <w:highlight w:val="none"/>
                <w:vertAlign w:val="baseline"/>
                <w:lang w:val="en-US" w:eastAsia="zh-CN"/>
              </w:rPr>
              <w:t>油桶</w:t>
            </w:r>
            <w:r>
              <w:rPr>
                <w:rFonts w:hint="default" w:ascii="Times New Roman" w:hAnsi="Times New Roman" w:eastAsia="宋体" w:cs="Times New Roman"/>
                <w:color w:val="auto"/>
                <w:sz w:val="24"/>
                <w:szCs w:val="24"/>
                <w:highlight w:val="none"/>
                <w:vertAlign w:val="baseline"/>
              </w:rPr>
              <w:t>破损油品渗漏引起土壤及地下水的污染；</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vertAlign w:val="baseline"/>
                <w:lang w:val="en-US" w:eastAsia="zh-CN"/>
              </w:rPr>
              <w:t>②</w:t>
            </w:r>
            <w:r>
              <w:rPr>
                <w:rFonts w:hint="default" w:ascii="Times New Roman" w:hAnsi="Times New Roman" w:eastAsia="宋体" w:cs="Times New Roman"/>
                <w:color w:val="auto"/>
                <w:sz w:val="24"/>
                <w:szCs w:val="24"/>
                <w:highlight w:val="none"/>
                <w:vertAlign w:val="baseline"/>
              </w:rPr>
              <w:t>油品溢出或</w:t>
            </w:r>
            <w:r>
              <w:rPr>
                <w:rFonts w:hint="default" w:ascii="Times New Roman" w:hAnsi="Times New Roman" w:eastAsia="宋体" w:cs="Times New Roman"/>
                <w:color w:val="auto"/>
                <w:spacing w:val="-1"/>
                <w:sz w:val="24"/>
                <w:szCs w:val="24"/>
                <w:highlight w:val="none"/>
              </w:rPr>
              <w:t>泄漏后遇明火发生火灾、爆炸事故；</w:t>
            </w:r>
          </w:p>
          <w:p>
            <w:pPr>
              <w:pStyle w:val="64"/>
              <w:keepNext w:val="0"/>
              <w:keepLines w:val="0"/>
              <w:pageBreakBefore w:val="0"/>
              <w:widowControl w:val="0"/>
              <w:numPr>
                <w:ilvl w:val="0"/>
                <w:numId w:val="3"/>
              </w:numPr>
              <w:tabs>
                <w:tab w:val="left" w:pos="1330"/>
              </w:tabs>
              <w:kinsoku/>
              <w:wordWrap/>
              <w:overflowPunct/>
              <w:topLinePunct w:val="0"/>
              <w:autoSpaceDE/>
              <w:autoSpaceDN/>
              <w:bidi w:val="0"/>
              <w:adjustRightInd/>
              <w:snapToGrid/>
              <w:spacing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事故后果分析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废机油</w:t>
            </w:r>
            <w:r>
              <w:rPr>
                <w:rFonts w:hint="default" w:ascii="Times New Roman" w:hAnsi="Times New Roman" w:eastAsia="宋体" w:cs="Times New Roman"/>
                <w:color w:val="auto"/>
                <w:sz w:val="24"/>
                <w:szCs w:val="24"/>
                <w:highlight w:val="none"/>
              </w:rPr>
              <w:t>发生火灾、爆炸事故引发的次生伴生影响主要体现在火灾或爆炸过程产生的燃烧产物和灭火过程产生的固废，燃烧产物为CO2、CO和 H2O。</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1）对地</w:t>
            </w:r>
            <w:r>
              <w:rPr>
                <w:rFonts w:hint="default" w:ascii="Times New Roman" w:hAnsi="Times New Roman" w:eastAsia="宋体" w:cs="Times New Roman"/>
                <w:color w:val="auto"/>
                <w:sz w:val="24"/>
                <w:szCs w:val="24"/>
                <w:highlight w:val="none"/>
                <w:vertAlign w:val="baseline"/>
              </w:rPr>
              <w:t>表水环境影响分析</w:t>
            </w:r>
          </w:p>
          <w:p>
            <w:pPr>
              <w:pStyle w:val="11"/>
              <w:keepNext w:val="0"/>
              <w:keepLines w:val="0"/>
              <w:pageBreakBefore w:val="0"/>
              <w:widowControl w:val="0"/>
              <w:kinsoku/>
              <w:wordWrap/>
              <w:overflowPunct/>
              <w:topLinePunct w:val="0"/>
              <w:bidi w:val="0"/>
              <w:spacing w:after="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泄漏影响分析</w:t>
            </w:r>
          </w:p>
          <w:p>
            <w:pPr>
              <w:pStyle w:val="11"/>
              <w:keepNext w:val="0"/>
              <w:keepLines w:val="0"/>
              <w:pageBreakBefore w:val="0"/>
              <w:widowControl w:val="0"/>
              <w:kinsoku/>
              <w:wordWrap/>
              <w:overflowPunct/>
              <w:topLinePunct w:val="0"/>
              <w:bidi w:val="0"/>
              <w:spacing w:after="0" w:line="360" w:lineRule="auto"/>
              <w:ind w:left="0" w:leftChars="0" w:right="0" w:firstLine="472"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2"/>
                <w:sz w:val="24"/>
                <w:szCs w:val="24"/>
                <w:highlight w:val="none"/>
              </w:rPr>
              <w:t>泄漏或渗漏的</w:t>
            </w:r>
            <w:r>
              <w:rPr>
                <w:rFonts w:hint="default" w:ascii="Times New Roman" w:hAnsi="Times New Roman" w:eastAsia="宋体" w:cs="Times New Roman"/>
                <w:color w:val="auto"/>
                <w:spacing w:val="-2"/>
                <w:sz w:val="24"/>
                <w:szCs w:val="24"/>
                <w:highlight w:val="none"/>
                <w:lang w:val="en-US" w:eastAsia="zh-CN"/>
              </w:rPr>
              <w:t>油类物质</w:t>
            </w:r>
            <w:r>
              <w:rPr>
                <w:rFonts w:hint="default" w:ascii="Times New Roman" w:hAnsi="Times New Roman" w:eastAsia="宋体" w:cs="Times New Roman"/>
                <w:color w:val="auto"/>
                <w:spacing w:val="-2"/>
                <w:sz w:val="24"/>
                <w:szCs w:val="24"/>
                <w:highlight w:val="none"/>
              </w:rPr>
              <w:t>一旦进入地表河流，将造成地表河流的污染</w:t>
            </w:r>
            <w:r>
              <w:rPr>
                <w:rFonts w:hint="default" w:ascii="Times New Roman" w:hAnsi="Times New Roman" w:eastAsia="宋体" w:cs="Times New Roman"/>
                <w:color w:val="auto"/>
                <w:spacing w:val="-3"/>
                <w:sz w:val="24"/>
                <w:szCs w:val="24"/>
                <w:highlight w:val="none"/>
              </w:rPr>
              <w:t>。污染首先将造成地表河流的景观破坏，产生严重的刺鼻性气味；其次，由于有机烃类物质难溶于水，大部分上浮在水层表面，形成一层油膜使空气隔离，造成水</w:t>
            </w:r>
            <w:r>
              <w:rPr>
                <w:rFonts w:hint="default" w:ascii="Times New Roman" w:hAnsi="Times New Roman" w:eastAsia="宋体" w:cs="Times New Roman"/>
                <w:color w:val="auto"/>
                <w:spacing w:val="-13"/>
                <w:sz w:val="24"/>
                <w:szCs w:val="24"/>
                <w:highlight w:val="none"/>
              </w:rPr>
              <w:t>中溶解氧浓度降低，逐渐形成死水，致使水中生物死亡；再次，成品油的主要成分是</w:t>
            </w:r>
            <w:r>
              <w:rPr>
                <w:rFonts w:hint="default" w:ascii="Times New Roman" w:hAnsi="Times New Roman" w:eastAsia="宋体" w:cs="Times New Roman"/>
                <w:color w:val="auto"/>
                <w:sz w:val="24"/>
                <w:szCs w:val="24"/>
                <w:highlight w:val="none"/>
              </w:rPr>
              <w:t>C4～C9的烃类、芳烃类、醇酮类以及卤代烃类有机物，一旦进入水体环境，由于可生化性较差，造成被污染水体长</w:t>
            </w:r>
            <w:r>
              <w:rPr>
                <w:rFonts w:hint="default" w:ascii="Times New Roman" w:hAnsi="Times New Roman" w:eastAsia="宋体" w:cs="Times New Roman"/>
                <w:color w:val="auto"/>
                <w:spacing w:val="-3"/>
                <w:sz w:val="24"/>
                <w:szCs w:val="24"/>
                <w:highlight w:val="none"/>
              </w:rPr>
              <w:t>时间得不到净化，完全恢复则需十几年、甚至几十年时间。</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②</w:t>
            </w:r>
            <w:r>
              <w:rPr>
                <w:rFonts w:hint="default" w:ascii="Times New Roman" w:hAnsi="Times New Roman" w:eastAsia="宋体" w:cs="Times New Roman"/>
                <w:color w:val="auto"/>
                <w:spacing w:val="-3"/>
                <w:sz w:val="24"/>
                <w:szCs w:val="24"/>
                <w:highlight w:val="none"/>
              </w:rPr>
              <w:t>火灾、爆炸影响分析</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油类物质</w:t>
            </w:r>
            <w:r>
              <w:rPr>
                <w:rFonts w:hint="default" w:ascii="Times New Roman" w:hAnsi="Times New Roman" w:eastAsia="宋体" w:cs="Times New Roman"/>
                <w:color w:val="auto"/>
                <w:spacing w:val="-3"/>
                <w:sz w:val="24"/>
                <w:szCs w:val="24"/>
                <w:highlight w:val="none"/>
              </w:rPr>
              <w:t>燃烧、爆炸产生污染物主要为CO和CO</w:t>
            </w:r>
            <w:r>
              <w:rPr>
                <w:rFonts w:hint="default" w:ascii="Times New Roman" w:hAnsi="Times New Roman" w:eastAsia="宋体" w:cs="Times New Roman"/>
                <w:color w:val="auto"/>
                <w:spacing w:val="-3"/>
                <w:sz w:val="24"/>
                <w:szCs w:val="24"/>
                <w:highlight w:val="none"/>
                <w:vertAlign w:val="subscript"/>
              </w:rPr>
              <w:t>2</w:t>
            </w:r>
            <w:r>
              <w:rPr>
                <w:rFonts w:hint="default" w:ascii="Times New Roman" w:hAnsi="Times New Roman" w:eastAsia="宋体" w:cs="Times New Roman"/>
                <w:color w:val="auto"/>
                <w:spacing w:val="-3"/>
                <w:sz w:val="24"/>
                <w:szCs w:val="24"/>
                <w:highlight w:val="none"/>
              </w:rPr>
              <w:t>，两种物质均不溶于水。项目内布设灭火器为干粉灭火器、消防沙等，发生火灾及灭火过程中项目内不会产生废水。因此项目发生火灾、爆炸事故后对周围水环境影响不大。</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lang w:val="en-US" w:eastAsia="zh-CN"/>
              </w:rPr>
              <w:t>2）</w:t>
            </w:r>
            <w:r>
              <w:rPr>
                <w:rFonts w:hint="default" w:ascii="Times New Roman" w:hAnsi="Times New Roman" w:eastAsia="宋体" w:cs="Times New Roman"/>
                <w:color w:val="auto"/>
                <w:spacing w:val="-3"/>
                <w:sz w:val="24"/>
                <w:szCs w:val="24"/>
                <w:highlight w:val="none"/>
              </w:rPr>
              <w:t>对地下水环境</w:t>
            </w:r>
            <w:r>
              <w:rPr>
                <w:rFonts w:hint="default" w:ascii="Times New Roman" w:hAnsi="Times New Roman" w:eastAsia="宋体" w:cs="Times New Roman"/>
                <w:color w:val="auto"/>
                <w:sz w:val="24"/>
                <w:szCs w:val="24"/>
                <w:highlight w:val="none"/>
              </w:rPr>
              <w:t>的影响分析</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储油</w:t>
            </w:r>
            <w:r>
              <w:rPr>
                <w:rFonts w:hint="default" w:ascii="Times New Roman" w:hAnsi="Times New Roman" w:eastAsia="宋体" w:cs="Times New Roman"/>
                <w:color w:val="auto"/>
                <w:spacing w:val="-3"/>
                <w:sz w:val="24"/>
                <w:szCs w:val="24"/>
                <w:highlight w:val="none"/>
                <w:lang w:val="en-US" w:eastAsia="zh-CN"/>
              </w:rPr>
              <w:t>桶</w:t>
            </w:r>
            <w:r>
              <w:rPr>
                <w:rFonts w:hint="default" w:ascii="Times New Roman" w:hAnsi="Times New Roman" w:eastAsia="宋体" w:cs="Times New Roman"/>
                <w:color w:val="auto"/>
                <w:spacing w:val="-3"/>
                <w:sz w:val="24"/>
                <w:szCs w:val="24"/>
                <w:highlight w:val="none"/>
              </w:rPr>
              <w:t>的泄漏或渗漏对地下水的污染较为严重，地下水一旦遭到成品油的污染，将使</w:t>
            </w:r>
            <w:r>
              <w:rPr>
                <w:rFonts w:hint="default" w:ascii="Times New Roman" w:hAnsi="Times New Roman" w:eastAsia="宋体" w:cs="Times New Roman"/>
                <w:color w:val="auto"/>
                <w:spacing w:val="-5"/>
                <w:sz w:val="24"/>
                <w:szCs w:val="24"/>
                <w:highlight w:val="none"/>
              </w:rPr>
              <w:t>地下水产生严重异味，并具有较强的致畸致癌性，无法饮用，又由于这种渗漏必然穿过较</w:t>
            </w:r>
            <w:r>
              <w:rPr>
                <w:rFonts w:hint="default" w:ascii="Times New Roman" w:hAnsi="Times New Roman" w:eastAsia="宋体" w:cs="Times New Roman"/>
                <w:color w:val="auto"/>
                <w:spacing w:val="-6"/>
                <w:sz w:val="24"/>
                <w:szCs w:val="24"/>
                <w:highlight w:val="none"/>
              </w:rPr>
              <w:t>厚的土层，使土壤层中吸附有大量的燃油料，土壤层吸附的燃料油不仅会造成植物生物的死亡，而且土壤层吸附的燃料还会随着地表水的下渗对土壤层的冲刷补充到地下水，这样</w:t>
            </w:r>
            <w:r>
              <w:rPr>
                <w:rFonts w:hint="default" w:ascii="Times New Roman" w:hAnsi="Times New Roman" w:eastAsia="宋体" w:cs="Times New Roman"/>
                <w:color w:val="auto"/>
                <w:sz w:val="24"/>
                <w:szCs w:val="24"/>
                <w:highlight w:val="none"/>
              </w:rPr>
              <w:t>即便污染源得到及时控制，地下水要完全恢复也需几十年甚至上百年的时间。</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72"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lang w:val="en-US" w:eastAsia="zh-CN"/>
              </w:rPr>
              <w:t>3）</w:t>
            </w:r>
            <w:r>
              <w:rPr>
                <w:rFonts w:hint="default" w:ascii="Times New Roman" w:hAnsi="Times New Roman" w:eastAsia="宋体" w:cs="Times New Roman"/>
                <w:color w:val="auto"/>
                <w:spacing w:val="-2"/>
                <w:sz w:val="24"/>
                <w:szCs w:val="24"/>
                <w:highlight w:val="none"/>
              </w:rPr>
              <w:t>对大气环境影响分析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pacing w:val="-6"/>
                <w:kern w:val="2"/>
                <w:sz w:val="24"/>
                <w:szCs w:val="24"/>
                <w:highlight w:val="none"/>
                <w:lang w:val="en-US" w:eastAsia="zh-CN" w:bidi="ar-SA"/>
              </w:rPr>
            </w:pPr>
            <w:r>
              <w:rPr>
                <w:rFonts w:hint="default" w:ascii="Times New Roman" w:hAnsi="Times New Roman" w:eastAsia="宋体" w:cs="Times New Roman"/>
                <w:color w:val="auto"/>
                <w:spacing w:val="-6"/>
                <w:kern w:val="2"/>
                <w:sz w:val="24"/>
                <w:szCs w:val="24"/>
                <w:highlight w:val="none"/>
                <w:lang w:val="en-US" w:eastAsia="zh-CN" w:bidi="ar-SA"/>
              </w:rPr>
              <w:t>①泄漏影响分析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kern w:val="2"/>
                <w:sz w:val="24"/>
                <w:szCs w:val="24"/>
                <w:highlight w:val="none"/>
                <w:lang w:val="en-US" w:eastAsia="zh-CN" w:bidi="ar-SA"/>
              </w:rPr>
              <w:t>根据国内外的研究，对于突发性的事故溢油，油品溢出后在地面呈不规则的面源分布，油品的挥发速度重要影响因素为油品蒸汽压、现场风速、油品溢出面积、油品蒸汽分子平均重度。本项目设</w:t>
            </w:r>
            <w:r>
              <w:rPr>
                <w:rFonts w:hint="default" w:ascii="Times New Roman" w:hAnsi="Times New Roman" w:eastAsia="宋体" w:cs="Times New Roman"/>
                <w:color w:val="auto"/>
                <w:spacing w:val="-7"/>
                <w:sz w:val="24"/>
                <w:szCs w:val="24"/>
                <w:highlight w:val="none"/>
              </w:rPr>
              <w:t>置</w:t>
            </w:r>
            <w:r>
              <w:rPr>
                <w:rFonts w:hint="default" w:ascii="Times New Roman" w:hAnsi="Times New Roman" w:eastAsia="宋体" w:cs="Times New Roman"/>
                <w:color w:val="auto"/>
                <w:spacing w:val="-7"/>
                <w:sz w:val="24"/>
                <w:szCs w:val="24"/>
                <w:highlight w:val="none"/>
                <w:lang w:val="en-US" w:eastAsia="zh-CN"/>
              </w:rPr>
              <w:t>废矿物油储存</w:t>
            </w:r>
            <w:r>
              <w:rPr>
                <w:rFonts w:hint="default" w:ascii="Times New Roman" w:hAnsi="Times New Roman" w:eastAsia="宋体" w:cs="Times New Roman"/>
                <w:color w:val="auto"/>
                <w:spacing w:val="-7"/>
                <w:sz w:val="24"/>
                <w:szCs w:val="24"/>
                <w:highlight w:val="none"/>
              </w:rPr>
              <w:t>，油品将主要通过储油区通气管非密封处挥发，不会造成大</w:t>
            </w:r>
            <w:r>
              <w:rPr>
                <w:rFonts w:hint="default" w:ascii="Times New Roman" w:hAnsi="Times New Roman" w:eastAsia="宋体" w:cs="Times New Roman"/>
                <w:color w:val="auto"/>
                <w:sz w:val="24"/>
                <w:szCs w:val="24"/>
                <w:highlight w:val="none"/>
              </w:rPr>
              <w:t>面积的扩散，对大气环境影响较小。</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火灾、爆炸产生的污染物对人和环境的影响分析</w:t>
            </w:r>
          </w:p>
          <w:p>
            <w:pPr>
              <w:pStyle w:val="64"/>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矿物油</w:t>
            </w:r>
            <w:r>
              <w:rPr>
                <w:rFonts w:hint="default" w:ascii="Times New Roman" w:hAnsi="Times New Roman" w:eastAsia="宋体" w:cs="Times New Roman"/>
                <w:color w:val="auto"/>
                <w:sz w:val="24"/>
                <w:szCs w:val="24"/>
                <w:highlight w:val="none"/>
              </w:rPr>
              <w:t>为碳氢</w:t>
            </w:r>
            <w:r>
              <w:rPr>
                <w:rFonts w:hint="default" w:ascii="Times New Roman" w:hAnsi="Times New Roman" w:eastAsia="宋体" w:cs="Times New Roman"/>
                <w:color w:val="auto"/>
                <w:spacing w:val="-5"/>
                <w:sz w:val="24"/>
                <w:szCs w:val="24"/>
                <w:highlight w:val="none"/>
              </w:rPr>
              <w:t>化合物，分解产物为一氧化碳、二氧化碳及水，其中完全燃烧时产生二氧</w:t>
            </w:r>
            <w:r>
              <w:rPr>
                <w:rFonts w:hint="default" w:ascii="Times New Roman" w:hAnsi="Times New Roman" w:eastAsia="宋体" w:cs="Times New Roman"/>
                <w:color w:val="auto"/>
                <w:spacing w:val="-10"/>
                <w:sz w:val="24"/>
                <w:szCs w:val="24"/>
                <w:highlight w:val="none"/>
              </w:rPr>
              <w:t>化碳，不完全燃烧时产生</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27"/>
                <w:sz w:val="24"/>
                <w:szCs w:val="24"/>
                <w:highlight w:val="none"/>
              </w:rPr>
              <w:t>。</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6"/>
                <w:sz w:val="24"/>
                <w:szCs w:val="24"/>
                <w:highlight w:val="none"/>
              </w:rPr>
              <w:t>在大气中比较稳定，不易与其他物质产生化学反应，其</w:t>
            </w:r>
            <w:r>
              <w:rPr>
                <w:rFonts w:hint="default" w:ascii="Times New Roman" w:hAnsi="Times New Roman" w:eastAsia="宋体" w:cs="Times New Roman"/>
                <w:color w:val="auto"/>
                <w:spacing w:val="-5"/>
                <w:sz w:val="24"/>
                <w:szCs w:val="24"/>
                <w:highlight w:val="none"/>
              </w:rPr>
              <w:t>在进入大气后，由于大气的扩散稀释作用和氧化作用，一般不会造成危害，所以吸入时不为人们所察觉，是室内外空气中常见的污染物。当其浓度过高时，人在这种环境下待的时</w:t>
            </w:r>
            <w:r>
              <w:rPr>
                <w:rFonts w:hint="default" w:ascii="Times New Roman" w:hAnsi="Times New Roman" w:eastAsia="宋体" w:cs="Times New Roman"/>
                <w:color w:val="auto"/>
                <w:sz w:val="24"/>
                <w:szCs w:val="24"/>
                <w:highlight w:val="none"/>
              </w:rPr>
              <w:t>间较长，就会出现晕眩、头痛、怠倦的现象，CO对人的主要危害就是引起组织缺氧，导致急性或者慢性中毒甚至有死亡的威胁。此外，CO还可能造成听力与视力的损害，比如</w:t>
            </w:r>
            <w:r>
              <w:rPr>
                <w:rFonts w:hint="default" w:ascii="Times New Roman" w:hAnsi="Times New Roman" w:eastAsia="宋体" w:cs="Times New Roman"/>
                <w:color w:val="auto"/>
                <w:spacing w:val="-4"/>
                <w:sz w:val="24"/>
                <w:szCs w:val="24"/>
                <w:highlight w:val="none"/>
              </w:rPr>
              <w:t>视野的减小或者听力的丧失。二氧化碳对环境影响主要为温室效应。根据前面分析，项目</w:t>
            </w:r>
            <w:r>
              <w:rPr>
                <w:rFonts w:hint="default" w:ascii="Times New Roman" w:hAnsi="Times New Roman" w:eastAsia="宋体" w:cs="Times New Roman"/>
                <w:color w:val="auto"/>
                <w:spacing w:val="-6"/>
                <w:sz w:val="24"/>
                <w:szCs w:val="24"/>
                <w:highlight w:val="none"/>
              </w:rPr>
              <w:t>出现火灾、爆炸事故概率较小，排放的一氧化碳、二氧化碳经大气稀释、扩散后对周边大</w:t>
            </w:r>
            <w:r>
              <w:rPr>
                <w:rFonts w:hint="default" w:ascii="Times New Roman" w:hAnsi="Times New Roman" w:eastAsia="宋体" w:cs="Times New Roman"/>
                <w:color w:val="auto"/>
                <w:sz w:val="24"/>
                <w:szCs w:val="24"/>
                <w:highlight w:val="none"/>
              </w:rPr>
              <w:t>气环境影响较小。</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highlight w:val="none"/>
              </w:rPr>
              <w:t>环境风险防范措施及应急要求</w:t>
            </w:r>
          </w:p>
          <w:p>
            <w:pPr>
              <w:pStyle w:val="77"/>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（1）风险防范措施</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1）火灾爆炸风险防范措施：</w:t>
            </w:r>
          </w:p>
          <w:p>
            <w:pPr>
              <w:pStyle w:val="77"/>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①生产车间按规范配置灭火器材和消防装备；</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②在生产区域明显位置张贴禁用明火的告示，加强油类物质存放区域的巡查。</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③工作人员要熟练掌握操作技术和防火安全管理规定；</w:t>
            </w:r>
          </w:p>
          <w:p>
            <w:pPr>
              <w:pStyle w:val="77"/>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④定期检查材料存储的安全状态，以防止泄漏引发火灾、爆炸。</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2）危险物质泄漏防范措施</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①仓库应做好防渗防腐处理，危废暂存间进行重点防渗；</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②危废暂存间设置一定高度围堰，防范危险物质泄漏蔓延到周边区域；</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③定期检查危险物质存储的安全状态，检查其包装有无破损，以防止泄漏。</w:t>
            </w:r>
          </w:p>
          <w:p>
            <w:pPr>
              <w:pStyle w:val="77"/>
              <w:keepNext w:val="0"/>
              <w:keepLines w:val="0"/>
              <w:pageBreakBefore w:val="0"/>
              <w:widowControl w:val="0"/>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szCs w:val="24"/>
                <w:highlight w:val="none"/>
                <w:lang w:val="en-US" w:eastAsia="zh-CN"/>
              </w:rPr>
              <w:t>④</w:t>
            </w:r>
            <w:r>
              <w:rPr>
                <w:rFonts w:hint="default" w:ascii="Times New Roman" w:hAnsi="Times New Roman" w:eastAsia="宋体" w:cs="Times New Roman"/>
                <w:bCs/>
                <w:color w:val="auto"/>
                <w:sz w:val="24"/>
                <w:szCs w:val="24"/>
                <w:highlight w:val="none"/>
                <w:lang w:val="zh-CN"/>
              </w:rPr>
              <w:t>建立健全安全、环境管理体系及高效的安全生产机构，一旦发生事故，要做到快速、高效、安全处置。</w:t>
            </w:r>
          </w:p>
          <w:p>
            <w:pPr>
              <w:pStyle w:val="77"/>
              <w:keepNext w:val="0"/>
              <w:keepLines w:val="0"/>
              <w:pageBreakBefore w:val="0"/>
              <w:widowControl w:val="0"/>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（2）应急要求</w:t>
            </w:r>
          </w:p>
          <w:p>
            <w:pPr>
              <w:pStyle w:val="11"/>
              <w:keepNext w:val="0"/>
              <w:keepLines w:val="0"/>
              <w:pageBreakBefore w:val="0"/>
              <w:widowControl w:val="0"/>
              <w:kinsoku/>
              <w:wordWrap/>
              <w:overflowPunct/>
              <w:topLinePunct w:val="0"/>
              <w:autoSpaceDE/>
              <w:autoSpaceDN/>
              <w:bidi w:val="0"/>
              <w:adjustRightInd/>
              <w:spacing w:after="0" w:line="360" w:lineRule="auto"/>
              <w:ind w:left="0" w:leftChars="0" w:right="0" w:firstLine="468" w:firstLineChars="200"/>
              <w:textAlignment w:val="auto"/>
              <w:rPr>
                <w:rFonts w:hint="default" w:ascii="Times New Roman" w:hAnsi="Times New Roman" w:eastAsia="宋体" w:cs="Times New Roman"/>
                <w:color w:val="auto"/>
                <w:kern w:val="0"/>
                <w:sz w:val="24"/>
                <w:highlight w:val="none"/>
                <w:lang w:bidi="en-US"/>
              </w:rPr>
            </w:pPr>
            <w:r>
              <w:rPr>
                <w:rFonts w:hint="default" w:ascii="Times New Roman" w:hAnsi="Times New Roman" w:eastAsia="宋体" w:cs="Times New Roman"/>
                <w:color w:val="auto"/>
                <w:spacing w:val="-3"/>
                <w:sz w:val="24"/>
                <w:highlight w:val="none"/>
              </w:rPr>
              <w:t>企业应按国家有关规定要求，编制突发环境事故应急预案，并经当地生态环境行政主</w:t>
            </w:r>
            <w:r>
              <w:rPr>
                <w:rFonts w:hint="default" w:ascii="Times New Roman" w:hAnsi="Times New Roman" w:eastAsia="宋体" w:cs="Times New Roman"/>
                <w:color w:val="auto"/>
                <w:spacing w:val="-13"/>
                <w:sz w:val="24"/>
                <w:highlight w:val="none"/>
              </w:rPr>
              <w:t>管部门审查备案。当发生环境风险事故时，按应急预案要求，认真落实各项事故应急措施，</w:t>
            </w:r>
            <w:r>
              <w:rPr>
                <w:rFonts w:hint="default" w:ascii="Times New Roman" w:hAnsi="Times New Roman" w:eastAsia="宋体" w:cs="Times New Roman"/>
                <w:color w:val="auto"/>
                <w:sz w:val="24"/>
                <w:highlight w:val="none"/>
              </w:rPr>
              <w:t>做到责任到位、落实到人、常备不懈。</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eastAsia="zh-CN"/>
              </w:rPr>
              <w:t>结论</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综上分析，通过采用严格的防火设计标准、加强原辅料储存管理、严格按有关规章制度进行生产操作等措施后，火灾发生的可能性很小。制定风险应急预案，一旦发生事故将可迅速响应，采取措施将影响降到最小。项目环境风险在可接受范围内，且采取措施后风险可控。</w:t>
            </w:r>
          </w:p>
          <w:p>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综上所述，本项目风险处于完全可接受的水平，其风险管理措施有效、可靠，从防范风险角度分析是可行的</w:t>
            </w:r>
            <w:r>
              <w:rPr>
                <w:rFonts w:hint="default" w:ascii="Times New Roman" w:hAnsi="Times New Roman" w:eastAsia="宋体" w:cs="Times New Roman"/>
                <w:color w:val="auto"/>
                <w:sz w:val="24"/>
                <w:szCs w:val="24"/>
                <w:highlight w:val="none"/>
              </w:rPr>
              <w:t>。</w:t>
            </w:r>
          </w:p>
          <w:p>
            <w:pPr>
              <w:spacing w:line="400" w:lineRule="exact"/>
              <w:ind w:firstLine="480"/>
              <w:jc w:val="center"/>
              <w:rPr>
                <w:rFonts w:hint="default" w:ascii="Times New Roman" w:hAnsi="Times New Roman" w:eastAsia="宋体" w:cs="Times New Roman"/>
                <w:b/>
                <w:bCs/>
                <w:color w:val="auto"/>
                <w:szCs w:val="21"/>
                <w:highlight w:val="none"/>
                <w:lang w:val="zh-CN"/>
              </w:rPr>
            </w:pPr>
          </w:p>
          <w:p>
            <w:pPr>
              <w:spacing w:line="400" w:lineRule="exact"/>
              <w:ind w:firstLine="480"/>
              <w:jc w:val="center"/>
              <w:rPr>
                <w:rFonts w:hint="default" w:ascii="Times New Roman" w:hAnsi="Times New Roman" w:eastAsia="宋体" w:cs="Times New Roman"/>
                <w:b/>
                <w:bCs/>
                <w:color w:val="auto"/>
                <w:szCs w:val="21"/>
                <w:highlight w:val="none"/>
                <w:lang w:val="zh-CN"/>
              </w:rPr>
            </w:pPr>
          </w:p>
          <w:p>
            <w:pPr>
              <w:pStyle w:val="25"/>
              <w:rPr>
                <w:rFonts w:hint="default" w:ascii="Times New Roman" w:hAnsi="Times New Roman" w:eastAsia="宋体" w:cs="Times New Roman"/>
                <w:b/>
                <w:bCs/>
                <w:color w:val="auto"/>
                <w:szCs w:val="21"/>
                <w:highlight w:val="none"/>
                <w:lang w:val="zh-CN"/>
              </w:rPr>
            </w:pPr>
          </w:p>
          <w:p>
            <w:pPr>
              <w:pStyle w:val="24"/>
              <w:rPr>
                <w:rFonts w:hint="default" w:ascii="Times New Roman" w:hAnsi="Times New Roman" w:eastAsia="宋体" w:cs="Times New Roman"/>
                <w:b/>
                <w:bCs/>
                <w:color w:val="auto"/>
                <w:szCs w:val="21"/>
                <w:highlight w:val="none"/>
                <w:lang w:val="zh-CN"/>
              </w:rPr>
            </w:pPr>
          </w:p>
          <w:p>
            <w:pPr>
              <w:rPr>
                <w:rFonts w:hint="default" w:ascii="Times New Roman" w:hAnsi="Times New Roman" w:eastAsia="宋体" w:cs="Times New Roman"/>
                <w:b/>
                <w:bCs/>
                <w:color w:val="auto"/>
                <w:szCs w:val="21"/>
                <w:highlight w:val="none"/>
                <w:lang w:val="zh-CN"/>
              </w:rPr>
            </w:pPr>
          </w:p>
          <w:p>
            <w:pPr>
              <w:pStyle w:val="25"/>
              <w:rPr>
                <w:rFonts w:hint="default" w:ascii="Times New Roman" w:hAnsi="Times New Roman" w:eastAsia="宋体" w:cs="Times New Roman"/>
                <w:b/>
                <w:bCs/>
                <w:color w:val="auto"/>
                <w:szCs w:val="21"/>
                <w:highlight w:val="none"/>
                <w:lang w:val="zh-CN"/>
              </w:rPr>
            </w:pPr>
          </w:p>
          <w:p>
            <w:pPr>
              <w:pStyle w:val="24"/>
              <w:rPr>
                <w:rFonts w:hint="default" w:ascii="Times New Roman" w:hAnsi="Times New Roman" w:eastAsia="宋体" w:cs="Times New Roman"/>
                <w:b/>
                <w:bCs/>
                <w:color w:val="auto"/>
                <w:szCs w:val="21"/>
                <w:highlight w:val="none"/>
                <w:lang w:val="zh-CN"/>
              </w:rPr>
            </w:pPr>
          </w:p>
          <w:p>
            <w:pPr>
              <w:rPr>
                <w:rFonts w:hint="default" w:ascii="Times New Roman" w:hAnsi="Times New Roman" w:eastAsia="宋体" w:cs="Times New Roman"/>
                <w:b/>
                <w:bCs/>
                <w:color w:val="auto"/>
                <w:szCs w:val="21"/>
                <w:highlight w:val="none"/>
                <w:lang w:val="zh-CN"/>
              </w:rPr>
            </w:pPr>
          </w:p>
          <w:p>
            <w:pPr>
              <w:pStyle w:val="25"/>
              <w:rPr>
                <w:rFonts w:hint="default" w:ascii="Times New Roman" w:hAnsi="Times New Roman" w:eastAsia="宋体" w:cs="Times New Roman"/>
                <w:b/>
                <w:bCs/>
                <w:color w:val="auto"/>
                <w:szCs w:val="21"/>
                <w:highlight w:val="none"/>
                <w:lang w:val="zh-CN"/>
              </w:rPr>
            </w:pPr>
          </w:p>
          <w:p>
            <w:pPr>
              <w:pStyle w:val="24"/>
              <w:rPr>
                <w:rFonts w:hint="default" w:ascii="Times New Roman" w:hAnsi="Times New Roman" w:eastAsia="宋体" w:cs="Times New Roman"/>
                <w:b/>
                <w:bCs/>
                <w:color w:val="auto"/>
                <w:szCs w:val="21"/>
                <w:highlight w:val="none"/>
                <w:lang w:val="zh-CN"/>
              </w:rPr>
            </w:pPr>
          </w:p>
          <w:p>
            <w:pPr>
              <w:rPr>
                <w:rFonts w:hint="default" w:ascii="Times New Roman" w:hAnsi="Times New Roman" w:eastAsia="宋体" w:cs="Times New Roman"/>
                <w:b/>
                <w:bCs/>
                <w:color w:val="auto"/>
                <w:szCs w:val="21"/>
                <w:highlight w:val="none"/>
                <w:lang w:val="zh-CN"/>
              </w:rPr>
            </w:pPr>
          </w:p>
          <w:p>
            <w:pPr>
              <w:pStyle w:val="25"/>
              <w:rPr>
                <w:rFonts w:hint="default" w:ascii="Times New Roman" w:hAnsi="Times New Roman" w:eastAsia="宋体" w:cs="Times New Roman"/>
                <w:b/>
                <w:bCs/>
                <w:color w:val="auto"/>
                <w:szCs w:val="21"/>
                <w:highlight w:val="none"/>
                <w:lang w:val="zh-CN"/>
              </w:rPr>
            </w:pPr>
          </w:p>
          <w:p>
            <w:pPr>
              <w:pStyle w:val="24"/>
              <w:rPr>
                <w:rFonts w:hint="default" w:ascii="Times New Roman" w:hAnsi="Times New Roman" w:eastAsia="宋体" w:cs="Times New Roman"/>
                <w:b/>
                <w:bCs/>
                <w:color w:val="auto"/>
                <w:szCs w:val="21"/>
                <w:highlight w:val="none"/>
                <w:lang w:val="zh-CN"/>
              </w:rPr>
            </w:pPr>
          </w:p>
          <w:p>
            <w:pPr>
              <w:rPr>
                <w:rFonts w:hint="default" w:ascii="Times New Roman" w:hAnsi="Times New Roman" w:eastAsia="宋体" w:cs="Times New Roman"/>
                <w:b/>
                <w:bCs/>
                <w:color w:val="auto"/>
                <w:szCs w:val="21"/>
                <w:highlight w:val="none"/>
                <w:lang w:val="zh-CN"/>
              </w:rPr>
            </w:pPr>
          </w:p>
          <w:p>
            <w:pPr>
              <w:pStyle w:val="25"/>
              <w:rPr>
                <w:rFonts w:hint="default" w:ascii="Times New Roman" w:hAnsi="Times New Roman" w:eastAsia="宋体" w:cs="Times New Roman"/>
                <w:b/>
                <w:bCs/>
                <w:color w:val="auto"/>
                <w:szCs w:val="21"/>
                <w:highlight w:val="none"/>
                <w:lang w:val="zh-CN"/>
              </w:rPr>
            </w:pPr>
          </w:p>
          <w:p>
            <w:pPr>
              <w:pStyle w:val="24"/>
              <w:rPr>
                <w:rFonts w:hint="default" w:ascii="Times New Roman" w:hAnsi="Times New Roman" w:eastAsia="宋体" w:cs="Times New Roman"/>
                <w:b/>
                <w:bCs/>
                <w:color w:val="auto"/>
                <w:szCs w:val="21"/>
                <w:highlight w:val="none"/>
                <w:lang w:val="zh-CN"/>
              </w:rPr>
            </w:pPr>
          </w:p>
          <w:p>
            <w:pPr>
              <w:rPr>
                <w:rFonts w:hint="default" w:ascii="Times New Roman" w:hAnsi="Times New Roman" w:eastAsia="宋体" w:cs="Times New Roman"/>
                <w:b/>
                <w:bCs/>
                <w:color w:val="auto"/>
                <w:szCs w:val="21"/>
                <w:highlight w:val="none"/>
                <w:lang w:val="zh-CN"/>
              </w:rPr>
            </w:pPr>
          </w:p>
          <w:p>
            <w:pPr>
              <w:pStyle w:val="25"/>
              <w:rPr>
                <w:rFonts w:hint="default" w:ascii="Times New Roman" w:hAnsi="Times New Roman" w:eastAsia="宋体" w:cs="Times New Roman"/>
                <w:b/>
                <w:bCs/>
                <w:color w:val="auto"/>
                <w:szCs w:val="21"/>
                <w:highlight w:val="none"/>
                <w:lang w:val="zh-CN"/>
              </w:rPr>
            </w:pPr>
          </w:p>
          <w:p>
            <w:pPr>
              <w:pStyle w:val="24"/>
              <w:rPr>
                <w:rFonts w:hint="default" w:ascii="Times New Roman" w:hAnsi="Times New Roman" w:eastAsia="宋体" w:cs="Times New Roman"/>
                <w:b/>
                <w:bCs/>
                <w:color w:val="auto"/>
                <w:szCs w:val="21"/>
                <w:highlight w:val="none"/>
                <w:lang w:val="zh-CN"/>
              </w:rPr>
            </w:pPr>
          </w:p>
          <w:p>
            <w:pPr>
              <w:rPr>
                <w:rFonts w:hint="default" w:ascii="Times New Roman" w:hAnsi="Times New Roman" w:eastAsia="宋体" w:cs="Times New Roman"/>
                <w:b/>
                <w:bCs/>
                <w:color w:val="auto"/>
                <w:szCs w:val="21"/>
                <w:highlight w:val="none"/>
                <w:lang w:val="zh-CN"/>
              </w:rPr>
            </w:pPr>
          </w:p>
          <w:p>
            <w:pPr>
              <w:pStyle w:val="25"/>
              <w:rPr>
                <w:rFonts w:hint="default" w:ascii="Times New Roman" w:hAnsi="Times New Roman" w:eastAsia="宋体" w:cs="Times New Roman"/>
                <w:b/>
                <w:bCs/>
                <w:color w:val="auto"/>
                <w:szCs w:val="21"/>
                <w:highlight w:val="none"/>
                <w:lang w:val="zh-CN"/>
              </w:rPr>
            </w:pPr>
          </w:p>
          <w:p>
            <w:pPr>
              <w:pStyle w:val="24"/>
              <w:rPr>
                <w:rFonts w:hint="default" w:ascii="Times New Roman" w:hAnsi="Times New Roman" w:eastAsia="宋体" w:cs="Times New Roman"/>
                <w:b/>
                <w:bCs/>
                <w:color w:val="auto"/>
                <w:szCs w:val="21"/>
                <w:highlight w:val="none"/>
                <w:lang w:val="zh-CN"/>
              </w:rPr>
            </w:pPr>
          </w:p>
          <w:p>
            <w:pPr>
              <w:rPr>
                <w:rFonts w:hint="default" w:ascii="Times New Roman" w:hAnsi="Times New Roman" w:eastAsia="宋体" w:cs="Times New Roman"/>
                <w:b/>
                <w:bCs/>
                <w:color w:val="auto"/>
                <w:szCs w:val="21"/>
                <w:highlight w:val="none"/>
                <w:lang w:val="zh-CN"/>
              </w:rPr>
            </w:pPr>
          </w:p>
          <w:p>
            <w:pPr>
              <w:pStyle w:val="25"/>
              <w:rPr>
                <w:rFonts w:hint="default" w:ascii="Times New Roman" w:hAnsi="Times New Roman" w:eastAsia="宋体" w:cs="Times New Roman"/>
                <w:color w:val="auto"/>
                <w:lang w:val="zh-CN"/>
              </w:rPr>
            </w:pPr>
          </w:p>
          <w:p>
            <w:pPr>
              <w:spacing w:line="400" w:lineRule="exact"/>
              <w:ind w:firstLine="480"/>
              <w:jc w:val="center"/>
              <w:rPr>
                <w:rFonts w:hint="default" w:ascii="Times New Roman" w:hAnsi="Times New Roman" w:eastAsia="宋体" w:cs="Times New Roman"/>
                <w:b/>
                <w:bCs/>
                <w:color w:val="auto"/>
                <w:szCs w:val="21"/>
                <w:highlight w:val="none"/>
                <w:lang w:val="zh-CN"/>
              </w:rPr>
            </w:pPr>
          </w:p>
          <w:p>
            <w:pPr>
              <w:adjustRightInd w:val="0"/>
              <w:snapToGrid w:val="0"/>
              <w:spacing w:line="360" w:lineRule="auto"/>
              <w:rPr>
                <w:rFonts w:hint="default" w:ascii="Times New Roman" w:hAnsi="Times New Roman" w:eastAsia="宋体" w:cs="Times New Roman"/>
                <w:bCs/>
                <w:color w:val="auto"/>
                <w:spacing w:val="-10"/>
                <w:sz w:val="24"/>
                <w:szCs w:val="24"/>
                <w:highlight w:val="none"/>
                <w:lang w:val="en-US" w:eastAsia="zh-CN"/>
              </w:rPr>
            </w:pPr>
          </w:p>
        </w:tc>
      </w:tr>
    </w:tbl>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z w:val="30"/>
          <w:szCs w:val="30"/>
          <w:highlight w:val="none"/>
        </w:r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27" w:name="_Toc6939"/>
      <w:r>
        <w:rPr>
          <w:rFonts w:hint="default" w:ascii="Times New Roman" w:hAnsi="Times New Roman" w:eastAsia="宋体" w:cs="Times New Roman"/>
          <w:b/>
          <w:bCs/>
          <w:snapToGrid w:val="0"/>
          <w:color w:val="auto"/>
          <w:sz w:val="30"/>
          <w:szCs w:val="30"/>
          <w:highlight w:val="none"/>
        </w:rPr>
        <w:t>五、</w:t>
      </w:r>
      <w:bookmarkStart w:id="28" w:name="_Hlk54167917"/>
      <w:r>
        <w:rPr>
          <w:rFonts w:hint="default" w:ascii="Times New Roman" w:hAnsi="Times New Roman" w:eastAsia="宋体" w:cs="Times New Roman"/>
          <w:b/>
          <w:bCs/>
          <w:snapToGrid w:val="0"/>
          <w:color w:val="auto"/>
          <w:sz w:val="30"/>
          <w:szCs w:val="30"/>
          <w:highlight w:val="none"/>
        </w:rPr>
        <w:t>环境保护措施监督检查清单</w:t>
      </w:r>
      <w:bookmarkEnd w:id="23"/>
      <w:bookmarkEnd w:id="27"/>
      <w:bookmarkEnd w:id="28"/>
    </w:p>
    <w:tbl>
      <w:tblPr>
        <w:tblStyle w:val="26"/>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726"/>
        <w:gridCol w:w="1384"/>
        <w:gridCol w:w="2941"/>
        <w:gridCol w:w="20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tcBorders>
              <w:tl2br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72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编号、名称</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/污染源</w:t>
            </w:r>
          </w:p>
        </w:tc>
        <w:tc>
          <w:tcPr>
            <w:tcW w:w="138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294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203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restart"/>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72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锅炉燃料燃烧废气（DA001）</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r>
              <w:rPr>
                <w:rFonts w:hint="default" w:ascii="Times New Roman" w:hAnsi="Times New Roman" w:eastAsia="宋体" w:cs="Times New Roman"/>
                <w:color w:val="auto"/>
                <w:sz w:val="21"/>
                <w:szCs w:val="21"/>
                <w:highlight w:val="none"/>
                <w:lang w:val="en-US" w:eastAsia="zh-CN"/>
              </w:rPr>
              <w:t>、烟气黑度</w:t>
            </w:r>
          </w:p>
        </w:tc>
        <w:tc>
          <w:tcPr>
            <w:tcW w:w="2941" w:type="dxa"/>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2台0.6t/h的生物质锅炉废气经1套“高温布袋除尘器”处理后+1根25m高排气筒（DA001）排放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default" w:ascii="Times New Roman" w:hAnsi="Times New Roman" w:eastAsia="宋体" w:cs="Times New Roman"/>
                <w:color w:val="auto"/>
                <w:sz w:val="21"/>
                <w:szCs w:val="21"/>
                <w:highlight w:val="none"/>
                <w:lang w:val="en-US" w:eastAsia="zh-CN"/>
              </w:rPr>
              <w:t>1300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高温布袋除尘器对颗粒物的处理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为95%，排气筒内径0.2m</w:t>
            </w:r>
            <w:r>
              <w:rPr>
                <w:rFonts w:hint="default" w:ascii="Times New Roman" w:hAnsi="Times New Roman" w:eastAsia="宋体" w:cs="Times New Roman"/>
                <w:color w:val="auto"/>
                <w:sz w:val="21"/>
                <w:szCs w:val="21"/>
                <w:highlight w:val="none"/>
                <w:lang w:val="en-US" w:eastAsia="zh-CN"/>
              </w:rPr>
              <w:t>。</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《锅炉大气污染物排放标准》（GB13271-2014）中</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2新建</w:t>
            </w:r>
            <w:r>
              <w:rPr>
                <w:rFonts w:hint="default" w:ascii="Times New Roman" w:hAnsi="Times New Roman" w:eastAsia="宋体" w:cs="Times New Roman"/>
                <w:color w:val="auto"/>
                <w:sz w:val="21"/>
                <w:szCs w:val="21"/>
                <w:lang w:eastAsia="zh-CN"/>
              </w:rPr>
              <w:t>燃煤</w:t>
            </w:r>
            <w:r>
              <w:rPr>
                <w:rFonts w:hint="default" w:ascii="Times New Roman" w:hAnsi="Times New Roman" w:eastAsia="宋体" w:cs="Times New Roman"/>
                <w:color w:val="auto"/>
                <w:sz w:val="21"/>
                <w:szCs w:val="21"/>
              </w:rPr>
              <w:t>锅炉</w:t>
            </w:r>
            <w:r>
              <w:rPr>
                <w:rFonts w:hint="default" w:ascii="Times New Roman" w:hAnsi="Times New Roman" w:eastAsia="宋体" w:cs="Times New Roman"/>
                <w:color w:val="auto"/>
                <w:sz w:val="21"/>
                <w:szCs w:val="21"/>
                <w:lang w:eastAsia="zh-CN"/>
              </w:rPr>
              <w:t>大气污染物</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eastAsia="zh-CN"/>
              </w:rPr>
              <w:t>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生产过程、化粪池、污水处理设施</w:t>
            </w:r>
          </w:p>
        </w:tc>
        <w:tc>
          <w:tcPr>
            <w:tcW w:w="1384" w:type="dxa"/>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氨、硫化氢、臭气浓度</w:t>
            </w:r>
          </w:p>
        </w:tc>
        <w:tc>
          <w:tcPr>
            <w:tcW w:w="2941"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加强通风及管理，</w:t>
            </w:r>
            <w:r>
              <w:rPr>
                <w:rFonts w:hint="default" w:ascii="Times New Roman" w:hAnsi="Times New Roman" w:eastAsia="宋体" w:cs="Times New Roman"/>
                <w:color w:val="auto"/>
                <w:sz w:val="21"/>
                <w:szCs w:val="21"/>
                <w:highlight w:val="none"/>
                <w:lang w:val="zh-CN" w:eastAsia="zh-CN"/>
              </w:rPr>
              <w:t>定期喷洒复合生物制剂除臭</w:t>
            </w:r>
            <w:r>
              <w:rPr>
                <w:rFonts w:hint="default" w:ascii="Times New Roman" w:hAnsi="Times New Roman" w:eastAsia="宋体" w:cs="Times New Roman"/>
                <w:color w:val="auto"/>
                <w:sz w:val="21"/>
                <w:szCs w:val="21"/>
                <w:highlight w:val="none"/>
                <w:lang w:val="en-US" w:eastAsia="zh-CN"/>
              </w:rPr>
              <w:t>。</w:t>
            </w:r>
          </w:p>
        </w:tc>
        <w:tc>
          <w:tcPr>
            <w:tcW w:w="2032"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zh-CN" w:eastAsia="zh-CN"/>
              </w:rPr>
              <w:t>《恶臭污染物排放标准》（GB14554-93）表1</w:t>
            </w:r>
            <w:r>
              <w:rPr>
                <w:rFonts w:hint="default" w:ascii="Times New Roman" w:hAnsi="Times New Roman" w:eastAsia="宋体" w:cs="Times New Roman"/>
                <w:color w:val="auto"/>
                <w:sz w:val="21"/>
                <w:szCs w:val="21"/>
                <w:highlight w:val="none"/>
                <w:lang w:val="en-US" w:eastAsia="zh-CN"/>
              </w:rPr>
              <w:t>中二级新建</w:t>
            </w:r>
            <w:r>
              <w:rPr>
                <w:rFonts w:hint="default" w:ascii="Times New Roman" w:hAnsi="Times New Roman" w:eastAsia="宋体" w:cs="Times New Roman"/>
                <w:color w:val="auto"/>
                <w:sz w:val="21"/>
                <w:szCs w:val="21"/>
                <w:highlight w:val="none"/>
                <w:lang w:val="zh-CN" w:eastAsia="zh-CN"/>
              </w:rPr>
              <w:t>企业厂界排放标准要求。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食堂</w:t>
            </w:r>
          </w:p>
        </w:tc>
        <w:tc>
          <w:tcPr>
            <w:tcW w:w="1384" w:type="dxa"/>
            <w:vAlign w:val="center"/>
          </w:tcPr>
          <w:p>
            <w:pPr>
              <w:pStyle w:val="24"/>
              <w:spacing w:after="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油烟</w:t>
            </w:r>
          </w:p>
        </w:tc>
        <w:tc>
          <w:tcPr>
            <w:tcW w:w="2941"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食堂油烟配套“1个集气罩+1台油烟净化设施+高于生活综合楼房顶1.5m高的排气筒”，油烟净化器净化效率不低于60%。</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《饮食业油烟排放标准（试行）》（GB18483-2001）中的小型规模</w:t>
            </w:r>
            <w:r>
              <w:rPr>
                <w:rFonts w:hint="default" w:ascii="Times New Roman" w:hAnsi="Times New Roman" w:eastAsia="宋体" w:cs="Times New Roman"/>
                <w:color w:val="auto"/>
                <w:sz w:val="21"/>
                <w:szCs w:val="21"/>
                <w:highlight w:val="none"/>
              </w:rPr>
              <w:t>最高允许排放浓度，即油烟≤</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食堂废水、其他办公生活污水、生产废水</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0"/>
                <w:szCs w:val="21"/>
                <w:highlight w:val="none"/>
                <w:lang w:val="en-US" w:eastAsia="zh-CN"/>
              </w:rPr>
              <w:t>PH、</w:t>
            </w:r>
            <w:r>
              <w:rPr>
                <w:rFonts w:hint="default" w:ascii="Times New Roman" w:hAnsi="Times New Roman" w:eastAsia="宋体" w:cs="Times New Roman"/>
                <w:color w:val="auto"/>
                <w:kern w:val="0"/>
                <w:szCs w:val="21"/>
                <w:highlight w:val="none"/>
              </w:rPr>
              <w:t>CODcr</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BOD</w:t>
            </w:r>
            <w:r>
              <w:rPr>
                <w:rFonts w:hint="default" w:ascii="Times New Roman" w:hAnsi="Times New Roman" w:eastAsia="宋体" w:cs="Times New Roman"/>
                <w:color w:val="auto"/>
                <w:kern w:val="0"/>
                <w:szCs w:val="21"/>
                <w:highlight w:val="none"/>
                <w:vertAlign w:val="subscript"/>
              </w:rPr>
              <w:t>5</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SS</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氨氮</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szCs w:val="21"/>
                <w:highlight w:val="none"/>
                <w:lang w:eastAsia="zh-CN" w:bidi="ar"/>
              </w:rPr>
              <w:t>总磷、</w:t>
            </w:r>
            <w:r>
              <w:rPr>
                <w:rFonts w:hint="default" w:ascii="Times New Roman" w:hAnsi="Times New Roman" w:eastAsia="宋体" w:cs="Times New Roman"/>
                <w:color w:val="auto"/>
                <w:szCs w:val="21"/>
                <w:highlight w:val="none"/>
                <w:lang w:val="en-US" w:eastAsia="zh-CN" w:bidi="ar"/>
              </w:rPr>
              <w:t>总氮、动植物油、色度</w:t>
            </w:r>
          </w:p>
        </w:tc>
        <w:tc>
          <w:tcPr>
            <w:tcW w:w="2941" w:type="dxa"/>
            <w:vAlign w:val="center"/>
          </w:tcPr>
          <w:p>
            <w:pPr>
              <w:spacing w:beforeLines="0" w:afterLine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食堂含油废水经隔油池预处理后与其他办公生活污水、生产废水一并进入化粪池、自建污水处理设施处理达《污水排入城镇下水道水质标准》（GB/T 31962-2015）A等级标准后经市政污水管网排入寻甸产业园区羊街片区污水处理厂进行处理。</w:t>
            </w:r>
          </w:p>
        </w:tc>
        <w:tc>
          <w:tcPr>
            <w:tcW w:w="2032"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《污水排入城镇下水道水质标准》（GB/T 31962-2015）A等级标准</w:t>
            </w: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72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生产设备机组</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Leq（A）</w:t>
            </w:r>
          </w:p>
        </w:tc>
        <w:tc>
          <w:tcPr>
            <w:tcW w:w="2941"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基础减震、厂房隔音。</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北、东、南厂界</w:t>
            </w:r>
            <w:r>
              <w:rPr>
                <w:rFonts w:hint="default" w:ascii="Times New Roman" w:hAnsi="Times New Roman" w:eastAsia="宋体" w:cs="Times New Roman"/>
                <w:color w:val="auto"/>
                <w:sz w:val="21"/>
                <w:szCs w:val="21"/>
                <w:highlight w:val="none"/>
              </w:rPr>
              <w:t>执行《工业企业厂界环境噪声排放标准》（GB12348-2008）</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类标准，</w:t>
            </w:r>
            <w:r>
              <w:rPr>
                <w:rFonts w:hint="default" w:ascii="Times New Roman" w:hAnsi="Times New Roman" w:eastAsia="宋体" w:cs="Times New Roman"/>
                <w:color w:val="auto"/>
                <w:sz w:val="21"/>
                <w:szCs w:val="21"/>
                <w:lang w:val="en-US" w:eastAsia="zh-CN"/>
              </w:rPr>
              <w:t>西</w:t>
            </w:r>
            <w:r>
              <w:rPr>
                <w:rFonts w:hint="default" w:ascii="Times New Roman" w:hAnsi="Times New Roman" w:eastAsia="宋体" w:cs="Times New Roman"/>
                <w:color w:val="auto"/>
                <w:sz w:val="21"/>
                <w:szCs w:val="21"/>
              </w:rPr>
              <w:t>侧</w:t>
            </w:r>
            <w:r>
              <w:rPr>
                <w:rFonts w:hint="default" w:ascii="Times New Roman" w:hAnsi="Times New Roman" w:eastAsia="宋体" w:cs="Times New Roman"/>
                <w:color w:val="auto"/>
                <w:sz w:val="21"/>
                <w:szCs w:val="21"/>
                <w:lang w:val="en-US" w:eastAsia="zh-CN"/>
              </w:rPr>
              <w:t>35</w:t>
            </w:r>
            <w:r>
              <w:rPr>
                <w:rFonts w:hint="default" w:ascii="Times New Roman" w:hAnsi="Times New Roman" w:eastAsia="宋体" w:cs="Times New Roman"/>
                <w:color w:val="auto"/>
                <w:sz w:val="21"/>
                <w:szCs w:val="21"/>
              </w:rPr>
              <w:t>m±5m范围内执行</w:t>
            </w:r>
            <w:r>
              <w:rPr>
                <w:rFonts w:hint="default" w:ascii="Times New Roman" w:hAnsi="Times New Roman" w:eastAsia="宋体" w:cs="Times New Roman"/>
                <w:color w:val="auto"/>
                <w:sz w:val="21"/>
                <w:szCs w:val="21"/>
                <w:highlight w:val="none"/>
              </w:rPr>
              <w:t>《工业企业厂界环境噪声排放标准》（GB12348—2008）4类标准。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172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8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941"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03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固体废物</w:t>
            </w:r>
          </w:p>
        </w:tc>
        <w:tc>
          <w:tcPr>
            <w:tcW w:w="8083" w:type="dxa"/>
            <w:gridSpan w:val="4"/>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b w:val="0"/>
                <w:bCs w:val="0"/>
                <w:color w:val="auto"/>
                <w:sz w:val="21"/>
                <w:szCs w:val="21"/>
                <w:highlight w:val="none"/>
                <w:lang w:val="en-US" w:eastAsia="zh-CN"/>
              </w:rPr>
              <w:t>项目</w:t>
            </w:r>
            <w:r>
              <w:rPr>
                <w:rFonts w:hint="default" w:ascii="Times New Roman" w:hAnsi="Times New Roman" w:eastAsia="宋体" w:cs="Times New Roman"/>
                <w:b w:val="0"/>
                <w:bCs w:val="0"/>
                <w:color w:val="auto"/>
                <w:sz w:val="21"/>
                <w:szCs w:val="21"/>
                <w:highlight w:val="none"/>
              </w:rPr>
              <w:t>废包装材料</w:t>
            </w:r>
            <w:r>
              <w:rPr>
                <w:rFonts w:hint="default" w:ascii="Times New Roman" w:hAnsi="Times New Roman" w:eastAsia="宋体" w:cs="Times New Roman"/>
                <w:b w:val="0"/>
                <w:bCs w:val="0"/>
                <w:color w:val="auto"/>
                <w:sz w:val="21"/>
                <w:szCs w:val="21"/>
                <w:highlight w:val="none"/>
                <w:lang w:val="en-US" w:eastAsia="zh-CN"/>
              </w:rPr>
              <w:t>统一收集后暂存于一般固体废物暂存处，定期外售给废品收购站；</w:t>
            </w:r>
            <w:r>
              <w:rPr>
                <w:rFonts w:hint="default" w:ascii="Times New Roman" w:hAnsi="Times New Roman" w:eastAsia="宋体" w:cs="Times New Roman"/>
                <w:b w:val="0"/>
                <w:bCs w:val="0"/>
                <w:color w:val="auto"/>
                <w:kern w:val="2"/>
                <w:sz w:val="21"/>
                <w:szCs w:val="21"/>
                <w:lang w:val="en-US" w:eastAsia="zh-CN" w:bidi="ar"/>
              </w:rPr>
              <w:t>甘蔗皮、甘蔗结、椰渣及不合格产品每天收集后外售青储饲料厂作为原料；椰子皮统一收集后外售生物有机肥生产厂家作为原料使用；</w:t>
            </w:r>
            <w:r>
              <w:rPr>
                <w:rFonts w:hint="default" w:ascii="Times New Roman" w:hAnsi="Times New Roman" w:eastAsia="宋体" w:cs="Times New Roman"/>
                <w:color w:val="auto"/>
                <w:sz w:val="21"/>
                <w:szCs w:val="21"/>
                <w:lang w:val="en-US" w:eastAsia="zh-CN"/>
              </w:rPr>
              <w:t>软水制备系统废活性炭、废RO膜、废滤材统一收集后委托环卫部门清运、处置；</w:t>
            </w:r>
            <w:r>
              <w:rPr>
                <w:rFonts w:hint="default" w:ascii="Times New Roman" w:hAnsi="Times New Roman" w:eastAsia="宋体" w:cs="Times New Roman"/>
                <w:b w:val="0"/>
                <w:bCs w:val="0"/>
                <w:color w:val="auto"/>
                <w:sz w:val="21"/>
                <w:szCs w:val="21"/>
                <w:highlight w:val="none"/>
                <w:lang w:val="en-US" w:eastAsia="zh-CN"/>
              </w:rPr>
              <w:t>锅炉炉渣、布袋除尘器除尘灰定期清理袋装后暂存于锅炉房内，</w:t>
            </w:r>
            <w:r>
              <w:rPr>
                <w:rFonts w:hint="default" w:ascii="Times New Roman" w:hAnsi="Times New Roman" w:eastAsia="宋体" w:cs="Times New Roman"/>
                <w:color w:val="auto"/>
                <w:sz w:val="21"/>
                <w:szCs w:val="21"/>
              </w:rPr>
              <w:t>外售</w:t>
            </w:r>
            <w:r>
              <w:rPr>
                <w:rFonts w:hint="default" w:ascii="Times New Roman" w:hAnsi="Times New Roman" w:eastAsia="宋体" w:cs="Times New Roman"/>
                <w:color w:val="auto"/>
                <w:sz w:val="21"/>
                <w:szCs w:val="21"/>
                <w:lang w:val="en-US" w:eastAsia="zh-CN"/>
              </w:rPr>
              <w:t>给</w:t>
            </w:r>
            <w:r>
              <w:rPr>
                <w:rFonts w:hint="default" w:ascii="Times New Roman" w:hAnsi="Times New Roman" w:eastAsia="宋体" w:cs="Times New Roman"/>
                <w:color w:val="auto"/>
                <w:sz w:val="21"/>
                <w:szCs w:val="21"/>
              </w:rPr>
              <w:t>建材生产企业</w:t>
            </w:r>
            <w:r>
              <w:rPr>
                <w:rFonts w:hint="default" w:ascii="Times New Roman" w:hAnsi="Times New Roman" w:eastAsia="宋体" w:cs="Times New Roman"/>
                <w:color w:val="auto"/>
                <w:sz w:val="21"/>
                <w:szCs w:val="21"/>
                <w:lang w:val="en-US" w:eastAsia="zh-CN"/>
              </w:rPr>
              <w:t>进行使用</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生活垃圾</w:t>
            </w:r>
            <w:r>
              <w:rPr>
                <w:rFonts w:hint="default" w:ascii="Times New Roman" w:hAnsi="Times New Roman" w:eastAsia="宋体" w:cs="Times New Roman"/>
                <w:b w:val="0"/>
                <w:bCs w:val="0"/>
                <w:color w:val="auto"/>
                <w:sz w:val="21"/>
                <w:szCs w:val="21"/>
                <w:highlight w:val="none"/>
                <w:lang w:eastAsia="zh-CN"/>
              </w:rPr>
              <w:t>统一</w:t>
            </w:r>
            <w:r>
              <w:rPr>
                <w:rFonts w:hint="default" w:ascii="Times New Roman" w:hAnsi="Times New Roman" w:eastAsia="宋体" w:cs="Times New Roman"/>
                <w:b w:val="0"/>
                <w:bCs w:val="0"/>
                <w:color w:val="auto"/>
                <w:sz w:val="21"/>
                <w:szCs w:val="21"/>
                <w:highlight w:val="none"/>
              </w:rPr>
              <w:t>收集后</w:t>
            </w:r>
            <w:r>
              <w:rPr>
                <w:rFonts w:hint="default" w:ascii="Times New Roman" w:hAnsi="Times New Roman" w:eastAsia="宋体" w:cs="Times New Roman"/>
                <w:b w:val="0"/>
                <w:bCs w:val="0"/>
                <w:color w:val="auto"/>
                <w:sz w:val="21"/>
                <w:szCs w:val="21"/>
                <w:highlight w:val="none"/>
                <w:lang w:eastAsia="zh-CN"/>
              </w:rPr>
              <w:t>由当地</w:t>
            </w:r>
            <w:r>
              <w:rPr>
                <w:rFonts w:hint="default" w:ascii="Times New Roman" w:hAnsi="Times New Roman" w:eastAsia="宋体" w:cs="Times New Roman"/>
                <w:b w:val="0"/>
                <w:bCs w:val="0"/>
                <w:color w:val="auto"/>
                <w:sz w:val="21"/>
                <w:szCs w:val="21"/>
                <w:highlight w:val="none"/>
              </w:rPr>
              <w:t>环卫部门</w:t>
            </w:r>
            <w:r>
              <w:rPr>
                <w:rFonts w:hint="default" w:ascii="Times New Roman" w:hAnsi="Times New Roman" w:eastAsia="宋体" w:cs="Times New Roman"/>
                <w:b w:val="0"/>
                <w:bCs w:val="0"/>
                <w:color w:val="auto"/>
                <w:sz w:val="21"/>
                <w:szCs w:val="21"/>
                <w:highlight w:val="none"/>
                <w:lang w:eastAsia="zh-CN"/>
              </w:rPr>
              <w:t>定期</w:t>
            </w:r>
            <w:r>
              <w:rPr>
                <w:rFonts w:hint="default" w:ascii="Times New Roman" w:hAnsi="Times New Roman" w:eastAsia="宋体" w:cs="Times New Roman"/>
                <w:b w:val="0"/>
                <w:bCs w:val="0"/>
                <w:color w:val="auto"/>
                <w:sz w:val="21"/>
                <w:szCs w:val="21"/>
                <w:highlight w:val="none"/>
              </w:rPr>
              <w:t>清运</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处置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食堂餐厨垃圾通过加盖塑料桶收集后</w:t>
            </w:r>
            <w:r>
              <w:rPr>
                <w:rFonts w:hint="default" w:ascii="Times New Roman" w:hAnsi="Times New Roman" w:eastAsia="宋体" w:cs="Times New Roman"/>
                <w:b w:val="0"/>
                <w:bCs w:val="0"/>
                <w:color w:val="auto"/>
                <w:sz w:val="21"/>
                <w:szCs w:val="21"/>
                <w:highlight w:val="none"/>
                <w:lang w:eastAsia="zh-CN"/>
              </w:rPr>
              <w:t>由有资质的单位定期清运、处置；</w:t>
            </w:r>
            <w:r>
              <w:rPr>
                <w:rFonts w:hint="default" w:ascii="Times New Roman" w:hAnsi="Times New Roman" w:eastAsia="宋体" w:cs="Times New Roman"/>
                <w:b w:val="0"/>
                <w:bCs w:val="0"/>
                <w:color w:val="auto"/>
                <w:sz w:val="21"/>
                <w:szCs w:val="21"/>
                <w:highlight w:val="none"/>
              </w:rPr>
              <w:t>化粪池</w:t>
            </w:r>
            <w:r>
              <w:rPr>
                <w:rFonts w:hint="default" w:ascii="Times New Roman" w:hAnsi="Times New Roman" w:eastAsia="宋体" w:cs="Times New Roman"/>
                <w:b w:val="0"/>
                <w:bCs w:val="0"/>
                <w:color w:val="auto"/>
                <w:spacing w:val="-5"/>
                <w:sz w:val="21"/>
                <w:szCs w:val="21"/>
                <w:highlight w:val="none"/>
                <w:lang w:eastAsia="zh-CN"/>
              </w:rPr>
              <w:t>及污水处理设施污泥</w:t>
            </w:r>
            <w:r>
              <w:rPr>
                <w:rFonts w:hint="default" w:ascii="Times New Roman" w:hAnsi="Times New Roman" w:eastAsia="宋体" w:cs="Times New Roman"/>
                <w:b w:val="0"/>
                <w:bCs w:val="0"/>
                <w:color w:val="auto"/>
                <w:sz w:val="21"/>
                <w:szCs w:val="21"/>
                <w:highlight w:val="none"/>
              </w:rPr>
              <w:t>委托环卫部门定期清掏清运处置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废矿物油、</w:t>
            </w:r>
            <w:r>
              <w:rPr>
                <w:rFonts w:hint="default" w:ascii="Times New Roman" w:hAnsi="Times New Roman" w:eastAsia="宋体" w:cs="Times New Roman"/>
                <w:color w:val="auto"/>
                <w:sz w:val="21"/>
                <w:szCs w:val="21"/>
                <w:highlight w:val="none"/>
              </w:rPr>
              <w:t>废弃的含油抹布、劳保用品收集暂存于危废暂存间后，委托资质单位</w:t>
            </w:r>
            <w:r>
              <w:rPr>
                <w:rFonts w:hint="default" w:ascii="Times New Roman" w:hAnsi="Times New Roman" w:eastAsia="宋体" w:cs="Times New Roman"/>
                <w:color w:val="auto"/>
                <w:sz w:val="21"/>
                <w:szCs w:val="21"/>
                <w:highlight w:val="none"/>
                <w:lang w:eastAsia="zh-CN"/>
              </w:rPr>
              <w:t>清运处置</w:t>
            </w: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8083" w:type="dxa"/>
            <w:gridSpan w:val="4"/>
            <w:vAlign w:val="center"/>
          </w:tcPr>
          <w:p>
            <w:pPr>
              <w:widowControl/>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分区防渗：重点防渗：</w:t>
            </w:r>
            <w:r>
              <w:rPr>
                <w:rFonts w:hint="default" w:ascii="Times New Roman" w:hAnsi="Times New Roman" w:eastAsia="宋体" w:cs="Times New Roman"/>
                <w:b w:val="0"/>
                <w:bCs w:val="0"/>
                <w:color w:val="auto"/>
                <w:sz w:val="21"/>
                <w:szCs w:val="21"/>
                <w:highlight w:val="none"/>
                <w:lang w:val="zh-CN"/>
              </w:rPr>
              <w:t>危废暂存间地面及</w:t>
            </w:r>
            <w:r>
              <w:rPr>
                <w:rFonts w:hint="default" w:ascii="Times New Roman" w:hAnsi="Times New Roman" w:eastAsia="宋体" w:cs="Times New Roman"/>
                <w:b w:val="0"/>
                <w:bCs w:val="0"/>
                <w:color w:val="auto"/>
                <w:sz w:val="21"/>
                <w:szCs w:val="21"/>
                <w:highlight w:val="none"/>
                <w:lang w:val="en-US" w:eastAsia="zh-CN"/>
              </w:rPr>
              <w:t>四周墙裙脚</w:t>
            </w:r>
            <w:r>
              <w:rPr>
                <w:rFonts w:hint="default" w:ascii="Times New Roman" w:hAnsi="Times New Roman" w:eastAsia="宋体" w:cs="Times New Roman"/>
                <w:b w:val="0"/>
                <w:bCs w:val="0"/>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b w:val="0"/>
                <w:bCs w:val="0"/>
                <w:color w:val="auto"/>
                <w:sz w:val="21"/>
                <w:szCs w:val="21"/>
                <w:highlight w:val="none"/>
                <w:lang w:val="en-US" w:eastAsia="zh-CN"/>
              </w:rPr>
              <w:t>混凝土</w:t>
            </w:r>
            <w:r>
              <w:rPr>
                <w:rFonts w:hint="default" w:ascii="Times New Roman" w:hAnsi="Times New Roman" w:eastAsia="宋体" w:cs="Times New Roman"/>
                <w:b w:val="0"/>
                <w:bCs w:val="0"/>
                <w:color w:val="auto"/>
                <w:sz w:val="21"/>
                <w:szCs w:val="21"/>
                <w:highlight w:val="none"/>
                <w:lang w:val="zh-CN"/>
              </w:rPr>
              <w:t>+2mm厚HDPE+环氧树脂”</w:t>
            </w:r>
            <w:r>
              <w:rPr>
                <w:rFonts w:hint="default" w:ascii="Times New Roman" w:hAnsi="Times New Roman" w:eastAsia="宋体" w:cs="Times New Roman"/>
                <w:b w:val="0"/>
                <w:bCs w:val="0"/>
                <w:color w:val="auto"/>
                <w:sz w:val="21"/>
                <w:szCs w:val="21"/>
                <w:highlight w:val="none"/>
                <w:lang w:val="en-US" w:eastAsia="zh-CN"/>
              </w:rPr>
              <w:t>进行重点防渗处理</w:t>
            </w:r>
            <w:r>
              <w:rPr>
                <w:rFonts w:hint="default" w:ascii="Times New Roman" w:hAnsi="Times New Roman" w:eastAsia="宋体" w:cs="Times New Roman"/>
                <w:b w:val="0"/>
                <w:bCs w:val="0"/>
                <w:color w:val="auto"/>
                <w:sz w:val="21"/>
                <w:szCs w:val="21"/>
                <w:highlight w:val="none"/>
                <w:lang w:val="zh-CN"/>
              </w:rPr>
              <w:t>，渗透系数≤10</w:t>
            </w:r>
            <w:r>
              <w:rPr>
                <w:rFonts w:hint="default" w:ascii="Times New Roman" w:hAnsi="Times New Roman" w:eastAsia="宋体" w:cs="Times New Roman"/>
                <w:b w:val="0"/>
                <w:bCs w:val="0"/>
                <w:color w:val="auto"/>
                <w:sz w:val="21"/>
                <w:szCs w:val="21"/>
                <w:highlight w:val="none"/>
                <w:vertAlign w:val="superscript"/>
                <w:lang w:val="zh-CN"/>
              </w:rPr>
              <w:t>-10</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rPr>
              <w:t>，并按照要求设置规范的标识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标牌</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一般防渗区：</w:t>
            </w:r>
            <w:r>
              <w:rPr>
                <w:rFonts w:hint="default" w:ascii="Times New Roman" w:hAnsi="Times New Roman" w:eastAsia="宋体" w:cs="Times New Roman"/>
                <w:color w:val="auto"/>
                <w:sz w:val="21"/>
                <w:szCs w:val="21"/>
                <w:highlight w:val="none"/>
                <w:vertAlign w:val="baseline"/>
                <w:lang w:val="en-US" w:eastAsia="zh-CN"/>
              </w:rPr>
              <w:t>隔油池、化粪池、污水处理设施各水池、事故应急池、一般固体废物暂存区</w:t>
            </w:r>
            <w:r>
              <w:rPr>
                <w:rFonts w:hint="default" w:ascii="Times New Roman" w:hAnsi="Times New Roman" w:eastAsia="宋体" w:cs="Times New Roman"/>
                <w:b w:val="0"/>
                <w:bCs w:val="0"/>
                <w:color w:val="auto"/>
                <w:sz w:val="21"/>
                <w:szCs w:val="21"/>
                <w:highlight w:val="none"/>
                <w:lang w:val="zh-CN"/>
              </w:rPr>
              <w:t>防渗技术要求达到等效黏土防渗层Mb≥1.5m，渗透系数≤10</w:t>
            </w:r>
            <w:r>
              <w:rPr>
                <w:rFonts w:hint="default" w:ascii="Times New Roman" w:hAnsi="Times New Roman" w:eastAsia="宋体" w:cs="Times New Roman"/>
                <w:b w:val="0"/>
                <w:bCs w:val="0"/>
                <w:color w:val="auto"/>
                <w:sz w:val="21"/>
                <w:szCs w:val="21"/>
                <w:highlight w:val="none"/>
                <w:vertAlign w:val="superscript"/>
                <w:lang w:val="zh-CN"/>
              </w:rPr>
              <w:t>-</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lang w:val="en-US" w:eastAsia="zh-CN"/>
              </w:rPr>
              <w:t>简单防渗区：</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rPr>
              <w:t>进行一般</w:t>
            </w:r>
            <w:r>
              <w:rPr>
                <w:rFonts w:hint="default" w:ascii="Times New Roman" w:hAnsi="Times New Roman" w:eastAsia="宋体" w:cs="Times New Roman"/>
                <w:b w:val="0"/>
                <w:bCs w:val="0"/>
                <w:color w:val="auto"/>
                <w:sz w:val="21"/>
                <w:szCs w:val="21"/>
                <w:highlight w:val="none"/>
                <w:lang w:val="en-US" w:eastAsia="zh-CN"/>
              </w:rPr>
              <w:t>硬化处理。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8083" w:type="dxa"/>
            <w:gridSpan w:val="4"/>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项目充分利用空间进行绿化，达到美化环境的效果。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环境风险防范措施</w:t>
            </w:r>
          </w:p>
        </w:tc>
        <w:tc>
          <w:tcPr>
            <w:tcW w:w="808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厂区进行分区防渗，</w:t>
            </w:r>
            <w:r>
              <w:rPr>
                <w:rFonts w:hint="default" w:ascii="Times New Roman" w:hAnsi="Times New Roman" w:eastAsia="宋体" w:cs="Times New Roman"/>
                <w:color w:val="auto"/>
                <w:kern w:val="2"/>
                <w:sz w:val="21"/>
                <w:szCs w:val="21"/>
                <w:highlight w:val="none"/>
                <w:u w:val="none"/>
                <w:lang w:val="zh-CN" w:eastAsia="zh-CN" w:bidi="ar-SA"/>
              </w:rPr>
              <w:t>危险废物暂存间进行重点防渗，</w:t>
            </w:r>
            <w:r>
              <w:rPr>
                <w:rFonts w:hint="default" w:ascii="Times New Roman" w:hAnsi="Times New Roman" w:eastAsia="宋体" w:cs="Times New Roman"/>
                <w:color w:val="auto"/>
                <w:sz w:val="21"/>
                <w:szCs w:val="21"/>
                <w:highlight w:val="none"/>
              </w:rPr>
              <w:t>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渗透系数≤10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cm/s，危废暂存间地面向内形成一定的坡度，并设置围堰或在门口设置门槛，防止</w:t>
            </w:r>
            <w:r>
              <w:rPr>
                <w:rFonts w:hint="default" w:ascii="Times New Roman" w:hAnsi="Times New Roman" w:eastAsia="宋体" w:cs="Times New Roman"/>
                <w:color w:val="auto"/>
                <w:kern w:val="2"/>
                <w:sz w:val="21"/>
                <w:szCs w:val="21"/>
                <w:highlight w:val="none"/>
                <w:u w:val="none"/>
                <w:lang w:val="zh-CN" w:eastAsia="zh-CN" w:bidi="ar-SA"/>
              </w:rPr>
              <w:t>废矿物油</w:t>
            </w:r>
            <w:r>
              <w:rPr>
                <w:rFonts w:hint="default" w:ascii="Times New Roman" w:hAnsi="Times New Roman" w:eastAsia="宋体" w:cs="Times New Roman"/>
                <w:color w:val="auto"/>
                <w:sz w:val="21"/>
                <w:szCs w:val="21"/>
                <w:highlight w:val="none"/>
                <w:lang w:val="en-US" w:eastAsia="zh-CN"/>
              </w:rPr>
              <w:t>泄漏后进入外环境。</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设置专人进行管理，定期对危废储存</w:t>
            </w:r>
            <w:r>
              <w:rPr>
                <w:rFonts w:hint="default" w:ascii="Times New Roman" w:hAnsi="Times New Roman" w:eastAsia="宋体" w:cs="Times New Roman"/>
                <w:color w:val="auto"/>
                <w:kern w:val="2"/>
                <w:sz w:val="21"/>
                <w:szCs w:val="21"/>
                <w:highlight w:val="none"/>
                <w:u w:val="none"/>
                <w:lang w:val="zh-CN" w:eastAsia="zh-CN" w:bidi="ar-SA"/>
              </w:rPr>
              <w:t>容器</w:t>
            </w:r>
            <w:r>
              <w:rPr>
                <w:rFonts w:hint="default" w:ascii="Times New Roman" w:hAnsi="Times New Roman" w:eastAsia="宋体" w:cs="Times New Roman"/>
                <w:color w:val="auto"/>
                <w:sz w:val="21"/>
                <w:szCs w:val="21"/>
                <w:highlight w:val="none"/>
                <w:lang w:val="en-US" w:eastAsia="zh-CN"/>
              </w:rPr>
              <w:t>进行检查，并做好巡检记录及时发现事故隐患并迅速给以消除。</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编制突发环境事件应急预案，并报</w:t>
            </w:r>
            <w:r>
              <w:rPr>
                <w:rFonts w:hint="default" w:ascii="Times New Roman" w:hAnsi="Times New Roman" w:eastAsia="宋体" w:cs="Times New Roman"/>
                <w:color w:val="auto"/>
                <w:sz w:val="21"/>
                <w:szCs w:val="21"/>
                <w:highlight w:val="none"/>
                <w:lang w:eastAsia="zh-CN"/>
              </w:rPr>
              <w:t>昆明市生态环境局寻甸分局</w:t>
            </w:r>
            <w:r>
              <w:rPr>
                <w:rFonts w:hint="default" w:ascii="Times New Roman" w:hAnsi="Times New Roman" w:eastAsia="宋体" w:cs="Times New Roman"/>
                <w:color w:val="auto"/>
                <w:sz w:val="21"/>
                <w:szCs w:val="21"/>
                <w:highlight w:val="none"/>
                <w:lang w:val="en-US" w:eastAsia="zh-CN"/>
              </w:rPr>
              <w:t>备案。建立完善的应急报告制度，落实应急物资和经费，日常加强突发环境事件应急演练。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其他环境管理要求</w:t>
            </w:r>
          </w:p>
        </w:tc>
        <w:tc>
          <w:tcPr>
            <w:tcW w:w="808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1、环境管理计划</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1）根据国家环保政策、标准及环境监测要求，制定该项目运行期环境管理规章制度、各种污染物排放指标。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2）项目建成投产前建设单位应自行组织项目竣工环境保护验收工作，检查环保设施是否达到“三同时”要求。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3）加强环保设施的管理，定期检查</w:t>
            </w:r>
            <w:r>
              <w:rPr>
                <w:rFonts w:hint="default" w:ascii="Times New Roman" w:hAnsi="Times New Roman" w:eastAsia="宋体" w:cs="Times New Roman"/>
                <w:color w:val="auto"/>
                <w:szCs w:val="21"/>
                <w:highlight w:val="none"/>
                <w:lang w:val="en-US" w:eastAsia="zh-CN"/>
              </w:rPr>
              <w:t>厂</w:t>
            </w:r>
            <w:r>
              <w:rPr>
                <w:rFonts w:hint="default" w:ascii="Times New Roman" w:hAnsi="Times New Roman" w:eastAsia="宋体" w:cs="Times New Roman"/>
                <w:color w:val="auto"/>
                <w:szCs w:val="21"/>
                <w:highlight w:val="none"/>
              </w:rPr>
              <w:t>内环保设施运行情况。及时排除故障，保证环保设施正常运转</w:t>
            </w:r>
            <w:r>
              <w:rPr>
                <w:rFonts w:hint="default" w:ascii="Times New Roman" w:hAnsi="Times New Roman" w:eastAsia="宋体"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lang w:val="en-US" w:eastAsia="zh-CN"/>
              </w:rPr>
              <w:t>危险废物</w:t>
            </w:r>
            <w:r>
              <w:rPr>
                <w:rFonts w:hint="default" w:ascii="Times New Roman" w:hAnsi="Times New Roman" w:eastAsia="宋体" w:cs="Times New Roman"/>
                <w:color w:val="auto"/>
                <w:szCs w:val="21"/>
                <w:highlight w:val="none"/>
              </w:rPr>
              <w:t>的收集管理应由专人负责，分类收集。</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5）运用经济、教育、行政、法律及其它手段，加强项目区内人员的环保意识，加强环境保护的自觉性，不断提高环境管理水平。</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6）配合当地环保监测机构，实施环境监测计划。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、排污许可证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eastAsia="zh-CN"/>
              </w:rPr>
              <w:t>本项目为</w:t>
            </w:r>
            <w:r>
              <w:rPr>
                <w:rFonts w:hint="default" w:ascii="Times New Roman" w:hAnsi="Times New Roman" w:eastAsia="宋体" w:cs="Times New Roman"/>
                <w:color w:val="auto"/>
                <w:sz w:val="21"/>
                <w:szCs w:val="21"/>
                <w:highlight w:val="none"/>
                <w:lang w:val="en-US" w:eastAsia="zh-CN"/>
              </w:rPr>
              <w:t>甘蔗软罐头及椰浆加工项目，</w:t>
            </w:r>
            <w:r>
              <w:rPr>
                <w:rFonts w:hint="default" w:ascii="Times New Roman" w:hAnsi="Times New Roman" w:eastAsia="宋体" w:cs="Times New Roman"/>
                <w:color w:val="auto"/>
                <w:sz w:val="21"/>
                <w:szCs w:val="21"/>
                <w:highlight w:val="none"/>
                <w:lang w:eastAsia="zh-CN"/>
              </w:rPr>
              <w:t>国</w:t>
            </w:r>
            <w:r>
              <w:rPr>
                <w:rFonts w:hint="default" w:ascii="Times New Roman" w:hAnsi="Times New Roman" w:eastAsia="宋体" w:cs="Times New Roman"/>
                <w:color w:val="auto"/>
                <w:sz w:val="21"/>
                <w:szCs w:val="21"/>
                <w:highlight w:val="none"/>
                <w:lang w:val="en-US" w:eastAsia="zh-CN"/>
              </w:rPr>
              <w:t>民经济行业类别为“蔬菜、水果罐头制造（C1453）；果菜汁及果菜汁饮料制造（C1523）；热力生产和供应（D4430）”，根据《固定污染源排污许可分类管理名录（2019版）》，22-饮料制造152—</w:t>
            </w:r>
            <w:r>
              <w:rPr>
                <w:rFonts w:hint="default" w:ascii="Times New Roman" w:hAnsi="Times New Roman" w:eastAsia="宋体" w:cs="Times New Roman"/>
                <w:color w:val="auto"/>
                <w:sz w:val="21"/>
                <w:szCs w:val="24"/>
              </w:rPr>
              <w:t>有发酵工艺或者原汁生产的</w:t>
            </w:r>
            <w:r>
              <w:rPr>
                <w:rFonts w:hint="default" w:ascii="Times New Roman" w:hAnsi="Times New Roman" w:eastAsia="宋体" w:cs="Times New Roman"/>
                <w:color w:val="auto"/>
                <w:sz w:val="21"/>
                <w:szCs w:val="21"/>
                <w:highlight w:val="none"/>
                <w:lang w:val="en-US" w:eastAsia="zh-CN"/>
              </w:rPr>
              <w:t>需进行简化管理</w:t>
            </w:r>
            <w:r>
              <w:rPr>
                <w:rFonts w:hint="default" w:ascii="Times New Roman" w:hAnsi="Times New Roman" w:eastAsia="宋体" w:cs="Times New Roman"/>
                <w:color w:val="auto"/>
                <w:sz w:val="21"/>
                <w:szCs w:val="24"/>
                <w:highlight w:val="none"/>
                <w:lang w:val="en-US" w:eastAsia="zh-CN"/>
              </w:rPr>
              <w:t>，本项目进行椰浆生产属于原汁生产，因此本项目</w:t>
            </w:r>
            <w:r>
              <w:rPr>
                <w:rFonts w:hint="default" w:ascii="Times New Roman" w:hAnsi="Times New Roman" w:eastAsia="宋体" w:cs="Times New Roman"/>
                <w:color w:val="auto"/>
                <w:sz w:val="21"/>
                <w:szCs w:val="21"/>
                <w:highlight w:val="none"/>
                <w:lang w:eastAsia="zh-CN"/>
              </w:rPr>
              <w:t>需进行排污</w:t>
            </w:r>
            <w:r>
              <w:rPr>
                <w:rFonts w:hint="default" w:ascii="Times New Roman" w:hAnsi="Times New Roman" w:eastAsia="宋体" w:cs="Times New Roman"/>
                <w:color w:val="auto"/>
                <w:sz w:val="21"/>
                <w:szCs w:val="21"/>
                <w:highlight w:val="none"/>
                <w:lang w:val="en-US" w:eastAsia="zh-CN"/>
              </w:rPr>
              <w:t>简化管理</w:t>
            </w:r>
            <w:r>
              <w:rPr>
                <w:rFonts w:hint="default" w:ascii="Times New Roman" w:hAnsi="Times New Roman" w:eastAsia="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、排污口规范化设置</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排污口是</w:t>
            </w:r>
            <w:r>
              <w:rPr>
                <w:rFonts w:hint="default" w:ascii="Times New Roman" w:hAnsi="Times New Roman" w:eastAsia="宋体" w:cs="Times New Roman"/>
                <w:color w:val="auto"/>
                <w:szCs w:val="21"/>
                <w:highlight w:val="none"/>
                <w:lang w:val="en-US" w:eastAsia="zh-CN"/>
              </w:rPr>
              <w:t>项目运营期</w:t>
            </w:r>
            <w:r>
              <w:rPr>
                <w:rFonts w:hint="default" w:ascii="Times New Roman" w:hAnsi="Times New Roman" w:eastAsia="宋体" w:cs="Times New Roman"/>
                <w:color w:val="auto"/>
                <w:szCs w:val="21"/>
                <w:highlight w:val="none"/>
              </w:rPr>
              <w:t>污染物进入环境、污染环境的通道，强化总排口管理是实施污染物总量控制的基础工作之一，也是环境管理逐步实现污染物科学化、定量化的主要手段。</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项目排放口设置满足以下要求：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污染物排放口，应按国家《环境保护图形标志排放口（源）》（GB15562.1-1995）的规定，设置国家环保总局统一制作的环境保护图形标志牌；本项目废气排放口和废水处理设施均应设置相应标志，并进行专人管理。</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污染物排放口的环境保护图形标志牌应设置在靠近采样点的醒目处，标志牌设置高度为其上缘距地面约2m，排污口附近1m范围内有建筑物的，设平面式标志牌，无建筑物的设立式标志牌。公司应遵照国家对排污口规范的要求，在“三废”及部分噪声排放点设置标志，标志的设置应完全执行《环境保护图形标志排放口》（GB15562.1-1995）、《环境保护图形标志固体废物贮存（处置）场》（GB15562.2-1995）中有关规定</w:t>
            </w:r>
            <w:r>
              <w:rPr>
                <w:rFonts w:hint="default" w:ascii="Times New Roman" w:hAnsi="Times New Roman" w:eastAsia="宋体" w:cs="Times New Roman"/>
                <w:color w:val="auto"/>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pStyle w:val="25"/>
              <w:rPr>
                <w:rFonts w:hint="default" w:ascii="Times New Roman" w:hAnsi="Times New Roman" w:eastAsia="宋体" w:cs="Times New Roman"/>
                <w:color w:val="auto"/>
                <w:szCs w:val="21"/>
                <w:highlight w:val="none"/>
              </w:rPr>
            </w:pPr>
          </w:p>
          <w:p>
            <w:pPr>
              <w:pStyle w:val="24"/>
              <w:rPr>
                <w:rFonts w:hint="default" w:ascii="Times New Roman" w:hAnsi="Times New Roman" w:eastAsia="宋体" w:cs="Times New Roman"/>
                <w:color w:val="auto"/>
                <w:szCs w:val="21"/>
                <w:highlight w:val="none"/>
              </w:rPr>
            </w:pPr>
          </w:p>
          <w:p>
            <w:pPr>
              <w:rPr>
                <w:rFonts w:hint="default" w:ascii="Times New Roman" w:hAnsi="Times New Roman" w:eastAsia="宋体" w:cs="Times New Roman"/>
                <w:color w:val="auto"/>
                <w:szCs w:val="21"/>
                <w:highlight w:val="none"/>
              </w:rPr>
            </w:pPr>
          </w:p>
          <w:p>
            <w:pPr>
              <w:pStyle w:val="25"/>
              <w:rPr>
                <w:rFonts w:hint="default" w:ascii="Times New Roman" w:hAnsi="Times New Roman" w:eastAsia="宋体" w:cs="Times New Roman"/>
                <w:color w:val="auto"/>
                <w:szCs w:val="21"/>
                <w:highlight w:val="none"/>
              </w:rPr>
            </w:pPr>
          </w:p>
          <w:p>
            <w:pPr>
              <w:pStyle w:val="24"/>
              <w:rPr>
                <w:rFonts w:hint="default" w:ascii="Times New Roman" w:hAnsi="Times New Roman" w:eastAsia="宋体" w:cs="Times New Roman"/>
                <w:color w:val="auto"/>
                <w:szCs w:val="21"/>
                <w:highlight w:val="none"/>
              </w:rPr>
            </w:pPr>
          </w:p>
          <w:p>
            <w:pPr>
              <w:rPr>
                <w:rFonts w:hint="default" w:ascii="Times New Roman" w:hAnsi="Times New Roman" w:eastAsia="宋体" w:cs="Times New Roman"/>
                <w:color w:val="auto"/>
                <w:szCs w:val="21"/>
                <w:highlight w:val="none"/>
              </w:rPr>
            </w:pPr>
          </w:p>
          <w:p>
            <w:pPr>
              <w:pStyle w:val="25"/>
              <w:rPr>
                <w:rFonts w:hint="default" w:ascii="Times New Roman" w:hAnsi="Times New Roman" w:eastAsia="宋体" w:cs="Times New Roman"/>
                <w:color w:val="auto"/>
                <w:szCs w:val="21"/>
                <w:highlight w:val="none"/>
              </w:rPr>
            </w:pPr>
          </w:p>
          <w:p>
            <w:pPr>
              <w:pStyle w:val="24"/>
              <w:rPr>
                <w:rFonts w:hint="default" w:ascii="Times New Roman" w:hAnsi="Times New Roman" w:eastAsia="宋体" w:cs="Times New Roman"/>
                <w:color w:val="auto"/>
                <w:szCs w:val="21"/>
                <w:highlight w:val="none"/>
              </w:rPr>
            </w:pPr>
          </w:p>
          <w:p>
            <w:pPr>
              <w:rPr>
                <w:rFonts w:hint="default" w:ascii="Times New Roman" w:hAnsi="Times New Roman" w:eastAsia="宋体" w:cs="Times New Roman"/>
                <w:color w:val="auto"/>
                <w:szCs w:val="21"/>
                <w:highlight w:val="none"/>
              </w:rPr>
            </w:pPr>
          </w:p>
          <w:p>
            <w:pPr>
              <w:pStyle w:val="25"/>
              <w:rPr>
                <w:rFonts w:hint="default" w:ascii="Times New Roman" w:hAnsi="Times New Roman" w:eastAsia="宋体" w:cs="Times New Roman"/>
                <w:color w:val="auto"/>
                <w:szCs w:val="21"/>
                <w:highlight w:val="none"/>
              </w:rPr>
            </w:pPr>
          </w:p>
          <w:p>
            <w:pPr>
              <w:pStyle w:val="24"/>
              <w:rPr>
                <w:rFonts w:hint="default" w:ascii="Times New Roman" w:hAnsi="Times New Roman" w:eastAsia="宋体" w:cs="Times New Roman"/>
                <w:color w:val="auto"/>
                <w:szCs w:val="21"/>
                <w:highlight w:val="none"/>
              </w:rPr>
            </w:pPr>
          </w:p>
          <w:p>
            <w:pPr>
              <w:rPr>
                <w:rFonts w:hint="default" w:ascii="Times New Roman" w:hAnsi="Times New Roman" w:eastAsia="宋体" w:cs="Times New Roman"/>
                <w:color w:val="auto"/>
                <w:szCs w:val="21"/>
                <w:highlight w:val="none"/>
              </w:rPr>
            </w:pPr>
          </w:p>
          <w:p>
            <w:pPr>
              <w:pStyle w:val="25"/>
              <w:rPr>
                <w:rFonts w:hint="default" w:ascii="Times New Roman" w:hAnsi="Times New Roman" w:eastAsia="宋体" w:cs="Times New Roman"/>
                <w:color w:val="auto"/>
                <w:szCs w:val="21"/>
                <w:highlight w:val="none"/>
              </w:rPr>
            </w:pPr>
          </w:p>
          <w:p>
            <w:pPr>
              <w:pStyle w:val="24"/>
              <w:rPr>
                <w:rFonts w:hint="default" w:ascii="Times New Roman" w:hAnsi="Times New Roman" w:eastAsia="宋体" w:cs="Times New Roman"/>
                <w:color w:val="auto"/>
                <w:szCs w:val="21"/>
                <w:highlight w:val="none"/>
              </w:rPr>
            </w:pPr>
          </w:p>
          <w:p>
            <w:pPr>
              <w:rPr>
                <w:rFonts w:hint="default" w:ascii="Times New Roman" w:hAnsi="Times New Roman" w:eastAsia="宋体" w:cs="Times New Roman"/>
                <w:color w:val="auto"/>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 w:val="21"/>
                <w:szCs w:val="21"/>
                <w:highlight w:val="none"/>
                <w:lang w:val="en-US" w:eastAsia="zh-CN"/>
              </w:rPr>
            </w:pPr>
          </w:p>
        </w:tc>
      </w:tr>
    </w:tbl>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snapToGrid w:val="0"/>
          <w:color w:val="auto"/>
          <w:highlight w:val="none"/>
        </w:rPr>
        <w:br w:type="page"/>
      </w:r>
      <w:bookmarkStart w:id="29" w:name="_Toc24787"/>
      <w:bookmarkStart w:id="30" w:name="_Toc1582"/>
      <w:r>
        <w:rPr>
          <w:rFonts w:hint="default" w:ascii="Times New Roman" w:hAnsi="Times New Roman" w:eastAsia="宋体" w:cs="Times New Roman"/>
          <w:b/>
          <w:bCs/>
          <w:snapToGrid w:val="0"/>
          <w:color w:val="auto"/>
          <w:sz w:val="30"/>
          <w:szCs w:val="30"/>
          <w:highlight w:val="none"/>
        </w:rPr>
        <w:t>六、结论</w:t>
      </w:r>
      <w:bookmarkEnd w:id="29"/>
      <w:bookmarkEnd w:id="30"/>
    </w:p>
    <w:tbl>
      <w:tblPr>
        <w:tblStyle w:val="26"/>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的建设符合国家、地方产业政策，以及相关规划，不涉及自然保护区、风景名胜区、水源保护区等环境敏感区，与周围居民点、学校、医院等关心点距离较远，选址合理。在采取环评提出的措施后，项目产生的废气、废水、噪声均可达标排放，固废处置率100%，对当地环境质量及主要关心点环境影响较小，符合达标排放、总量控制和不降低当地环境功能的原则要求，符合国家法律法规要求。</w:t>
            </w:r>
          </w:p>
          <w:p>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本项目在严格执行环境保护“三同时”制度，严格进行环境管理，保证项目内的废气处理设施及其他环保设施的正常运行，污染物达标排放的条件下，从环境保护角度论证，本项目的建设是可行的。</w:t>
            </w:r>
          </w:p>
        </w:tc>
      </w:tr>
    </w:tbl>
    <w:p>
      <w:pPr>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z w:val="30"/>
          <w:szCs w:val="30"/>
          <w:highlight w:val="none"/>
        </w:rPr>
      </w:pPr>
      <w:bookmarkStart w:id="31" w:name="_Toc6881"/>
      <w:bookmarkStart w:id="32" w:name="_Toc9427"/>
      <w:bookmarkStart w:id="33" w:name="_Toc24156"/>
      <w:r>
        <w:rPr>
          <w:rFonts w:hint="default" w:ascii="Times New Roman" w:hAnsi="Times New Roman" w:eastAsia="宋体" w:cs="Times New Roman"/>
          <w:b/>
          <w:bCs/>
          <w:snapToGrid w:val="0"/>
          <w:color w:val="auto"/>
          <w:sz w:val="30"/>
          <w:szCs w:val="30"/>
          <w:highlight w:val="none"/>
        </w:rPr>
        <w:t>附表</w:t>
      </w:r>
      <w:bookmarkEnd w:id="31"/>
      <w:bookmarkEnd w:id="32"/>
      <w:bookmarkEnd w:id="33"/>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eastAsia="宋体" w:cs="Times New Roman"/>
          <w:snapToGrid w:val="0"/>
          <w:color w:val="auto"/>
          <w:sz w:val="24"/>
          <w:szCs w:val="24"/>
          <w:highlight w:val="none"/>
        </w:rPr>
      </w:pPr>
      <w:bookmarkStart w:id="34" w:name="_Toc18631"/>
      <w:bookmarkStart w:id="35" w:name="_Toc29979"/>
      <w:r>
        <w:rPr>
          <w:rFonts w:hint="default" w:ascii="Times New Roman" w:hAnsi="Times New Roman" w:eastAsia="宋体" w:cs="Times New Roman"/>
          <w:snapToGrid w:val="0"/>
          <w:color w:val="auto"/>
          <w:sz w:val="24"/>
          <w:szCs w:val="24"/>
          <w:highlight w:val="none"/>
        </w:rPr>
        <w:t>建设项目污染物排放量汇总表</w:t>
      </w:r>
      <w:bookmarkEnd w:id="34"/>
      <w:bookmarkEnd w:id="35"/>
      <w:r>
        <w:rPr>
          <w:rFonts w:hint="default" w:ascii="Times New Roman" w:hAnsi="Times New Roman" w:eastAsia="宋体" w:cs="Times New Roman"/>
          <w:snapToGrid w:val="0"/>
          <w:color w:val="auto"/>
          <w:sz w:val="24"/>
          <w:szCs w:val="24"/>
          <w:highlight w:val="none"/>
          <w:lang w:eastAsia="zh-CN"/>
        </w:rPr>
        <w:t>（单位：</w:t>
      </w:r>
      <w:r>
        <w:rPr>
          <w:rFonts w:hint="default" w:ascii="Times New Roman" w:hAnsi="Times New Roman" w:eastAsia="宋体" w:cs="Times New Roman"/>
          <w:snapToGrid w:val="0"/>
          <w:color w:val="auto"/>
          <w:sz w:val="24"/>
          <w:szCs w:val="24"/>
          <w:highlight w:val="none"/>
          <w:lang w:val="en-US" w:eastAsia="zh-CN"/>
        </w:rPr>
        <w:t>t/a</w:t>
      </w:r>
      <w:r>
        <w:rPr>
          <w:rFonts w:hint="default" w:ascii="Times New Roman" w:hAnsi="Times New Roman" w:eastAsia="宋体" w:cs="Times New Roman"/>
          <w:snapToGrid w:val="0"/>
          <w:color w:val="auto"/>
          <w:sz w:val="24"/>
          <w:szCs w:val="24"/>
          <w:highlight w:val="none"/>
          <w:lang w:eastAsia="zh-CN"/>
        </w:rPr>
        <w:t>）</w:t>
      </w:r>
    </w:p>
    <w:tbl>
      <w:tblPr>
        <w:tblStyle w:val="26"/>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255"/>
        <w:gridCol w:w="1378"/>
        <w:gridCol w:w="1488"/>
        <w:gridCol w:w="1402"/>
        <w:gridCol w:w="1415"/>
        <w:gridCol w:w="1317"/>
        <w:gridCol w:w="1627"/>
        <w:gridCol w:w="10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tcBorders>
              <w:tl2br w:val="single" w:color="auto" w:sz="4"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分类</w:t>
            </w:r>
          </w:p>
        </w:tc>
        <w:tc>
          <w:tcPr>
            <w:tcW w:w="3255"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污染物名称</w:t>
            </w:r>
          </w:p>
        </w:tc>
        <w:tc>
          <w:tcPr>
            <w:tcW w:w="1378"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p>
        </w:tc>
        <w:tc>
          <w:tcPr>
            <w:tcW w:w="1488"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现有工程许可排放量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p>
        </w:tc>
        <w:tc>
          <w:tcPr>
            <w:tcW w:w="1402"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在建工程排放量（固体废物产生量）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p>
        </w:tc>
        <w:tc>
          <w:tcPr>
            <w:tcW w:w="1415"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4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④</w:t>
            </w:r>
            <w:r>
              <w:rPr>
                <w:rFonts w:hint="default" w:ascii="Times New Roman" w:hAnsi="Times New Roman" w:eastAsia="宋体" w:cs="Times New Roman"/>
                <w:color w:val="auto"/>
                <w:sz w:val="21"/>
                <w:szCs w:val="21"/>
                <w:highlight w:val="none"/>
                <w:lang w:val="en-US" w:eastAsia="zh-CN"/>
              </w:rPr>
              <w:fldChar w:fldCharType="end"/>
            </w:r>
          </w:p>
        </w:tc>
        <w:tc>
          <w:tcPr>
            <w:tcW w:w="131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以新带老削减量（新建项目不填）</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5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lang w:val="en-US" w:eastAsia="zh-CN"/>
              </w:rPr>
              <w:fldChar w:fldCharType="end"/>
            </w:r>
          </w:p>
        </w:tc>
        <w:tc>
          <w:tcPr>
            <w:tcW w:w="162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本项目建成后全厂排放量（固体废物产生量）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6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lang w:val="en-US" w:eastAsia="zh-CN"/>
              </w:rPr>
              <w:fldChar w:fldCharType="end"/>
            </w:r>
          </w:p>
        </w:tc>
        <w:tc>
          <w:tcPr>
            <w:tcW w:w="101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变化量</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7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⑦</w:t>
            </w:r>
            <w:r>
              <w:rPr>
                <w:rFonts w:hint="default" w:ascii="Times New Roman" w:hAnsi="Times New Roman" w:eastAsia="宋体" w:cs="Times New Roman"/>
                <w:color w:val="auto"/>
                <w:sz w:val="21"/>
                <w:szCs w:val="21"/>
                <w:highlight w:val="none"/>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0.0113</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0.0113</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0.3825</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0.3825</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0.3825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氮氧化物</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0.459</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0.459</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氨</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pStyle w:val="41"/>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硫化氢</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w:t>
            </w: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0.7210</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0.7210</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0.7210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0.0386</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0.0386</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0.0386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一般固体废物</w:t>
            </w: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废包装材料</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5</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lang w:val="en-US" w:eastAsia="zh-CN" w:bidi="ar"/>
              </w:rPr>
              <w:t>甘蔗皮、甘蔗结</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135</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135</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lang w:val="en-US" w:eastAsia="zh-CN" w:bidi="ar"/>
              </w:rPr>
              <w:t>椰子皮、椰渣</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lang w:val="en-US" w:eastAsia="zh-CN" w:bidi="ar"/>
              </w:rPr>
              <w:t>不合格产品</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2.75</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2.75</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2.75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软水制备系统废活性炭、废RO膜、废滤材</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0.8</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锅炉炉渣</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1.39</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1.39</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布袋除尘器除尘灰</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0.2137</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0.2137</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0.2137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16.2</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16.2</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16.2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餐厨垃圾</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4.86</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4.86</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4.86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化粪池</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污水处理设施</w:t>
            </w:r>
            <w:r>
              <w:rPr>
                <w:rFonts w:hint="default" w:ascii="Times New Roman" w:hAnsi="Times New Roman" w:eastAsia="宋体" w:cs="Times New Roman"/>
                <w:b w:val="0"/>
                <w:bCs w:val="0"/>
                <w:color w:val="auto"/>
                <w:sz w:val="21"/>
                <w:szCs w:val="21"/>
                <w:highlight w:val="none"/>
              </w:rPr>
              <w:t>污泥</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0.0972</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0.0972</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0.0972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13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1017"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r>
    </w:tbl>
    <w:p>
      <w:pPr>
        <w:rPr>
          <w:rFonts w:hint="default" w:ascii="Times New Roman" w:hAnsi="Times New Roman" w:eastAsia="宋体" w:cs="Times New Roman"/>
          <w:color w:val="auto"/>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Geneva">
    <w:altName w:val="Arial"/>
    <w:panose1 w:val="020B0503030404040204"/>
    <w:charset w:val="00"/>
    <w:family w:val="swiss"/>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PMingLiU">
    <w:panose1 w:val="02020500000000000000"/>
    <w:charset w:val="88"/>
    <w:family w:val="roman"/>
    <w:pitch w:val="default"/>
    <w:sig w:usb0="A00002FF" w:usb1="28CFFCFA" w:usb2="00000016" w:usb3="00000000" w:csb0="00100001" w:csb1="00000000"/>
  </w:font>
  <w:font w:name="Impact">
    <w:panose1 w:val="020B0806030902050204"/>
    <w:charset w:val="00"/>
    <w:family w:val="swiss"/>
    <w:pitch w:val="default"/>
    <w:sig w:usb0="00000287" w:usb1="00000000" w:usb2="00000000" w:usb3="00000000" w:csb0="2000009F" w:csb1="DFD70000"/>
  </w:font>
  <w:font w:name="仿宋_GB2312">
    <w:panose1 w:val="02010609030101010101"/>
    <w:charset w:val="86"/>
    <w:family w:val="auto"/>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0"/>
      </w:rPr>
    </w:pPr>
    <w:r>
      <w:fldChar w:fldCharType="begin"/>
    </w:r>
    <w:r>
      <w:rPr>
        <w:rStyle w:val="30"/>
      </w:rPr>
      <w:instrText xml:space="preserve">PAGE  </w:instrText>
    </w:r>
    <w: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7951"/>
        <w:tab w:val="clear" w:pos="8306"/>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9</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0"/>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9</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64CFA9"/>
    <w:multiLevelType w:val="multilevel"/>
    <w:tmpl w:val="BB64CFA9"/>
    <w:lvl w:ilvl="0" w:tentative="0">
      <w:start w:val="1"/>
      <w:numFmt w:val="decimal"/>
      <w:lvlText w:val="（%1）"/>
      <w:lvlJc w:val="left"/>
      <w:pPr>
        <w:ind w:left="132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78" w:hanging="601"/>
      </w:pPr>
      <w:rPr>
        <w:rFonts w:hint="default"/>
        <w:lang w:val="zh-CN" w:eastAsia="zh-CN" w:bidi="zh-CN"/>
      </w:rPr>
    </w:lvl>
    <w:lvl w:ilvl="2" w:tentative="0">
      <w:start w:val="0"/>
      <w:numFmt w:val="bullet"/>
      <w:lvlText w:val="•"/>
      <w:lvlJc w:val="left"/>
      <w:pPr>
        <w:ind w:left="3037" w:hanging="601"/>
      </w:pPr>
      <w:rPr>
        <w:rFonts w:hint="default"/>
        <w:lang w:val="zh-CN" w:eastAsia="zh-CN" w:bidi="zh-CN"/>
      </w:rPr>
    </w:lvl>
    <w:lvl w:ilvl="3" w:tentative="0">
      <w:start w:val="0"/>
      <w:numFmt w:val="bullet"/>
      <w:lvlText w:val="•"/>
      <w:lvlJc w:val="left"/>
      <w:pPr>
        <w:ind w:left="3895" w:hanging="601"/>
      </w:pPr>
      <w:rPr>
        <w:rFonts w:hint="default"/>
        <w:lang w:val="zh-CN" w:eastAsia="zh-CN" w:bidi="zh-CN"/>
      </w:rPr>
    </w:lvl>
    <w:lvl w:ilvl="4" w:tentative="0">
      <w:start w:val="0"/>
      <w:numFmt w:val="bullet"/>
      <w:lvlText w:val="•"/>
      <w:lvlJc w:val="left"/>
      <w:pPr>
        <w:ind w:left="4754" w:hanging="601"/>
      </w:pPr>
      <w:rPr>
        <w:rFonts w:hint="default"/>
        <w:lang w:val="zh-CN" w:eastAsia="zh-CN" w:bidi="zh-CN"/>
      </w:rPr>
    </w:lvl>
    <w:lvl w:ilvl="5" w:tentative="0">
      <w:start w:val="0"/>
      <w:numFmt w:val="bullet"/>
      <w:lvlText w:val="•"/>
      <w:lvlJc w:val="left"/>
      <w:pPr>
        <w:ind w:left="5613" w:hanging="601"/>
      </w:pPr>
      <w:rPr>
        <w:rFonts w:hint="default"/>
        <w:lang w:val="zh-CN" w:eastAsia="zh-CN" w:bidi="zh-CN"/>
      </w:rPr>
    </w:lvl>
    <w:lvl w:ilvl="6" w:tentative="0">
      <w:start w:val="0"/>
      <w:numFmt w:val="bullet"/>
      <w:lvlText w:val="•"/>
      <w:lvlJc w:val="left"/>
      <w:pPr>
        <w:ind w:left="6471" w:hanging="601"/>
      </w:pPr>
      <w:rPr>
        <w:rFonts w:hint="default"/>
        <w:lang w:val="zh-CN" w:eastAsia="zh-CN" w:bidi="zh-CN"/>
      </w:rPr>
    </w:lvl>
    <w:lvl w:ilvl="7" w:tentative="0">
      <w:start w:val="0"/>
      <w:numFmt w:val="bullet"/>
      <w:lvlText w:val="•"/>
      <w:lvlJc w:val="left"/>
      <w:pPr>
        <w:ind w:left="7330" w:hanging="601"/>
      </w:pPr>
      <w:rPr>
        <w:rFonts w:hint="default"/>
        <w:lang w:val="zh-CN" w:eastAsia="zh-CN" w:bidi="zh-CN"/>
      </w:rPr>
    </w:lvl>
    <w:lvl w:ilvl="8" w:tentative="0">
      <w:start w:val="0"/>
      <w:numFmt w:val="bullet"/>
      <w:lvlText w:val="•"/>
      <w:lvlJc w:val="left"/>
      <w:pPr>
        <w:ind w:left="8188" w:hanging="601"/>
      </w:pPr>
      <w:rPr>
        <w:rFonts w:hint="default"/>
        <w:lang w:val="zh-CN" w:eastAsia="zh-CN" w:bidi="zh-CN"/>
      </w:rPr>
    </w:lvl>
  </w:abstractNum>
  <w:abstractNum w:abstractNumId="1">
    <w:nsid w:val="1E33CAA0"/>
    <w:multiLevelType w:val="singleLevel"/>
    <w:tmpl w:val="1E33CAA0"/>
    <w:lvl w:ilvl="0" w:tentative="0">
      <w:start w:val="6"/>
      <w:numFmt w:val="upperLetter"/>
      <w:suff w:val="nothing"/>
      <w:lvlText w:val="%1、"/>
      <w:lvlJc w:val="left"/>
    </w:lvl>
  </w:abstractNum>
  <w:abstractNum w:abstractNumId="2">
    <w:nsid w:val="5A699B6E"/>
    <w:multiLevelType w:val="multilevel"/>
    <w:tmpl w:val="5A699B6E"/>
    <w:lvl w:ilvl="0" w:tentative="0">
      <w:start w:val="1"/>
      <w:numFmt w:val="decimal"/>
      <w:suff w:val="space"/>
      <w:lvlText w:val="第%1章  "/>
      <w:lvlJc w:val="center"/>
      <w:pPr>
        <w:tabs>
          <w:tab w:val="left" w:pos="420"/>
        </w:tabs>
        <w:ind w:left="0" w:firstLine="0"/>
      </w:pPr>
      <w:rPr>
        <w:rFonts w:hint="default" w:ascii="Times New Roman" w:hAnsi="Times New Roman" w:eastAsia="黑体" w:cs="Times New Roman"/>
        <w:b/>
        <w:bCs/>
        <w:sz w:val="30"/>
        <w:szCs w:val="30"/>
      </w:rPr>
    </w:lvl>
    <w:lvl w:ilvl="1" w:tentative="0">
      <w:start w:val="1"/>
      <w:numFmt w:val="decimal"/>
      <w:suff w:val="nothing"/>
      <w:lvlText w:val="%1.%2 "/>
      <w:lvlJc w:val="left"/>
      <w:pPr>
        <w:tabs>
          <w:tab w:val="left" w:pos="0"/>
        </w:tabs>
        <w:ind w:left="575" w:hanging="575"/>
      </w:pPr>
      <w:rPr>
        <w:rFonts w:hint="default" w:ascii="Times New Roman" w:hAnsi="Times New Roman" w:eastAsia="黑体" w:cs="Times New Roman"/>
        <w:b/>
        <w:bCs/>
        <w:sz w:val="28"/>
        <w:szCs w:val="28"/>
      </w:rPr>
    </w:lvl>
    <w:lvl w:ilvl="2" w:tentative="0">
      <w:start w:val="1"/>
      <w:numFmt w:val="decimal"/>
      <w:suff w:val="nothing"/>
      <w:lvlText w:val="%1.%2.%3 "/>
      <w:lvlJc w:val="left"/>
      <w:pPr>
        <w:tabs>
          <w:tab w:val="left" w:pos="0"/>
        </w:tabs>
        <w:ind w:left="720" w:hanging="720"/>
      </w:pPr>
      <w:rPr>
        <w:rFonts w:hint="default" w:ascii="Times New Roman" w:hAnsi="Times New Roman" w:eastAsia="宋体" w:cs="Times New Roman"/>
        <w:b/>
        <w:bCs/>
        <w:sz w:val="24"/>
        <w:szCs w:val="24"/>
      </w:rPr>
    </w:lvl>
    <w:lvl w:ilvl="3" w:tentative="0">
      <w:start w:val="1"/>
      <w:numFmt w:val="decimal"/>
      <w:suff w:val="nothing"/>
      <w:lvlText w:val="%1.%2.%3.%4 "/>
      <w:lvlJc w:val="left"/>
      <w:pPr>
        <w:tabs>
          <w:tab w:val="left" w:pos="0"/>
        </w:tabs>
        <w:ind w:left="864" w:hanging="864"/>
      </w:pPr>
      <w:rPr>
        <w:rFonts w:hint="default" w:ascii="Times New Roman" w:hAnsi="Times New Roman" w:eastAsia="宋体" w:cs="Times New Roman"/>
        <w:b/>
        <w:bCs/>
        <w:sz w:val="24"/>
        <w:szCs w:val="24"/>
      </w:rPr>
    </w:lvl>
    <w:lvl w:ilvl="4" w:tentative="0">
      <w:start w:val="1"/>
      <w:numFmt w:val="decimal"/>
      <w:lvlRestart w:val="2"/>
      <w:pStyle w:val="54"/>
      <w:suff w:val="nothing"/>
      <w:lvlText w:val="表%1.%2-%5  "/>
      <w:lvlJc w:val="left"/>
      <w:pPr>
        <w:tabs>
          <w:tab w:val="left" w:pos="0"/>
        </w:tabs>
        <w:ind w:left="1008" w:hanging="1008"/>
      </w:pPr>
      <w:rPr>
        <w:rFonts w:hint="default" w:ascii="Times New Roman" w:hAnsi="Times New Roman" w:eastAsia="宋体" w:cs="Times New Roman"/>
        <w:b/>
        <w:bCs/>
        <w:sz w:val="24"/>
        <w:szCs w:val="24"/>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yMWI5MTUzMWI3YWI3NzBiZTMyYzQ0M2MxYzYyMjMifQ=="/>
  </w:docVars>
  <w:rsids>
    <w:rsidRoot w:val="00172A27"/>
    <w:rsid w:val="00003504"/>
    <w:rsid w:val="00051995"/>
    <w:rsid w:val="000E7B1F"/>
    <w:rsid w:val="000F6956"/>
    <w:rsid w:val="0011760F"/>
    <w:rsid w:val="001315D9"/>
    <w:rsid w:val="00195B31"/>
    <w:rsid w:val="001A2968"/>
    <w:rsid w:val="001A2B41"/>
    <w:rsid w:val="00205621"/>
    <w:rsid w:val="00224C7A"/>
    <w:rsid w:val="002D269B"/>
    <w:rsid w:val="002F4511"/>
    <w:rsid w:val="00327CB1"/>
    <w:rsid w:val="00340FEF"/>
    <w:rsid w:val="003C28DE"/>
    <w:rsid w:val="003C3010"/>
    <w:rsid w:val="00551409"/>
    <w:rsid w:val="006360BD"/>
    <w:rsid w:val="00675306"/>
    <w:rsid w:val="00692FA7"/>
    <w:rsid w:val="006A623D"/>
    <w:rsid w:val="006C1441"/>
    <w:rsid w:val="006D6F3B"/>
    <w:rsid w:val="006E177F"/>
    <w:rsid w:val="007E4E77"/>
    <w:rsid w:val="00884CAE"/>
    <w:rsid w:val="0089189B"/>
    <w:rsid w:val="008E40E1"/>
    <w:rsid w:val="00980EC9"/>
    <w:rsid w:val="00A10993"/>
    <w:rsid w:val="00A124D7"/>
    <w:rsid w:val="00A43F55"/>
    <w:rsid w:val="00A86FB1"/>
    <w:rsid w:val="00AB07CF"/>
    <w:rsid w:val="00B431AC"/>
    <w:rsid w:val="00B52CB1"/>
    <w:rsid w:val="00BA691D"/>
    <w:rsid w:val="00C71683"/>
    <w:rsid w:val="00C74E44"/>
    <w:rsid w:val="00C823C4"/>
    <w:rsid w:val="00CA1B74"/>
    <w:rsid w:val="00CD79DA"/>
    <w:rsid w:val="00D5761F"/>
    <w:rsid w:val="00D91EDB"/>
    <w:rsid w:val="00DC19CB"/>
    <w:rsid w:val="00DE5743"/>
    <w:rsid w:val="00E865C2"/>
    <w:rsid w:val="00EA40E8"/>
    <w:rsid w:val="00F74A57"/>
    <w:rsid w:val="01022F84"/>
    <w:rsid w:val="01062EEC"/>
    <w:rsid w:val="01064671"/>
    <w:rsid w:val="010A79CD"/>
    <w:rsid w:val="010F5955"/>
    <w:rsid w:val="01115B19"/>
    <w:rsid w:val="01167F7D"/>
    <w:rsid w:val="01233A9E"/>
    <w:rsid w:val="01234F0E"/>
    <w:rsid w:val="012C34B7"/>
    <w:rsid w:val="013378DB"/>
    <w:rsid w:val="0136518B"/>
    <w:rsid w:val="013A432D"/>
    <w:rsid w:val="01413E0E"/>
    <w:rsid w:val="01431C2E"/>
    <w:rsid w:val="01472C04"/>
    <w:rsid w:val="0163340B"/>
    <w:rsid w:val="017023A7"/>
    <w:rsid w:val="01710A00"/>
    <w:rsid w:val="018D0F17"/>
    <w:rsid w:val="01940A17"/>
    <w:rsid w:val="019450FA"/>
    <w:rsid w:val="0198234B"/>
    <w:rsid w:val="01991C4C"/>
    <w:rsid w:val="01A2544F"/>
    <w:rsid w:val="01A37B56"/>
    <w:rsid w:val="01AF1275"/>
    <w:rsid w:val="01B131E0"/>
    <w:rsid w:val="01BE7323"/>
    <w:rsid w:val="01C74429"/>
    <w:rsid w:val="01CE02A5"/>
    <w:rsid w:val="01CF66BA"/>
    <w:rsid w:val="01D227E9"/>
    <w:rsid w:val="01D51CEF"/>
    <w:rsid w:val="01D52DEE"/>
    <w:rsid w:val="01D628BE"/>
    <w:rsid w:val="01E07FB3"/>
    <w:rsid w:val="01E274B5"/>
    <w:rsid w:val="01E54191"/>
    <w:rsid w:val="01EA3F2D"/>
    <w:rsid w:val="01F013C1"/>
    <w:rsid w:val="01F568EE"/>
    <w:rsid w:val="01F677A7"/>
    <w:rsid w:val="01F82835"/>
    <w:rsid w:val="01FE5971"/>
    <w:rsid w:val="02023F4B"/>
    <w:rsid w:val="020D3724"/>
    <w:rsid w:val="02104022"/>
    <w:rsid w:val="02117558"/>
    <w:rsid w:val="02160608"/>
    <w:rsid w:val="021805A0"/>
    <w:rsid w:val="021826DA"/>
    <w:rsid w:val="021F6013"/>
    <w:rsid w:val="022A49B8"/>
    <w:rsid w:val="023000CF"/>
    <w:rsid w:val="0234328A"/>
    <w:rsid w:val="023831E6"/>
    <w:rsid w:val="02427F54"/>
    <w:rsid w:val="02441F1E"/>
    <w:rsid w:val="024737BC"/>
    <w:rsid w:val="024A4B13"/>
    <w:rsid w:val="024B0EA1"/>
    <w:rsid w:val="024C35ED"/>
    <w:rsid w:val="024C492F"/>
    <w:rsid w:val="024C63F3"/>
    <w:rsid w:val="024E20A3"/>
    <w:rsid w:val="02503F29"/>
    <w:rsid w:val="0250441F"/>
    <w:rsid w:val="025817C9"/>
    <w:rsid w:val="02725808"/>
    <w:rsid w:val="02730CBD"/>
    <w:rsid w:val="027B0375"/>
    <w:rsid w:val="027B5F7F"/>
    <w:rsid w:val="027F637D"/>
    <w:rsid w:val="028203C5"/>
    <w:rsid w:val="0284056C"/>
    <w:rsid w:val="029213A5"/>
    <w:rsid w:val="02955AF6"/>
    <w:rsid w:val="029562D6"/>
    <w:rsid w:val="029C58B6"/>
    <w:rsid w:val="029E7C2F"/>
    <w:rsid w:val="02A1631F"/>
    <w:rsid w:val="02A53D13"/>
    <w:rsid w:val="02A66735"/>
    <w:rsid w:val="02B50098"/>
    <w:rsid w:val="02B76EA0"/>
    <w:rsid w:val="02C72207"/>
    <w:rsid w:val="02CB1CF7"/>
    <w:rsid w:val="02E078A9"/>
    <w:rsid w:val="02E1776D"/>
    <w:rsid w:val="02F23758"/>
    <w:rsid w:val="02FF23DD"/>
    <w:rsid w:val="030C6E5A"/>
    <w:rsid w:val="03153BB5"/>
    <w:rsid w:val="03172975"/>
    <w:rsid w:val="0323259A"/>
    <w:rsid w:val="032B47D4"/>
    <w:rsid w:val="032E299E"/>
    <w:rsid w:val="033905F3"/>
    <w:rsid w:val="033B50CF"/>
    <w:rsid w:val="03477077"/>
    <w:rsid w:val="03477A8E"/>
    <w:rsid w:val="0348159A"/>
    <w:rsid w:val="034D4E02"/>
    <w:rsid w:val="034E2BCA"/>
    <w:rsid w:val="03550A4B"/>
    <w:rsid w:val="035703B8"/>
    <w:rsid w:val="03591C06"/>
    <w:rsid w:val="035E4CED"/>
    <w:rsid w:val="036A5AAA"/>
    <w:rsid w:val="036F4ACF"/>
    <w:rsid w:val="037567E0"/>
    <w:rsid w:val="03786668"/>
    <w:rsid w:val="037C09BB"/>
    <w:rsid w:val="03870314"/>
    <w:rsid w:val="0397607D"/>
    <w:rsid w:val="039B3DC0"/>
    <w:rsid w:val="03A73E08"/>
    <w:rsid w:val="03A92761"/>
    <w:rsid w:val="03A9365C"/>
    <w:rsid w:val="03AC1B29"/>
    <w:rsid w:val="03AE1559"/>
    <w:rsid w:val="03C055D4"/>
    <w:rsid w:val="03C427E7"/>
    <w:rsid w:val="03D33559"/>
    <w:rsid w:val="03DD5A9E"/>
    <w:rsid w:val="03DF20E6"/>
    <w:rsid w:val="03E84AD5"/>
    <w:rsid w:val="03EA75CC"/>
    <w:rsid w:val="03FB485E"/>
    <w:rsid w:val="03FC7FF0"/>
    <w:rsid w:val="03FD436B"/>
    <w:rsid w:val="041365C4"/>
    <w:rsid w:val="04172478"/>
    <w:rsid w:val="04180F6C"/>
    <w:rsid w:val="04182BE0"/>
    <w:rsid w:val="041D2A27"/>
    <w:rsid w:val="04273BA4"/>
    <w:rsid w:val="04292697"/>
    <w:rsid w:val="042E24FA"/>
    <w:rsid w:val="04337931"/>
    <w:rsid w:val="043A35D9"/>
    <w:rsid w:val="044048B6"/>
    <w:rsid w:val="04455CBC"/>
    <w:rsid w:val="04485834"/>
    <w:rsid w:val="045253A0"/>
    <w:rsid w:val="0456591D"/>
    <w:rsid w:val="04590024"/>
    <w:rsid w:val="045A1585"/>
    <w:rsid w:val="045C2D6E"/>
    <w:rsid w:val="045F6DD7"/>
    <w:rsid w:val="046046D6"/>
    <w:rsid w:val="04776088"/>
    <w:rsid w:val="047F4146"/>
    <w:rsid w:val="04864599"/>
    <w:rsid w:val="048C120B"/>
    <w:rsid w:val="048F32CE"/>
    <w:rsid w:val="049158F0"/>
    <w:rsid w:val="049C20C4"/>
    <w:rsid w:val="049F3A8D"/>
    <w:rsid w:val="04A60661"/>
    <w:rsid w:val="04AE3779"/>
    <w:rsid w:val="04AE464C"/>
    <w:rsid w:val="04B14484"/>
    <w:rsid w:val="04B213C1"/>
    <w:rsid w:val="04B5525E"/>
    <w:rsid w:val="04BC3FEE"/>
    <w:rsid w:val="04C335CE"/>
    <w:rsid w:val="04C410F4"/>
    <w:rsid w:val="04CB7A9A"/>
    <w:rsid w:val="04CD6D06"/>
    <w:rsid w:val="04DC4690"/>
    <w:rsid w:val="04E179AB"/>
    <w:rsid w:val="04E83035"/>
    <w:rsid w:val="04F35535"/>
    <w:rsid w:val="04FB120F"/>
    <w:rsid w:val="05025D14"/>
    <w:rsid w:val="050442C2"/>
    <w:rsid w:val="0507507E"/>
    <w:rsid w:val="05143B80"/>
    <w:rsid w:val="05145A0C"/>
    <w:rsid w:val="051554AC"/>
    <w:rsid w:val="052370D3"/>
    <w:rsid w:val="05263B5D"/>
    <w:rsid w:val="05273155"/>
    <w:rsid w:val="052B2F21"/>
    <w:rsid w:val="052E6005"/>
    <w:rsid w:val="053775DF"/>
    <w:rsid w:val="053814B3"/>
    <w:rsid w:val="054377AC"/>
    <w:rsid w:val="054B5371"/>
    <w:rsid w:val="0552515F"/>
    <w:rsid w:val="05551D4C"/>
    <w:rsid w:val="055D3573"/>
    <w:rsid w:val="055E50A5"/>
    <w:rsid w:val="05600E1D"/>
    <w:rsid w:val="056401E1"/>
    <w:rsid w:val="056F2E0E"/>
    <w:rsid w:val="05753A6C"/>
    <w:rsid w:val="05796D93"/>
    <w:rsid w:val="057A4A23"/>
    <w:rsid w:val="05820786"/>
    <w:rsid w:val="05830037"/>
    <w:rsid w:val="05854CE9"/>
    <w:rsid w:val="059357C9"/>
    <w:rsid w:val="059463E6"/>
    <w:rsid w:val="05A23AEA"/>
    <w:rsid w:val="05A32D8D"/>
    <w:rsid w:val="05A607FA"/>
    <w:rsid w:val="05B20F4D"/>
    <w:rsid w:val="05DB3FDB"/>
    <w:rsid w:val="05E774E6"/>
    <w:rsid w:val="05EA5338"/>
    <w:rsid w:val="05F477B7"/>
    <w:rsid w:val="05FA2A55"/>
    <w:rsid w:val="05FB0B46"/>
    <w:rsid w:val="05FC1F0A"/>
    <w:rsid w:val="06025659"/>
    <w:rsid w:val="060856F4"/>
    <w:rsid w:val="060A7287"/>
    <w:rsid w:val="060C2D53"/>
    <w:rsid w:val="060C5B05"/>
    <w:rsid w:val="06110369"/>
    <w:rsid w:val="06147E59"/>
    <w:rsid w:val="06191684"/>
    <w:rsid w:val="061D0ABC"/>
    <w:rsid w:val="062067FE"/>
    <w:rsid w:val="062B6E9A"/>
    <w:rsid w:val="062C6F51"/>
    <w:rsid w:val="062F2FDC"/>
    <w:rsid w:val="06302974"/>
    <w:rsid w:val="063B7CCA"/>
    <w:rsid w:val="063D2F0C"/>
    <w:rsid w:val="063E50AD"/>
    <w:rsid w:val="064249C6"/>
    <w:rsid w:val="06555537"/>
    <w:rsid w:val="065869FD"/>
    <w:rsid w:val="065B0CF6"/>
    <w:rsid w:val="065E2E82"/>
    <w:rsid w:val="065F4847"/>
    <w:rsid w:val="066761DB"/>
    <w:rsid w:val="066801DD"/>
    <w:rsid w:val="067A04CA"/>
    <w:rsid w:val="067F3525"/>
    <w:rsid w:val="068230B2"/>
    <w:rsid w:val="06867DFC"/>
    <w:rsid w:val="06872F1A"/>
    <w:rsid w:val="06915006"/>
    <w:rsid w:val="06947999"/>
    <w:rsid w:val="06952D48"/>
    <w:rsid w:val="069B6A6E"/>
    <w:rsid w:val="069D1BFD"/>
    <w:rsid w:val="069D785C"/>
    <w:rsid w:val="06A34A08"/>
    <w:rsid w:val="06AE5BB8"/>
    <w:rsid w:val="06B156A8"/>
    <w:rsid w:val="06B7213F"/>
    <w:rsid w:val="06BA5030"/>
    <w:rsid w:val="06C7630B"/>
    <w:rsid w:val="06CB676A"/>
    <w:rsid w:val="06CF4373"/>
    <w:rsid w:val="06EB0BBA"/>
    <w:rsid w:val="07035F04"/>
    <w:rsid w:val="071B32B6"/>
    <w:rsid w:val="07267541"/>
    <w:rsid w:val="07281E30"/>
    <w:rsid w:val="07287718"/>
    <w:rsid w:val="072B545A"/>
    <w:rsid w:val="072E3524"/>
    <w:rsid w:val="07310263"/>
    <w:rsid w:val="0743707D"/>
    <w:rsid w:val="074C325F"/>
    <w:rsid w:val="074E2EF7"/>
    <w:rsid w:val="075958CC"/>
    <w:rsid w:val="075F3ED9"/>
    <w:rsid w:val="07660241"/>
    <w:rsid w:val="076B3AA9"/>
    <w:rsid w:val="07767EF0"/>
    <w:rsid w:val="077C7D1E"/>
    <w:rsid w:val="07822CFC"/>
    <w:rsid w:val="07990119"/>
    <w:rsid w:val="07A128D4"/>
    <w:rsid w:val="07A1396F"/>
    <w:rsid w:val="07A174CB"/>
    <w:rsid w:val="07A5520D"/>
    <w:rsid w:val="07A953B1"/>
    <w:rsid w:val="07B0770E"/>
    <w:rsid w:val="07B34569"/>
    <w:rsid w:val="07BA4244"/>
    <w:rsid w:val="07BE6026"/>
    <w:rsid w:val="07C25320"/>
    <w:rsid w:val="07C25615"/>
    <w:rsid w:val="07CA07CF"/>
    <w:rsid w:val="07CE1789"/>
    <w:rsid w:val="07DD7326"/>
    <w:rsid w:val="07EC6998"/>
    <w:rsid w:val="07F21110"/>
    <w:rsid w:val="07F32AD5"/>
    <w:rsid w:val="0800140A"/>
    <w:rsid w:val="08031F33"/>
    <w:rsid w:val="080D0674"/>
    <w:rsid w:val="080E2836"/>
    <w:rsid w:val="080E5162"/>
    <w:rsid w:val="08116EAC"/>
    <w:rsid w:val="082425D6"/>
    <w:rsid w:val="08254FB4"/>
    <w:rsid w:val="082751D4"/>
    <w:rsid w:val="0828199A"/>
    <w:rsid w:val="082D338F"/>
    <w:rsid w:val="08367B67"/>
    <w:rsid w:val="08371AF0"/>
    <w:rsid w:val="08393BA7"/>
    <w:rsid w:val="083E11BD"/>
    <w:rsid w:val="08430582"/>
    <w:rsid w:val="084F6F27"/>
    <w:rsid w:val="08512C9F"/>
    <w:rsid w:val="08517028"/>
    <w:rsid w:val="08564759"/>
    <w:rsid w:val="08591B53"/>
    <w:rsid w:val="085E716A"/>
    <w:rsid w:val="08640C24"/>
    <w:rsid w:val="08644C05"/>
    <w:rsid w:val="08713027"/>
    <w:rsid w:val="08730E67"/>
    <w:rsid w:val="08744F7A"/>
    <w:rsid w:val="087644CB"/>
    <w:rsid w:val="087D7F38"/>
    <w:rsid w:val="08821A3A"/>
    <w:rsid w:val="08852292"/>
    <w:rsid w:val="08857F71"/>
    <w:rsid w:val="088766C0"/>
    <w:rsid w:val="088E7A4F"/>
    <w:rsid w:val="0895702F"/>
    <w:rsid w:val="08961A12"/>
    <w:rsid w:val="089F7EAE"/>
    <w:rsid w:val="08AB6408"/>
    <w:rsid w:val="08AC4379"/>
    <w:rsid w:val="08B80F70"/>
    <w:rsid w:val="08C16076"/>
    <w:rsid w:val="08D15B8E"/>
    <w:rsid w:val="08D2511C"/>
    <w:rsid w:val="08D768B3"/>
    <w:rsid w:val="08DC2B16"/>
    <w:rsid w:val="08E06BFE"/>
    <w:rsid w:val="08E65530"/>
    <w:rsid w:val="08E65ADD"/>
    <w:rsid w:val="08EA1120"/>
    <w:rsid w:val="08F81457"/>
    <w:rsid w:val="08FD1DEA"/>
    <w:rsid w:val="08FD31A9"/>
    <w:rsid w:val="090D12BC"/>
    <w:rsid w:val="091B682D"/>
    <w:rsid w:val="09206DDD"/>
    <w:rsid w:val="09212671"/>
    <w:rsid w:val="0926412B"/>
    <w:rsid w:val="092C7268"/>
    <w:rsid w:val="09364775"/>
    <w:rsid w:val="0941451D"/>
    <w:rsid w:val="09497E1A"/>
    <w:rsid w:val="094A557B"/>
    <w:rsid w:val="09507563"/>
    <w:rsid w:val="09510A7C"/>
    <w:rsid w:val="095A2027"/>
    <w:rsid w:val="095C4F27"/>
    <w:rsid w:val="095C7B4D"/>
    <w:rsid w:val="09672AD3"/>
    <w:rsid w:val="096C40EB"/>
    <w:rsid w:val="096E75D6"/>
    <w:rsid w:val="097B395C"/>
    <w:rsid w:val="097F55EA"/>
    <w:rsid w:val="09825F4A"/>
    <w:rsid w:val="098904FD"/>
    <w:rsid w:val="099217C1"/>
    <w:rsid w:val="09AD03A9"/>
    <w:rsid w:val="09BE4F1A"/>
    <w:rsid w:val="09C00789"/>
    <w:rsid w:val="09C33728"/>
    <w:rsid w:val="09C70C60"/>
    <w:rsid w:val="09D370FD"/>
    <w:rsid w:val="09D5345C"/>
    <w:rsid w:val="09D674F6"/>
    <w:rsid w:val="09EA11A2"/>
    <w:rsid w:val="09EA6F07"/>
    <w:rsid w:val="09EC032D"/>
    <w:rsid w:val="09F16108"/>
    <w:rsid w:val="0A012637"/>
    <w:rsid w:val="0A06008E"/>
    <w:rsid w:val="0A0A0CD7"/>
    <w:rsid w:val="0A0B22A6"/>
    <w:rsid w:val="0A0D3EBF"/>
    <w:rsid w:val="0A1103F9"/>
    <w:rsid w:val="0A12645E"/>
    <w:rsid w:val="0A1D552E"/>
    <w:rsid w:val="0A211B30"/>
    <w:rsid w:val="0A21573F"/>
    <w:rsid w:val="0A261B64"/>
    <w:rsid w:val="0A2A1AFE"/>
    <w:rsid w:val="0A2C39C3"/>
    <w:rsid w:val="0A2C447B"/>
    <w:rsid w:val="0A2C5771"/>
    <w:rsid w:val="0A3B7763"/>
    <w:rsid w:val="0A3D7FAC"/>
    <w:rsid w:val="0A430D0D"/>
    <w:rsid w:val="0A454A85"/>
    <w:rsid w:val="0A5C52FF"/>
    <w:rsid w:val="0A6007AB"/>
    <w:rsid w:val="0A693506"/>
    <w:rsid w:val="0A69398C"/>
    <w:rsid w:val="0A694362"/>
    <w:rsid w:val="0A6A44EC"/>
    <w:rsid w:val="0A6D5B9E"/>
    <w:rsid w:val="0A792992"/>
    <w:rsid w:val="0A7E6F9F"/>
    <w:rsid w:val="0A80786B"/>
    <w:rsid w:val="0A883A89"/>
    <w:rsid w:val="0A88783C"/>
    <w:rsid w:val="0A8F5D00"/>
    <w:rsid w:val="0A911907"/>
    <w:rsid w:val="0A93759F"/>
    <w:rsid w:val="0A946A55"/>
    <w:rsid w:val="0A960E3D"/>
    <w:rsid w:val="0A963AAE"/>
    <w:rsid w:val="0A9D4330"/>
    <w:rsid w:val="0AA27E70"/>
    <w:rsid w:val="0AAB489B"/>
    <w:rsid w:val="0AAC240E"/>
    <w:rsid w:val="0AB75863"/>
    <w:rsid w:val="0AB94A79"/>
    <w:rsid w:val="0ABD0ABF"/>
    <w:rsid w:val="0ABE2142"/>
    <w:rsid w:val="0ACB31DC"/>
    <w:rsid w:val="0ACE0286"/>
    <w:rsid w:val="0AD32091"/>
    <w:rsid w:val="0ADB6EF4"/>
    <w:rsid w:val="0AE36ECE"/>
    <w:rsid w:val="0AF60B31"/>
    <w:rsid w:val="0AF96715"/>
    <w:rsid w:val="0AFA13CC"/>
    <w:rsid w:val="0AFC77D6"/>
    <w:rsid w:val="0B093D05"/>
    <w:rsid w:val="0B09418A"/>
    <w:rsid w:val="0B163D2C"/>
    <w:rsid w:val="0B1A19B4"/>
    <w:rsid w:val="0B217FC5"/>
    <w:rsid w:val="0B224DC6"/>
    <w:rsid w:val="0B2F5832"/>
    <w:rsid w:val="0B3150EA"/>
    <w:rsid w:val="0B33619E"/>
    <w:rsid w:val="0B3E67C2"/>
    <w:rsid w:val="0B41524D"/>
    <w:rsid w:val="0B45421B"/>
    <w:rsid w:val="0B5605CC"/>
    <w:rsid w:val="0B5B3783"/>
    <w:rsid w:val="0B5C708E"/>
    <w:rsid w:val="0B622A02"/>
    <w:rsid w:val="0B6536B8"/>
    <w:rsid w:val="0B674CBC"/>
    <w:rsid w:val="0B6874E1"/>
    <w:rsid w:val="0B6C50CB"/>
    <w:rsid w:val="0B6D1AC3"/>
    <w:rsid w:val="0B6E19A7"/>
    <w:rsid w:val="0B6E5916"/>
    <w:rsid w:val="0B7B0B24"/>
    <w:rsid w:val="0B8475F4"/>
    <w:rsid w:val="0B883F1F"/>
    <w:rsid w:val="0B920E35"/>
    <w:rsid w:val="0B9A6BA7"/>
    <w:rsid w:val="0B9B7DD7"/>
    <w:rsid w:val="0BA23811"/>
    <w:rsid w:val="0BA354C3"/>
    <w:rsid w:val="0BBC0D77"/>
    <w:rsid w:val="0BBE064B"/>
    <w:rsid w:val="0BBE4AFD"/>
    <w:rsid w:val="0BC10245"/>
    <w:rsid w:val="0BDC4F58"/>
    <w:rsid w:val="0BE56C3C"/>
    <w:rsid w:val="0BED2CDE"/>
    <w:rsid w:val="0BF56E60"/>
    <w:rsid w:val="0C0539DD"/>
    <w:rsid w:val="0C076BE1"/>
    <w:rsid w:val="0C0804DC"/>
    <w:rsid w:val="0C100447"/>
    <w:rsid w:val="0C112AE3"/>
    <w:rsid w:val="0C1A4BEB"/>
    <w:rsid w:val="0C1B6E61"/>
    <w:rsid w:val="0C2649DF"/>
    <w:rsid w:val="0C2E6944"/>
    <w:rsid w:val="0C395F24"/>
    <w:rsid w:val="0C3D30AA"/>
    <w:rsid w:val="0C4072B2"/>
    <w:rsid w:val="0C486239"/>
    <w:rsid w:val="0C545836"/>
    <w:rsid w:val="0C550FAC"/>
    <w:rsid w:val="0C5C7E64"/>
    <w:rsid w:val="0C6236CC"/>
    <w:rsid w:val="0C77337C"/>
    <w:rsid w:val="0C82288B"/>
    <w:rsid w:val="0C914370"/>
    <w:rsid w:val="0C9B7F52"/>
    <w:rsid w:val="0CA30FB8"/>
    <w:rsid w:val="0CB97065"/>
    <w:rsid w:val="0CBD4DA7"/>
    <w:rsid w:val="0CC53C5B"/>
    <w:rsid w:val="0CCC0710"/>
    <w:rsid w:val="0CD50DD3"/>
    <w:rsid w:val="0CDE3470"/>
    <w:rsid w:val="0CE06855"/>
    <w:rsid w:val="0CE143B2"/>
    <w:rsid w:val="0CF04ACE"/>
    <w:rsid w:val="0D04428B"/>
    <w:rsid w:val="0D0A343A"/>
    <w:rsid w:val="0D191630"/>
    <w:rsid w:val="0D1F336B"/>
    <w:rsid w:val="0D305D1E"/>
    <w:rsid w:val="0D364756"/>
    <w:rsid w:val="0D3875BE"/>
    <w:rsid w:val="0D417345"/>
    <w:rsid w:val="0D4F52D6"/>
    <w:rsid w:val="0D600C33"/>
    <w:rsid w:val="0D637D73"/>
    <w:rsid w:val="0D643474"/>
    <w:rsid w:val="0D7C4200"/>
    <w:rsid w:val="0D863B28"/>
    <w:rsid w:val="0D960D3E"/>
    <w:rsid w:val="0DA254C0"/>
    <w:rsid w:val="0DA675E9"/>
    <w:rsid w:val="0DA837B8"/>
    <w:rsid w:val="0DAB10A3"/>
    <w:rsid w:val="0DB31787"/>
    <w:rsid w:val="0DB55A7E"/>
    <w:rsid w:val="0DBD6BE3"/>
    <w:rsid w:val="0DBF4B4E"/>
    <w:rsid w:val="0DC21F49"/>
    <w:rsid w:val="0DCD09F0"/>
    <w:rsid w:val="0DCE08EE"/>
    <w:rsid w:val="0DCE4BD6"/>
    <w:rsid w:val="0DD51C7C"/>
    <w:rsid w:val="0DE563A5"/>
    <w:rsid w:val="0DE61A0D"/>
    <w:rsid w:val="0DE72CCE"/>
    <w:rsid w:val="0DEB1EA7"/>
    <w:rsid w:val="0DF30ACF"/>
    <w:rsid w:val="0DFF5C3B"/>
    <w:rsid w:val="0E081147"/>
    <w:rsid w:val="0E102753"/>
    <w:rsid w:val="0E296834"/>
    <w:rsid w:val="0E296B13"/>
    <w:rsid w:val="0E386C18"/>
    <w:rsid w:val="0E3C2671"/>
    <w:rsid w:val="0E4018D9"/>
    <w:rsid w:val="0E467795"/>
    <w:rsid w:val="0E5139F9"/>
    <w:rsid w:val="0E567261"/>
    <w:rsid w:val="0E5C05EF"/>
    <w:rsid w:val="0E6F3E7F"/>
    <w:rsid w:val="0E7D63D0"/>
    <w:rsid w:val="0E80608C"/>
    <w:rsid w:val="0E807E3A"/>
    <w:rsid w:val="0E8813E4"/>
    <w:rsid w:val="0E887F44"/>
    <w:rsid w:val="0E894549"/>
    <w:rsid w:val="0E8E5325"/>
    <w:rsid w:val="0E9125B0"/>
    <w:rsid w:val="0E927E61"/>
    <w:rsid w:val="0E9438E5"/>
    <w:rsid w:val="0E9457C5"/>
    <w:rsid w:val="0E971CEC"/>
    <w:rsid w:val="0E9953A0"/>
    <w:rsid w:val="0EA35EB1"/>
    <w:rsid w:val="0EA3623F"/>
    <w:rsid w:val="0EA7186A"/>
    <w:rsid w:val="0EA72B92"/>
    <w:rsid w:val="0EAA1E72"/>
    <w:rsid w:val="0EAD7E75"/>
    <w:rsid w:val="0EB16A5D"/>
    <w:rsid w:val="0EB83A78"/>
    <w:rsid w:val="0EC264DD"/>
    <w:rsid w:val="0EC71F0D"/>
    <w:rsid w:val="0EC97C3C"/>
    <w:rsid w:val="0EE20AF5"/>
    <w:rsid w:val="0EE71214"/>
    <w:rsid w:val="0EE7435D"/>
    <w:rsid w:val="0EF20FBD"/>
    <w:rsid w:val="0EFC6BE3"/>
    <w:rsid w:val="0F032819"/>
    <w:rsid w:val="0F0C3DC3"/>
    <w:rsid w:val="0F114F36"/>
    <w:rsid w:val="0F142919"/>
    <w:rsid w:val="0F1B4006"/>
    <w:rsid w:val="0F1C245B"/>
    <w:rsid w:val="0F235324"/>
    <w:rsid w:val="0F256C33"/>
    <w:rsid w:val="0F36468A"/>
    <w:rsid w:val="0F3927D6"/>
    <w:rsid w:val="0F3E028F"/>
    <w:rsid w:val="0F455900"/>
    <w:rsid w:val="0F470958"/>
    <w:rsid w:val="0F4A3109"/>
    <w:rsid w:val="0F4E1581"/>
    <w:rsid w:val="0F597A04"/>
    <w:rsid w:val="0F5A38D7"/>
    <w:rsid w:val="0F5B2655"/>
    <w:rsid w:val="0F611DE9"/>
    <w:rsid w:val="0F6255B7"/>
    <w:rsid w:val="0F625791"/>
    <w:rsid w:val="0F676827"/>
    <w:rsid w:val="0F76123D"/>
    <w:rsid w:val="0F82499F"/>
    <w:rsid w:val="0F8B118C"/>
    <w:rsid w:val="0F9A589C"/>
    <w:rsid w:val="0F9B7951"/>
    <w:rsid w:val="0FA609CC"/>
    <w:rsid w:val="0FAC3659"/>
    <w:rsid w:val="0FAD1102"/>
    <w:rsid w:val="0FC77ADA"/>
    <w:rsid w:val="0FF26075"/>
    <w:rsid w:val="0FF44180"/>
    <w:rsid w:val="0FF7237E"/>
    <w:rsid w:val="0FF860F6"/>
    <w:rsid w:val="0FFA1E6E"/>
    <w:rsid w:val="0FFA3C1C"/>
    <w:rsid w:val="0FFC1427"/>
    <w:rsid w:val="10014FAA"/>
    <w:rsid w:val="10093E5F"/>
    <w:rsid w:val="10142F30"/>
    <w:rsid w:val="1017737C"/>
    <w:rsid w:val="10196798"/>
    <w:rsid w:val="101A14F8"/>
    <w:rsid w:val="101E031E"/>
    <w:rsid w:val="10214E0C"/>
    <w:rsid w:val="10245548"/>
    <w:rsid w:val="102D0195"/>
    <w:rsid w:val="10336795"/>
    <w:rsid w:val="10347536"/>
    <w:rsid w:val="103747D2"/>
    <w:rsid w:val="103D0BA2"/>
    <w:rsid w:val="103E48B7"/>
    <w:rsid w:val="103F5C65"/>
    <w:rsid w:val="10414F72"/>
    <w:rsid w:val="104C1361"/>
    <w:rsid w:val="10556DBB"/>
    <w:rsid w:val="10595FBD"/>
    <w:rsid w:val="105C0433"/>
    <w:rsid w:val="105C33D3"/>
    <w:rsid w:val="105E23FD"/>
    <w:rsid w:val="1067038F"/>
    <w:rsid w:val="106F63B8"/>
    <w:rsid w:val="10817E99"/>
    <w:rsid w:val="10953945"/>
    <w:rsid w:val="1096761C"/>
    <w:rsid w:val="109951E3"/>
    <w:rsid w:val="109D1177"/>
    <w:rsid w:val="109F26BD"/>
    <w:rsid w:val="10A5614F"/>
    <w:rsid w:val="10AE1D05"/>
    <w:rsid w:val="10B91E62"/>
    <w:rsid w:val="10B95885"/>
    <w:rsid w:val="10BE1BE7"/>
    <w:rsid w:val="10BF3AD4"/>
    <w:rsid w:val="10C85AC8"/>
    <w:rsid w:val="10D31FAC"/>
    <w:rsid w:val="10DD253A"/>
    <w:rsid w:val="10DD419A"/>
    <w:rsid w:val="10DD5A17"/>
    <w:rsid w:val="10E072B6"/>
    <w:rsid w:val="10E16EA2"/>
    <w:rsid w:val="10EF74F9"/>
    <w:rsid w:val="10F55143"/>
    <w:rsid w:val="10F93234"/>
    <w:rsid w:val="10FA431D"/>
    <w:rsid w:val="10FC6398"/>
    <w:rsid w:val="11003900"/>
    <w:rsid w:val="110B7891"/>
    <w:rsid w:val="111C3A3A"/>
    <w:rsid w:val="111D1A3C"/>
    <w:rsid w:val="111D7BC2"/>
    <w:rsid w:val="11287AF5"/>
    <w:rsid w:val="112D6274"/>
    <w:rsid w:val="11335637"/>
    <w:rsid w:val="113D2012"/>
    <w:rsid w:val="113E3FDC"/>
    <w:rsid w:val="113F4FF3"/>
    <w:rsid w:val="11401B02"/>
    <w:rsid w:val="114F2D0E"/>
    <w:rsid w:val="115418F7"/>
    <w:rsid w:val="11543643"/>
    <w:rsid w:val="1159185D"/>
    <w:rsid w:val="115B3BDC"/>
    <w:rsid w:val="115B4B8E"/>
    <w:rsid w:val="115E37E9"/>
    <w:rsid w:val="116D6B65"/>
    <w:rsid w:val="116F79B7"/>
    <w:rsid w:val="117143B2"/>
    <w:rsid w:val="1178642B"/>
    <w:rsid w:val="11813B96"/>
    <w:rsid w:val="118A31F7"/>
    <w:rsid w:val="118E1F67"/>
    <w:rsid w:val="119074D8"/>
    <w:rsid w:val="119360D6"/>
    <w:rsid w:val="1194344E"/>
    <w:rsid w:val="119B4D4D"/>
    <w:rsid w:val="11AE2F10"/>
    <w:rsid w:val="11B10BD6"/>
    <w:rsid w:val="11C412E0"/>
    <w:rsid w:val="11CB13F5"/>
    <w:rsid w:val="11D23F92"/>
    <w:rsid w:val="11D86EAE"/>
    <w:rsid w:val="11DA5AB3"/>
    <w:rsid w:val="11DC2C5C"/>
    <w:rsid w:val="11E1766F"/>
    <w:rsid w:val="11E22BBA"/>
    <w:rsid w:val="11E64B3D"/>
    <w:rsid w:val="11E74565"/>
    <w:rsid w:val="11E76422"/>
    <w:rsid w:val="11E9616D"/>
    <w:rsid w:val="11EB41F5"/>
    <w:rsid w:val="11EE77B0"/>
    <w:rsid w:val="11EF60BB"/>
    <w:rsid w:val="11F62EE9"/>
    <w:rsid w:val="11F86D77"/>
    <w:rsid w:val="12045226"/>
    <w:rsid w:val="12095A3E"/>
    <w:rsid w:val="120C0775"/>
    <w:rsid w:val="120D35E2"/>
    <w:rsid w:val="1212349F"/>
    <w:rsid w:val="121355DB"/>
    <w:rsid w:val="12210E7B"/>
    <w:rsid w:val="1226659C"/>
    <w:rsid w:val="122753E4"/>
    <w:rsid w:val="122D0061"/>
    <w:rsid w:val="123155A1"/>
    <w:rsid w:val="123769F4"/>
    <w:rsid w:val="12473D7F"/>
    <w:rsid w:val="124D2729"/>
    <w:rsid w:val="124E024F"/>
    <w:rsid w:val="125062A1"/>
    <w:rsid w:val="125C38BD"/>
    <w:rsid w:val="12664815"/>
    <w:rsid w:val="126C4B0A"/>
    <w:rsid w:val="127D6304"/>
    <w:rsid w:val="128C0640"/>
    <w:rsid w:val="12960CDE"/>
    <w:rsid w:val="1299596E"/>
    <w:rsid w:val="129C6349"/>
    <w:rsid w:val="129E34BA"/>
    <w:rsid w:val="12B46304"/>
    <w:rsid w:val="12BC78AF"/>
    <w:rsid w:val="12BE3627"/>
    <w:rsid w:val="12BE7183"/>
    <w:rsid w:val="12C64289"/>
    <w:rsid w:val="12C7072D"/>
    <w:rsid w:val="12CB4732"/>
    <w:rsid w:val="12D40754"/>
    <w:rsid w:val="12D5073B"/>
    <w:rsid w:val="12D75CEB"/>
    <w:rsid w:val="12D83555"/>
    <w:rsid w:val="12DE723A"/>
    <w:rsid w:val="12DF7C4D"/>
    <w:rsid w:val="12E3308D"/>
    <w:rsid w:val="12E43DCF"/>
    <w:rsid w:val="12E62E70"/>
    <w:rsid w:val="12EC0194"/>
    <w:rsid w:val="12F02E71"/>
    <w:rsid w:val="12F40DF6"/>
    <w:rsid w:val="12F64B6E"/>
    <w:rsid w:val="12FA57FD"/>
    <w:rsid w:val="130519AD"/>
    <w:rsid w:val="1307145F"/>
    <w:rsid w:val="13076E22"/>
    <w:rsid w:val="131636EF"/>
    <w:rsid w:val="131B3BB9"/>
    <w:rsid w:val="13280AA0"/>
    <w:rsid w:val="132B25B1"/>
    <w:rsid w:val="133631BD"/>
    <w:rsid w:val="133B516B"/>
    <w:rsid w:val="133E0FD8"/>
    <w:rsid w:val="13405DEA"/>
    <w:rsid w:val="13426E05"/>
    <w:rsid w:val="134372EB"/>
    <w:rsid w:val="13453400"/>
    <w:rsid w:val="134E648D"/>
    <w:rsid w:val="1360648C"/>
    <w:rsid w:val="13695C36"/>
    <w:rsid w:val="136C704E"/>
    <w:rsid w:val="13710699"/>
    <w:rsid w:val="13767056"/>
    <w:rsid w:val="137D703E"/>
    <w:rsid w:val="13975FCE"/>
    <w:rsid w:val="139C03FB"/>
    <w:rsid w:val="13A35FA2"/>
    <w:rsid w:val="13B50586"/>
    <w:rsid w:val="13BE63AE"/>
    <w:rsid w:val="13C44C6D"/>
    <w:rsid w:val="13C54441"/>
    <w:rsid w:val="13C82D78"/>
    <w:rsid w:val="13C87727"/>
    <w:rsid w:val="13CA2D4E"/>
    <w:rsid w:val="13D03611"/>
    <w:rsid w:val="13D53B45"/>
    <w:rsid w:val="13DC453C"/>
    <w:rsid w:val="13DF6E73"/>
    <w:rsid w:val="13E175CD"/>
    <w:rsid w:val="13E7095B"/>
    <w:rsid w:val="13F1593A"/>
    <w:rsid w:val="13FD3CDB"/>
    <w:rsid w:val="13FD4129"/>
    <w:rsid w:val="140339E5"/>
    <w:rsid w:val="14067033"/>
    <w:rsid w:val="14092680"/>
    <w:rsid w:val="142A6E60"/>
    <w:rsid w:val="142F527C"/>
    <w:rsid w:val="14327BEE"/>
    <w:rsid w:val="1434290B"/>
    <w:rsid w:val="14357918"/>
    <w:rsid w:val="14362BD1"/>
    <w:rsid w:val="143F5FAA"/>
    <w:rsid w:val="144B0EEA"/>
    <w:rsid w:val="144F3ACE"/>
    <w:rsid w:val="14524026"/>
    <w:rsid w:val="1454727D"/>
    <w:rsid w:val="14553B17"/>
    <w:rsid w:val="14644BBB"/>
    <w:rsid w:val="1477078D"/>
    <w:rsid w:val="14777F31"/>
    <w:rsid w:val="147B7FCD"/>
    <w:rsid w:val="1480655B"/>
    <w:rsid w:val="14812B5E"/>
    <w:rsid w:val="14830684"/>
    <w:rsid w:val="14832432"/>
    <w:rsid w:val="148461AA"/>
    <w:rsid w:val="148553CE"/>
    <w:rsid w:val="14883EEC"/>
    <w:rsid w:val="148E6A4C"/>
    <w:rsid w:val="14952165"/>
    <w:rsid w:val="14991DEC"/>
    <w:rsid w:val="149C2D25"/>
    <w:rsid w:val="149E655B"/>
    <w:rsid w:val="14AA3E63"/>
    <w:rsid w:val="14AC7060"/>
    <w:rsid w:val="14B03698"/>
    <w:rsid w:val="14B167FF"/>
    <w:rsid w:val="14B75363"/>
    <w:rsid w:val="14BD65D4"/>
    <w:rsid w:val="14C34F24"/>
    <w:rsid w:val="14CE3295"/>
    <w:rsid w:val="14D16651"/>
    <w:rsid w:val="14D26F15"/>
    <w:rsid w:val="14D427D3"/>
    <w:rsid w:val="14D74BF1"/>
    <w:rsid w:val="14DC5FE6"/>
    <w:rsid w:val="14E32ED1"/>
    <w:rsid w:val="14E63240"/>
    <w:rsid w:val="14EA24B1"/>
    <w:rsid w:val="14EF1875"/>
    <w:rsid w:val="14FC3F92"/>
    <w:rsid w:val="14FE41AE"/>
    <w:rsid w:val="150712B5"/>
    <w:rsid w:val="151E65FF"/>
    <w:rsid w:val="15227E9D"/>
    <w:rsid w:val="152655BA"/>
    <w:rsid w:val="15267BD5"/>
    <w:rsid w:val="1527568C"/>
    <w:rsid w:val="152C56B4"/>
    <w:rsid w:val="153E1664"/>
    <w:rsid w:val="15435C00"/>
    <w:rsid w:val="15451DDD"/>
    <w:rsid w:val="1548367B"/>
    <w:rsid w:val="155073CC"/>
    <w:rsid w:val="1552003B"/>
    <w:rsid w:val="155C16B2"/>
    <w:rsid w:val="155E4A4F"/>
    <w:rsid w:val="156E2000"/>
    <w:rsid w:val="156E30E2"/>
    <w:rsid w:val="15771CF5"/>
    <w:rsid w:val="157A747A"/>
    <w:rsid w:val="15806971"/>
    <w:rsid w:val="15907FDC"/>
    <w:rsid w:val="1591146B"/>
    <w:rsid w:val="159259DB"/>
    <w:rsid w:val="15973CBB"/>
    <w:rsid w:val="15995C85"/>
    <w:rsid w:val="159B12DE"/>
    <w:rsid w:val="159D1D5D"/>
    <w:rsid w:val="159D5775"/>
    <w:rsid w:val="159E329B"/>
    <w:rsid w:val="15A02B70"/>
    <w:rsid w:val="15A5462A"/>
    <w:rsid w:val="15A72150"/>
    <w:rsid w:val="15A8150E"/>
    <w:rsid w:val="15AE7982"/>
    <w:rsid w:val="15B33262"/>
    <w:rsid w:val="15B8290E"/>
    <w:rsid w:val="15BD4731"/>
    <w:rsid w:val="15BE749A"/>
    <w:rsid w:val="15C33CB3"/>
    <w:rsid w:val="15CC1BB7"/>
    <w:rsid w:val="15D05B4B"/>
    <w:rsid w:val="15D13671"/>
    <w:rsid w:val="15D46CBD"/>
    <w:rsid w:val="15DA1140"/>
    <w:rsid w:val="15DB268D"/>
    <w:rsid w:val="15DF44BE"/>
    <w:rsid w:val="15EE1307"/>
    <w:rsid w:val="15F630D7"/>
    <w:rsid w:val="15F967B3"/>
    <w:rsid w:val="16003FC0"/>
    <w:rsid w:val="16007AB2"/>
    <w:rsid w:val="16011215"/>
    <w:rsid w:val="160457F4"/>
    <w:rsid w:val="16090D0A"/>
    <w:rsid w:val="16092E0B"/>
    <w:rsid w:val="160B2645"/>
    <w:rsid w:val="160D0296"/>
    <w:rsid w:val="16140DEE"/>
    <w:rsid w:val="16196CEE"/>
    <w:rsid w:val="1622065F"/>
    <w:rsid w:val="16227A29"/>
    <w:rsid w:val="162E6FEA"/>
    <w:rsid w:val="16306CB5"/>
    <w:rsid w:val="163634D4"/>
    <w:rsid w:val="163934C9"/>
    <w:rsid w:val="163B747F"/>
    <w:rsid w:val="163C4F8E"/>
    <w:rsid w:val="163E47A2"/>
    <w:rsid w:val="16491459"/>
    <w:rsid w:val="164B51D1"/>
    <w:rsid w:val="164C1885"/>
    <w:rsid w:val="164C2CF7"/>
    <w:rsid w:val="16512C66"/>
    <w:rsid w:val="16534C52"/>
    <w:rsid w:val="16610EFD"/>
    <w:rsid w:val="1666781F"/>
    <w:rsid w:val="16783AEC"/>
    <w:rsid w:val="167B0147"/>
    <w:rsid w:val="167E2E5B"/>
    <w:rsid w:val="168C2EEF"/>
    <w:rsid w:val="168E1562"/>
    <w:rsid w:val="16970417"/>
    <w:rsid w:val="169D3553"/>
    <w:rsid w:val="16A12F7D"/>
    <w:rsid w:val="16B30AE1"/>
    <w:rsid w:val="16B70AB9"/>
    <w:rsid w:val="16BA4105"/>
    <w:rsid w:val="16BD5CDA"/>
    <w:rsid w:val="16BE69CE"/>
    <w:rsid w:val="16CA259A"/>
    <w:rsid w:val="16CE3958"/>
    <w:rsid w:val="16D03928"/>
    <w:rsid w:val="16D24FDB"/>
    <w:rsid w:val="16D41238"/>
    <w:rsid w:val="16D97DC7"/>
    <w:rsid w:val="16E3365C"/>
    <w:rsid w:val="16EC492F"/>
    <w:rsid w:val="1700420E"/>
    <w:rsid w:val="17081314"/>
    <w:rsid w:val="170D2487"/>
    <w:rsid w:val="17137836"/>
    <w:rsid w:val="17141D68"/>
    <w:rsid w:val="17151105"/>
    <w:rsid w:val="171B2960"/>
    <w:rsid w:val="17211B5D"/>
    <w:rsid w:val="17256CE1"/>
    <w:rsid w:val="17285513"/>
    <w:rsid w:val="172872C1"/>
    <w:rsid w:val="172D0D7B"/>
    <w:rsid w:val="173A0E4F"/>
    <w:rsid w:val="173B5246"/>
    <w:rsid w:val="173C7B40"/>
    <w:rsid w:val="173D3E77"/>
    <w:rsid w:val="173D68BB"/>
    <w:rsid w:val="17431887"/>
    <w:rsid w:val="17481C73"/>
    <w:rsid w:val="174836DA"/>
    <w:rsid w:val="17684793"/>
    <w:rsid w:val="176A5B2B"/>
    <w:rsid w:val="176B58AB"/>
    <w:rsid w:val="176D1177"/>
    <w:rsid w:val="177845C9"/>
    <w:rsid w:val="1787048B"/>
    <w:rsid w:val="178D1819"/>
    <w:rsid w:val="179101DD"/>
    <w:rsid w:val="17914E66"/>
    <w:rsid w:val="17917D74"/>
    <w:rsid w:val="17950011"/>
    <w:rsid w:val="17A10E21"/>
    <w:rsid w:val="17A85737"/>
    <w:rsid w:val="17B15700"/>
    <w:rsid w:val="17B814A8"/>
    <w:rsid w:val="17B86896"/>
    <w:rsid w:val="17C24895"/>
    <w:rsid w:val="17C36FE9"/>
    <w:rsid w:val="17E170AC"/>
    <w:rsid w:val="17E20185"/>
    <w:rsid w:val="17E20250"/>
    <w:rsid w:val="17E51656"/>
    <w:rsid w:val="17F329A6"/>
    <w:rsid w:val="17F378CF"/>
    <w:rsid w:val="17FE06E4"/>
    <w:rsid w:val="18055854"/>
    <w:rsid w:val="180D4E89"/>
    <w:rsid w:val="181602D3"/>
    <w:rsid w:val="18161D69"/>
    <w:rsid w:val="181A3234"/>
    <w:rsid w:val="181C3E1E"/>
    <w:rsid w:val="18291542"/>
    <w:rsid w:val="182C4B26"/>
    <w:rsid w:val="182D1850"/>
    <w:rsid w:val="183D4058"/>
    <w:rsid w:val="184229CE"/>
    <w:rsid w:val="184C6FDF"/>
    <w:rsid w:val="18577262"/>
    <w:rsid w:val="18684356"/>
    <w:rsid w:val="186913B9"/>
    <w:rsid w:val="186F1A5A"/>
    <w:rsid w:val="1881137E"/>
    <w:rsid w:val="18836BCC"/>
    <w:rsid w:val="189B5D97"/>
    <w:rsid w:val="18A14754"/>
    <w:rsid w:val="18AF6EC4"/>
    <w:rsid w:val="18B31A70"/>
    <w:rsid w:val="18BB355D"/>
    <w:rsid w:val="18C536A3"/>
    <w:rsid w:val="18C60A94"/>
    <w:rsid w:val="18CB084B"/>
    <w:rsid w:val="18D442CB"/>
    <w:rsid w:val="18D71DD8"/>
    <w:rsid w:val="18DB7BBC"/>
    <w:rsid w:val="18E216F1"/>
    <w:rsid w:val="18E322BF"/>
    <w:rsid w:val="18E44402"/>
    <w:rsid w:val="18E77701"/>
    <w:rsid w:val="18F002B2"/>
    <w:rsid w:val="18F5116E"/>
    <w:rsid w:val="18F90F15"/>
    <w:rsid w:val="190340F9"/>
    <w:rsid w:val="1905222D"/>
    <w:rsid w:val="190568F9"/>
    <w:rsid w:val="19124F6A"/>
    <w:rsid w:val="19242A1C"/>
    <w:rsid w:val="19265A82"/>
    <w:rsid w:val="192B12EA"/>
    <w:rsid w:val="19313AE7"/>
    <w:rsid w:val="1936518C"/>
    <w:rsid w:val="193E726F"/>
    <w:rsid w:val="194175B6"/>
    <w:rsid w:val="194B54E8"/>
    <w:rsid w:val="194C2307"/>
    <w:rsid w:val="194D37D0"/>
    <w:rsid w:val="195754C6"/>
    <w:rsid w:val="19596F19"/>
    <w:rsid w:val="19597DE9"/>
    <w:rsid w:val="19610E0A"/>
    <w:rsid w:val="19662322"/>
    <w:rsid w:val="196842EC"/>
    <w:rsid w:val="197174BD"/>
    <w:rsid w:val="19720CC7"/>
    <w:rsid w:val="197607B7"/>
    <w:rsid w:val="197D7D98"/>
    <w:rsid w:val="197E74EA"/>
    <w:rsid w:val="19831126"/>
    <w:rsid w:val="19880B1B"/>
    <w:rsid w:val="1991739F"/>
    <w:rsid w:val="199364A5"/>
    <w:rsid w:val="19AF1F1B"/>
    <w:rsid w:val="19B133AF"/>
    <w:rsid w:val="19B17A0A"/>
    <w:rsid w:val="19B4308D"/>
    <w:rsid w:val="19BA156E"/>
    <w:rsid w:val="19BE6530"/>
    <w:rsid w:val="19C73E97"/>
    <w:rsid w:val="19C73F26"/>
    <w:rsid w:val="19C968E8"/>
    <w:rsid w:val="19D9057E"/>
    <w:rsid w:val="19DC12CF"/>
    <w:rsid w:val="19DE010A"/>
    <w:rsid w:val="19E020D4"/>
    <w:rsid w:val="19E30D3E"/>
    <w:rsid w:val="19E90135"/>
    <w:rsid w:val="19EC6CCB"/>
    <w:rsid w:val="19F077E8"/>
    <w:rsid w:val="19FC385E"/>
    <w:rsid w:val="1A014D68"/>
    <w:rsid w:val="1A02204B"/>
    <w:rsid w:val="1A122BC9"/>
    <w:rsid w:val="1A18186E"/>
    <w:rsid w:val="1A1D0C33"/>
    <w:rsid w:val="1A2361DE"/>
    <w:rsid w:val="1A240213"/>
    <w:rsid w:val="1A2D1CA6"/>
    <w:rsid w:val="1A3174C7"/>
    <w:rsid w:val="1A383F32"/>
    <w:rsid w:val="1A3F504D"/>
    <w:rsid w:val="1A424B3D"/>
    <w:rsid w:val="1A4A7EC5"/>
    <w:rsid w:val="1A4D493F"/>
    <w:rsid w:val="1A4F2DB6"/>
    <w:rsid w:val="1A5D0811"/>
    <w:rsid w:val="1A696AC4"/>
    <w:rsid w:val="1A6A64BE"/>
    <w:rsid w:val="1A6E2201"/>
    <w:rsid w:val="1A7353E6"/>
    <w:rsid w:val="1A741638"/>
    <w:rsid w:val="1A7D3DC7"/>
    <w:rsid w:val="1A8326B7"/>
    <w:rsid w:val="1A8470D5"/>
    <w:rsid w:val="1A867F89"/>
    <w:rsid w:val="1A8A0CDA"/>
    <w:rsid w:val="1A906823"/>
    <w:rsid w:val="1AA107CB"/>
    <w:rsid w:val="1AAC1D72"/>
    <w:rsid w:val="1AAD228C"/>
    <w:rsid w:val="1AB943B7"/>
    <w:rsid w:val="1ABD2611"/>
    <w:rsid w:val="1AC90407"/>
    <w:rsid w:val="1ACD08AB"/>
    <w:rsid w:val="1ADC734A"/>
    <w:rsid w:val="1AEE0ED0"/>
    <w:rsid w:val="1B0167A6"/>
    <w:rsid w:val="1B03691D"/>
    <w:rsid w:val="1B110E54"/>
    <w:rsid w:val="1B1418BE"/>
    <w:rsid w:val="1B1433F2"/>
    <w:rsid w:val="1B18370C"/>
    <w:rsid w:val="1B1F59AD"/>
    <w:rsid w:val="1B231C44"/>
    <w:rsid w:val="1B251795"/>
    <w:rsid w:val="1B261D69"/>
    <w:rsid w:val="1B2673B2"/>
    <w:rsid w:val="1B327DFC"/>
    <w:rsid w:val="1B43606F"/>
    <w:rsid w:val="1B4F270F"/>
    <w:rsid w:val="1B590390"/>
    <w:rsid w:val="1B5E3125"/>
    <w:rsid w:val="1B6A60FA"/>
    <w:rsid w:val="1B6C11C8"/>
    <w:rsid w:val="1B6D0B86"/>
    <w:rsid w:val="1B707488"/>
    <w:rsid w:val="1B715935"/>
    <w:rsid w:val="1B721A08"/>
    <w:rsid w:val="1B80591D"/>
    <w:rsid w:val="1B8126FA"/>
    <w:rsid w:val="1B8371BB"/>
    <w:rsid w:val="1B855224"/>
    <w:rsid w:val="1B8A679C"/>
    <w:rsid w:val="1B8B6070"/>
    <w:rsid w:val="1B930AD5"/>
    <w:rsid w:val="1B965141"/>
    <w:rsid w:val="1BA2759C"/>
    <w:rsid w:val="1BA535D6"/>
    <w:rsid w:val="1BA60433"/>
    <w:rsid w:val="1BA76296"/>
    <w:rsid w:val="1BB11F7A"/>
    <w:rsid w:val="1BB1277E"/>
    <w:rsid w:val="1BB750B7"/>
    <w:rsid w:val="1BBA62E9"/>
    <w:rsid w:val="1BC455EE"/>
    <w:rsid w:val="1BC565DC"/>
    <w:rsid w:val="1BCD48DA"/>
    <w:rsid w:val="1BDF3A0A"/>
    <w:rsid w:val="1BE80EF6"/>
    <w:rsid w:val="1BEF424D"/>
    <w:rsid w:val="1BF954ED"/>
    <w:rsid w:val="1BF956CF"/>
    <w:rsid w:val="1BFC2ACA"/>
    <w:rsid w:val="1BFF6B87"/>
    <w:rsid w:val="1C035D31"/>
    <w:rsid w:val="1C0E117B"/>
    <w:rsid w:val="1C100BB9"/>
    <w:rsid w:val="1C136D8A"/>
    <w:rsid w:val="1C1D316C"/>
    <w:rsid w:val="1C1D75AD"/>
    <w:rsid w:val="1C1E6BE2"/>
    <w:rsid w:val="1C2C7853"/>
    <w:rsid w:val="1C3D380E"/>
    <w:rsid w:val="1C452578"/>
    <w:rsid w:val="1C4B4B3B"/>
    <w:rsid w:val="1C58699D"/>
    <w:rsid w:val="1C5A0D28"/>
    <w:rsid w:val="1C5B5A42"/>
    <w:rsid w:val="1C5D5C5E"/>
    <w:rsid w:val="1C5E7EC4"/>
    <w:rsid w:val="1C607A2E"/>
    <w:rsid w:val="1C784104"/>
    <w:rsid w:val="1C7A05BE"/>
    <w:rsid w:val="1C8F1B2E"/>
    <w:rsid w:val="1C954CD6"/>
    <w:rsid w:val="1C994EC8"/>
    <w:rsid w:val="1C9A4142"/>
    <w:rsid w:val="1CA2734E"/>
    <w:rsid w:val="1CA44644"/>
    <w:rsid w:val="1CAA72F4"/>
    <w:rsid w:val="1CB4492A"/>
    <w:rsid w:val="1CBA322D"/>
    <w:rsid w:val="1CBF19D2"/>
    <w:rsid w:val="1CC73DEA"/>
    <w:rsid w:val="1CC916A3"/>
    <w:rsid w:val="1CCC09D0"/>
    <w:rsid w:val="1CD6156D"/>
    <w:rsid w:val="1CE65C54"/>
    <w:rsid w:val="1CF06D47"/>
    <w:rsid w:val="1D081F61"/>
    <w:rsid w:val="1D0870CF"/>
    <w:rsid w:val="1D0B7468"/>
    <w:rsid w:val="1D185F8C"/>
    <w:rsid w:val="1D19579E"/>
    <w:rsid w:val="1D1D719C"/>
    <w:rsid w:val="1D1F0D32"/>
    <w:rsid w:val="1D1F6293"/>
    <w:rsid w:val="1D206B8C"/>
    <w:rsid w:val="1D293D92"/>
    <w:rsid w:val="1D2B0222"/>
    <w:rsid w:val="1D2D5293"/>
    <w:rsid w:val="1D2F2FB7"/>
    <w:rsid w:val="1D376540"/>
    <w:rsid w:val="1D4F1A4B"/>
    <w:rsid w:val="1D5305B1"/>
    <w:rsid w:val="1D5A03F0"/>
    <w:rsid w:val="1D5B5B91"/>
    <w:rsid w:val="1D65301C"/>
    <w:rsid w:val="1D6B462A"/>
    <w:rsid w:val="1D6F3E9B"/>
    <w:rsid w:val="1D7457D3"/>
    <w:rsid w:val="1D7517E7"/>
    <w:rsid w:val="1D790876"/>
    <w:rsid w:val="1D7B481A"/>
    <w:rsid w:val="1D813BCE"/>
    <w:rsid w:val="1D862BB4"/>
    <w:rsid w:val="1D8B05A9"/>
    <w:rsid w:val="1D8C3B39"/>
    <w:rsid w:val="1D9B6A3E"/>
    <w:rsid w:val="1D9F5E03"/>
    <w:rsid w:val="1DA4146D"/>
    <w:rsid w:val="1DA51BD7"/>
    <w:rsid w:val="1DA52F17"/>
    <w:rsid w:val="1DAB29F9"/>
    <w:rsid w:val="1DC13FCB"/>
    <w:rsid w:val="1DC62751"/>
    <w:rsid w:val="1DC85359"/>
    <w:rsid w:val="1DCD0BC2"/>
    <w:rsid w:val="1DCD642E"/>
    <w:rsid w:val="1DD714CA"/>
    <w:rsid w:val="1DE1641B"/>
    <w:rsid w:val="1DEE1D7B"/>
    <w:rsid w:val="1DF0613F"/>
    <w:rsid w:val="1DF4775D"/>
    <w:rsid w:val="1DFA6CCA"/>
    <w:rsid w:val="1E0A4DB8"/>
    <w:rsid w:val="1E0D1DFA"/>
    <w:rsid w:val="1E0F4C28"/>
    <w:rsid w:val="1E1172D3"/>
    <w:rsid w:val="1E124827"/>
    <w:rsid w:val="1E144269"/>
    <w:rsid w:val="1E2076B7"/>
    <w:rsid w:val="1E2A6054"/>
    <w:rsid w:val="1E2E3A39"/>
    <w:rsid w:val="1E3173A3"/>
    <w:rsid w:val="1E34479D"/>
    <w:rsid w:val="1E370E0A"/>
    <w:rsid w:val="1E390005"/>
    <w:rsid w:val="1E3D5D47"/>
    <w:rsid w:val="1E462B8B"/>
    <w:rsid w:val="1E4B4FD8"/>
    <w:rsid w:val="1E5F1377"/>
    <w:rsid w:val="1E6C3BCE"/>
    <w:rsid w:val="1E7767C7"/>
    <w:rsid w:val="1E797BD7"/>
    <w:rsid w:val="1E86075E"/>
    <w:rsid w:val="1E875215"/>
    <w:rsid w:val="1E9A6CF6"/>
    <w:rsid w:val="1EA00084"/>
    <w:rsid w:val="1EA93EBF"/>
    <w:rsid w:val="1EB1403F"/>
    <w:rsid w:val="1EB53569"/>
    <w:rsid w:val="1EB6330F"/>
    <w:rsid w:val="1EB82905"/>
    <w:rsid w:val="1EC9410B"/>
    <w:rsid w:val="1EE1179C"/>
    <w:rsid w:val="1EE214C0"/>
    <w:rsid w:val="1EF3123C"/>
    <w:rsid w:val="1EF55B62"/>
    <w:rsid w:val="1EF65EF6"/>
    <w:rsid w:val="1F0B3750"/>
    <w:rsid w:val="1F0B7084"/>
    <w:rsid w:val="1F1702FA"/>
    <w:rsid w:val="1F1B4728"/>
    <w:rsid w:val="1F2070D4"/>
    <w:rsid w:val="1F24386A"/>
    <w:rsid w:val="1F29007A"/>
    <w:rsid w:val="1F2C5FA4"/>
    <w:rsid w:val="1F2E521C"/>
    <w:rsid w:val="1F301408"/>
    <w:rsid w:val="1F325180"/>
    <w:rsid w:val="1F360D7E"/>
    <w:rsid w:val="1F36422B"/>
    <w:rsid w:val="1F433D04"/>
    <w:rsid w:val="1F4D0EF4"/>
    <w:rsid w:val="1F552FA7"/>
    <w:rsid w:val="1F574CD6"/>
    <w:rsid w:val="1F617814"/>
    <w:rsid w:val="1F666BD8"/>
    <w:rsid w:val="1F690C77"/>
    <w:rsid w:val="1F703E42"/>
    <w:rsid w:val="1F737547"/>
    <w:rsid w:val="1F784B5D"/>
    <w:rsid w:val="1F9626BE"/>
    <w:rsid w:val="1F976D27"/>
    <w:rsid w:val="1F9B218F"/>
    <w:rsid w:val="1FA00D60"/>
    <w:rsid w:val="1FA344E3"/>
    <w:rsid w:val="1FB97650"/>
    <w:rsid w:val="1FBA5176"/>
    <w:rsid w:val="1FBC7140"/>
    <w:rsid w:val="1FBD6F82"/>
    <w:rsid w:val="1FC009DE"/>
    <w:rsid w:val="1FC102B2"/>
    <w:rsid w:val="1FC14DBD"/>
    <w:rsid w:val="1FC16504"/>
    <w:rsid w:val="1FC472A5"/>
    <w:rsid w:val="1FC758F5"/>
    <w:rsid w:val="1FCD4EA9"/>
    <w:rsid w:val="1FCD625C"/>
    <w:rsid w:val="1FCE5246"/>
    <w:rsid w:val="1FD004A7"/>
    <w:rsid w:val="1FD53695"/>
    <w:rsid w:val="1FE06B4D"/>
    <w:rsid w:val="1FED37B9"/>
    <w:rsid w:val="2012795A"/>
    <w:rsid w:val="20164539"/>
    <w:rsid w:val="201E74B3"/>
    <w:rsid w:val="202A56CE"/>
    <w:rsid w:val="20311017"/>
    <w:rsid w:val="20317AED"/>
    <w:rsid w:val="203647FC"/>
    <w:rsid w:val="203E1903"/>
    <w:rsid w:val="203E74FC"/>
    <w:rsid w:val="20445069"/>
    <w:rsid w:val="20445CF6"/>
    <w:rsid w:val="20452D6E"/>
    <w:rsid w:val="204557E3"/>
    <w:rsid w:val="20457135"/>
    <w:rsid w:val="20463307"/>
    <w:rsid w:val="204721AA"/>
    <w:rsid w:val="204A474C"/>
    <w:rsid w:val="20517888"/>
    <w:rsid w:val="20586F07"/>
    <w:rsid w:val="205B7CB4"/>
    <w:rsid w:val="20607ACB"/>
    <w:rsid w:val="2076401A"/>
    <w:rsid w:val="20783067"/>
    <w:rsid w:val="207B26EE"/>
    <w:rsid w:val="207B3A1F"/>
    <w:rsid w:val="2080206C"/>
    <w:rsid w:val="20814CCB"/>
    <w:rsid w:val="20825957"/>
    <w:rsid w:val="20897B81"/>
    <w:rsid w:val="208A0FEC"/>
    <w:rsid w:val="20905FE9"/>
    <w:rsid w:val="20930891"/>
    <w:rsid w:val="2096173F"/>
    <w:rsid w:val="209E05F3"/>
    <w:rsid w:val="20A43EB9"/>
    <w:rsid w:val="20A63400"/>
    <w:rsid w:val="20A756FA"/>
    <w:rsid w:val="20AD455D"/>
    <w:rsid w:val="20AE57E6"/>
    <w:rsid w:val="20B06AF5"/>
    <w:rsid w:val="20B87907"/>
    <w:rsid w:val="20BD2233"/>
    <w:rsid w:val="20BE3384"/>
    <w:rsid w:val="20BE3E99"/>
    <w:rsid w:val="20C067BC"/>
    <w:rsid w:val="20C11FAE"/>
    <w:rsid w:val="20C456CB"/>
    <w:rsid w:val="20C462AC"/>
    <w:rsid w:val="20D33D76"/>
    <w:rsid w:val="20DB53A4"/>
    <w:rsid w:val="20DC26D0"/>
    <w:rsid w:val="20E24984"/>
    <w:rsid w:val="20E805DE"/>
    <w:rsid w:val="20EC0B7F"/>
    <w:rsid w:val="20EE7201"/>
    <w:rsid w:val="20F33B84"/>
    <w:rsid w:val="20F6042F"/>
    <w:rsid w:val="20F84942"/>
    <w:rsid w:val="20FB5A46"/>
    <w:rsid w:val="20FC5411"/>
    <w:rsid w:val="21031E9A"/>
    <w:rsid w:val="21033044"/>
    <w:rsid w:val="21130FE1"/>
    <w:rsid w:val="21366A7E"/>
    <w:rsid w:val="21376B82"/>
    <w:rsid w:val="21381B3A"/>
    <w:rsid w:val="213F00CE"/>
    <w:rsid w:val="21425423"/>
    <w:rsid w:val="21457CBE"/>
    <w:rsid w:val="2147554F"/>
    <w:rsid w:val="215F4A0D"/>
    <w:rsid w:val="21676C37"/>
    <w:rsid w:val="216B59E3"/>
    <w:rsid w:val="216F4323"/>
    <w:rsid w:val="216F733B"/>
    <w:rsid w:val="21750242"/>
    <w:rsid w:val="217560B0"/>
    <w:rsid w:val="21771FE5"/>
    <w:rsid w:val="21780E44"/>
    <w:rsid w:val="217C6B87"/>
    <w:rsid w:val="2188552B"/>
    <w:rsid w:val="21957558"/>
    <w:rsid w:val="219D08AB"/>
    <w:rsid w:val="21A00408"/>
    <w:rsid w:val="21B53586"/>
    <w:rsid w:val="21C00D8A"/>
    <w:rsid w:val="21C10A3D"/>
    <w:rsid w:val="21C127EB"/>
    <w:rsid w:val="21C34002"/>
    <w:rsid w:val="21C62615"/>
    <w:rsid w:val="21C916A0"/>
    <w:rsid w:val="21D4266A"/>
    <w:rsid w:val="21D60813"/>
    <w:rsid w:val="21D71921"/>
    <w:rsid w:val="21D90BF9"/>
    <w:rsid w:val="21DC50BF"/>
    <w:rsid w:val="21F14FC0"/>
    <w:rsid w:val="21F33EFD"/>
    <w:rsid w:val="21FC1A76"/>
    <w:rsid w:val="220A5F40"/>
    <w:rsid w:val="22146DBF"/>
    <w:rsid w:val="221B1A4E"/>
    <w:rsid w:val="222A37F0"/>
    <w:rsid w:val="223823A3"/>
    <w:rsid w:val="224372CA"/>
    <w:rsid w:val="22445ECF"/>
    <w:rsid w:val="22446E05"/>
    <w:rsid w:val="2261178B"/>
    <w:rsid w:val="22630B62"/>
    <w:rsid w:val="226F3030"/>
    <w:rsid w:val="22717EF7"/>
    <w:rsid w:val="227E5C9D"/>
    <w:rsid w:val="229B5F30"/>
    <w:rsid w:val="22AA7723"/>
    <w:rsid w:val="22B83BEE"/>
    <w:rsid w:val="22BC3EB7"/>
    <w:rsid w:val="22BD1BBF"/>
    <w:rsid w:val="22BD45D7"/>
    <w:rsid w:val="22BE6D2B"/>
    <w:rsid w:val="22C32593"/>
    <w:rsid w:val="22C60B71"/>
    <w:rsid w:val="22D05933"/>
    <w:rsid w:val="22D30A28"/>
    <w:rsid w:val="22DB5B2F"/>
    <w:rsid w:val="22E22A19"/>
    <w:rsid w:val="22F059E5"/>
    <w:rsid w:val="22FC5261"/>
    <w:rsid w:val="22FD5350"/>
    <w:rsid w:val="23007CB8"/>
    <w:rsid w:val="2302130E"/>
    <w:rsid w:val="230706D2"/>
    <w:rsid w:val="23134E96"/>
    <w:rsid w:val="23194D81"/>
    <w:rsid w:val="231A6657"/>
    <w:rsid w:val="23362D65"/>
    <w:rsid w:val="23393A5D"/>
    <w:rsid w:val="233A6758"/>
    <w:rsid w:val="23411E36"/>
    <w:rsid w:val="234436D4"/>
    <w:rsid w:val="23486C01"/>
    <w:rsid w:val="23556570"/>
    <w:rsid w:val="235A7056"/>
    <w:rsid w:val="23616034"/>
    <w:rsid w:val="23621DAC"/>
    <w:rsid w:val="23645B24"/>
    <w:rsid w:val="23672C8A"/>
    <w:rsid w:val="237613B4"/>
    <w:rsid w:val="237C0F3C"/>
    <w:rsid w:val="23904D06"/>
    <w:rsid w:val="23906919"/>
    <w:rsid w:val="239F6B5C"/>
    <w:rsid w:val="23A300A3"/>
    <w:rsid w:val="23A67058"/>
    <w:rsid w:val="23AE4F4C"/>
    <w:rsid w:val="23BA3EF6"/>
    <w:rsid w:val="23C640E9"/>
    <w:rsid w:val="23CC35A5"/>
    <w:rsid w:val="23D06D16"/>
    <w:rsid w:val="23D902C0"/>
    <w:rsid w:val="23D9206E"/>
    <w:rsid w:val="23DD0BFC"/>
    <w:rsid w:val="23DF2FA8"/>
    <w:rsid w:val="23E00EE5"/>
    <w:rsid w:val="23F231AE"/>
    <w:rsid w:val="23F821FE"/>
    <w:rsid w:val="23FF1D1D"/>
    <w:rsid w:val="23FF5750"/>
    <w:rsid w:val="24042E63"/>
    <w:rsid w:val="24150A21"/>
    <w:rsid w:val="241C63FF"/>
    <w:rsid w:val="24266E50"/>
    <w:rsid w:val="24305BD3"/>
    <w:rsid w:val="243204A7"/>
    <w:rsid w:val="24390235"/>
    <w:rsid w:val="24391C07"/>
    <w:rsid w:val="243F083D"/>
    <w:rsid w:val="2446776E"/>
    <w:rsid w:val="2449696F"/>
    <w:rsid w:val="2450029A"/>
    <w:rsid w:val="2455334D"/>
    <w:rsid w:val="245664B3"/>
    <w:rsid w:val="24577437"/>
    <w:rsid w:val="24695B13"/>
    <w:rsid w:val="246A1D00"/>
    <w:rsid w:val="24772B22"/>
    <w:rsid w:val="247C0C4C"/>
    <w:rsid w:val="247E5135"/>
    <w:rsid w:val="2481129D"/>
    <w:rsid w:val="2485604C"/>
    <w:rsid w:val="248A0A7D"/>
    <w:rsid w:val="24967F5F"/>
    <w:rsid w:val="249D60D3"/>
    <w:rsid w:val="24A65CC9"/>
    <w:rsid w:val="24A96539"/>
    <w:rsid w:val="24BD373E"/>
    <w:rsid w:val="24C22047"/>
    <w:rsid w:val="24C46654"/>
    <w:rsid w:val="24D9609E"/>
    <w:rsid w:val="24E3729E"/>
    <w:rsid w:val="24E862E1"/>
    <w:rsid w:val="24F904EE"/>
    <w:rsid w:val="25071B35"/>
    <w:rsid w:val="250A07C3"/>
    <w:rsid w:val="253711A7"/>
    <w:rsid w:val="253D3D04"/>
    <w:rsid w:val="254A073A"/>
    <w:rsid w:val="254B6F9C"/>
    <w:rsid w:val="2559688E"/>
    <w:rsid w:val="255B2F57"/>
    <w:rsid w:val="255D0A7D"/>
    <w:rsid w:val="255E550E"/>
    <w:rsid w:val="256162F1"/>
    <w:rsid w:val="25644CD9"/>
    <w:rsid w:val="25653D07"/>
    <w:rsid w:val="2567270B"/>
    <w:rsid w:val="25694D45"/>
    <w:rsid w:val="257F27A2"/>
    <w:rsid w:val="258B7119"/>
    <w:rsid w:val="258C1362"/>
    <w:rsid w:val="2591184A"/>
    <w:rsid w:val="25951FC5"/>
    <w:rsid w:val="25A00952"/>
    <w:rsid w:val="25A4045A"/>
    <w:rsid w:val="25AD2225"/>
    <w:rsid w:val="25AD4AD5"/>
    <w:rsid w:val="25AF7C37"/>
    <w:rsid w:val="25B20291"/>
    <w:rsid w:val="25B636AB"/>
    <w:rsid w:val="25B92D29"/>
    <w:rsid w:val="25BD776E"/>
    <w:rsid w:val="25C26B32"/>
    <w:rsid w:val="25C603D0"/>
    <w:rsid w:val="25D626A7"/>
    <w:rsid w:val="25D710E1"/>
    <w:rsid w:val="25D92344"/>
    <w:rsid w:val="25E46AA9"/>
    <w:rsid w:val="25F0369F"/>
    <w:rsid w:val="25F03E08"/>
    <w:rsid w:val="25F653DC"/>
    <w:rsid w:val="25F9324C"/>
    <w:rsid w:val="25FD7077"/>
    <w:rsid w:val="26041520"/>
    <w:rsid w:val="26190E48"/>
    <w:rsid w:val="26233A75"/>
    <w:rsid w:val="262477ED"/>
    <w:rsid w:val="26263565"/>
    <w:rsid w:val="262F0073"/>
    <w:rsid w:val="26307F40"/>
    <w:rsid w:val="263537A8"/>
    <w:rsid w:val="264834DB"/>
    <w:rsid w:val="265005E2"/>
    <w:rsid w:val="26561E20"/>
    <w:rsid w:val="265754CC"/>
    <w:rsid w:val="265B5C80"/>
    <w:rsid w:val="265C4DF4"/>
    <w:rsid w:val="26600825"/>
    <w:rsid w:val="26661BB3"/>
    <w:rsid w:val="2669133F"/>
    <w:rsid w:val="26741FA5"/>
    <w:rsid w:val="267C5E66"/>
    <w:rsid w:val="26851904"/>
    <w:rsid w:val="268C1088"/>
    <w:rsid w:val="268E11BD"/>
    <w:rsid w:val="268F41C1"/>
    <w:rsid w:val="269A673C"/>
    <w:rsid w:val="26A050C5"/>
    <w:rsid w:val="26A90AAB"/>
    <w:rsid w:val="26AF38E8"/>
    <w:rsid w:val="26B61F36"/>
    <w:rsid w:val="26B76FA5"/>
    <w:rsid w:val="26BB44D0"/>
    <w:rsid w:val="26C12ADE"/>
    <w:rsid w:val="26C27698"/>
    <w:rsid w:val="26C74B1D"/>
    <w:rsid w:val="26C8226C"/>
    <w:rsid w:val="26C827B3"/>
    <w:rsid w:val="26CA7D26"/>
    <w:rsid w:val="26CD39E1"/>
    <w:rsid w:val="26CF1A96"/>
    <w:rsid w:val="26D905D7"/>
    <w:rsid w:val="26DA02E8"/>
    <w:rsid w:val="26DE5BEE"/>
    <w:rsid w:val="26DF76F3"/>
    <w:rsid w:val="26E038BD"/>
    <w:rsid w:val="26E26D33"/>
    <w:rsid w:val="26EA49F0"/>
    <w:rsid w:val="26EA6341"/>
    <w:rsid w:val="26F24BD3"/>
    <w:rsid w:val="26FB22FC"/>
    <w:rsid w:val="26FC437E"/>
    <w:rsid w:val="26FD42C6"/>
    <w:rsid w:val="2702368A"/>
    <w:rsid w:val="27096C04"/>
    <w:rsid w:val="270E4F90"/>
    <w:rsid w:val="270E64D3"/>
    <w:rsid w:val="27121405"/>
    <w:rsid w:val="2712523F"/>
    <w:rsid w:val="27195750"/>
    <w:rsid w:val="27206206"/>
    <w:rsid w:val="27263487"/>
    <w:rsid w:val="27475258"/>
    <w:rsid w:val="27491CE2"/>
    <w:rsid w:val="27497346"/>
    <w:rsid w:val="274C00E7"/>
    <w:rsid w:val="274E4B21"/>
    <w:rsid w:val="27526510"/>
    <w:rsid w:val="27554346"/>
    <w:rsid w:val="275E4EAC"/>
    <w:rsid w:val="27710810"/>
    <w:rsid w:val="27736336"/>
    <w:rsid w:val="277F74D6"/>
    <w:rsid w:val="27893DAB"/>
    <w:rsid w:val="278C73F8"/>
    <w:rsid w:val="27913688"/>
    <w:rsid w:val="27930DA0"/>
    <w:rsid w:val="2799071E"/>
    <w:rsid w:val="279B2B20"/>
    <w:rsid w:val="279D281D"/>
    <w:rsid w:val="27BA50C6"/>
    <w:rsid w:val="27C110E8"/>
    <w:rsid w:val="27C2589A"/>
    <w:rsid w:val="27C608B1"/>
    <w:rsid w:val="27CB2BC4"/>
    <w:rsid w:val="27CB2C5E"/>
    <w:rsid w:val="27CF033D"/>
    <w:rsid w:val="27D008CD"/>
    <w:rsid w:val="27D24728"/>
    <w:rsid w:val="27D46535"/>
    <w:rsid w:val="27D74B17"/>
    <w:rsid w:val="27E84793"/>
    <w:rsid w:val="27EB3F28"/>
    <w:rsid w:val="280653FC"/>
    <w:rsid w:val="280E5870"/>
    <w:rsid w:val="28146ADA"/>
    <w:rsid w:val="28150670"/>
    <w:rsid w:val="28173D98"/>
    <w:rsid w:val="281966A8"/>
    <w:rsid w:val="281B6B3C"/>
    <w:rsid w:val="281E2746"/>
    <w:rsid w:val="28250CC6"/>
    <w:rsid w:val="28251E9F"/>
    <w:rsid w:val="28285372"/>
    <w:rsid w:val="2829733C"/>
    <w:rsid w:val="283A4B96"/>
    <w:rsid w:val="284B190C"/>
    <w:rsid w:val="28527737"/>
    <w:rsid w:val="2854351E"/>
    <w:rsid w:val="285C547F"/>
    <w:rsid w:val="285D1471"/>
    <w:rsid w:val="28606245"/>
    <w:rsid w:val="28645791"/>
    <w:rsid w:val="286D0FD7"/>
    <w:rsid w:val="28701EFA"/>
    <w:rsid w:val="28810F26"/>
    <w:rsid w:val="2887059C"/>
    <w:rsid w:val="288753C6"/>
    <w:rsid w:val="28893937"/>
    <w:rsid w:val="288A5FB2"/>
    <w:rsid w:val="288B58A3"/>
    <w:rsid w:val="289851FD"/>
    <w:rsid w:val="289E0A26"/>
    <w:rsid w:val="28A0427A"/>
    <w:rsid w:val="28A138D1"/>
    <w:rsid w:val="28A32C4B"/>
    <w:rsid w:val="28A36707"/>
    <w:rsid w:val="28A71382"/>
    <w:rsid w:val="28A8200F"/>
    <w:rsid w:val="28AF35C6"/>
    <w:rsid w:val="28B06FF1"/>
    <w:rsid w:val="28B1024A"/>
    <w:rsid w:val="28B90FF5"/>
    <w:rsid w:val="28BA20C4"/>
    <w:rsid w:val="28BC1F5F"/>
    <w:rsid w:val="28C57065"/>
    <w:rsid w:val="28C82C67"/>
    <w:rsid w:val="28D15A0A"/>
    <w:rsid w:val="28D37A3B"/>
    <w:rsid w:val="28DC43AF"/>
    <w:rsid w:val="28E21187"/>
    <w:rsid w:val="28F11C08"/>
    <w:rsid w:val="28FC7098"/>
    <w:rsid w:val="2900507C"/>
    <w:rsid w:val="290731DA"/>
    <w:rsid w:val="290D0E0E"/>
    <w:rsid w:val="29171045"/>
    <w:rsid w:val="29173245"/>
    <w:rsid w:val="29220014"/>
    <w:rsid w:val="292B0F16"/>
    <w:rsid w:val="292B1027"/>
    <w:rsid w:val="293748C1"/>
    <w:rsid w:val="293935AF"/>
    <w:rsid w:val="293B7327"/>
    <w:rsid w:val="293E0BC6"/>
    <w:rsid w:val="29580D07"/>
    <w:rsid w:val="295B1778"/>
    <w:rsid w:val="295D54F0"/>
    <w:rsid w:val="29606D8E"/>
    <w:rsid w:val="296350A7"/>
    <w:rsid w:val="29653242"/>
    <w:rsid w:val="296C5604"/>
    <w:rsid w:val="298939FC"/>
    <w:rsid w:val="298C3CA4"/>
    <w:rsid w:val="298D37D0"/>
    <w:rsid w:val="299130E9"/>
    <w:rsid w:val="29930F11"/>
    <w:rsid w:val="2994513B"/>
    <w:rsid w:val="2996455E"/>
    <w:rsid w:val="299B1B74"/>
    <w:rsid w:val="29A97F8A"/>
    <w:rsid w:val="29AC5B2F"/>
    <w:rsid w:val="29AD778D"/>
    <w:rsid w:val="29B47173"/>
    <w:rsid w:val="29BB1BAC"/>
    <w:rsid w:val="29C2692C"/>
    <w:rsid w:val="29C410CB"/>
    <w:rsid w:val="29C87D11"/>
    <w:rsid w:val="29D05CC2"/>
    <w:rsid w:val="29D15596"/>
    <w:rsid w:val="29D77BFD"/>
    <w:rsid w:val="29DE07BC"/>
    <w:rsid w:val="29DF7CB3"/>
    <w:rsid w:val="29E057D9"/>
    <w:rsid w:val="29E1421C"/>
    <w:rsid w:val="29E4176D"/>
    <w:rsid w:val="29E6570E"/>
    <w:rsid w:val="29E94B0F"/>
    <w:rsid w:val="29EC61E5"/>
    <w:rsid w:val="29FD2C93"/>
    <w:rsid w:val="2A0911D4"/>
    <w:rsid w:val="2A190AFA"/>
    <w:rsid w:val="2A1F09F7"/>
    <w:rsid w:val="2A27165A"/>
    <w:rsid w:val="2A3049B2"/>
    <w:rsid w:val="2A331DAD"/>
    <w:rsid w:val="2A3527AE"/>
    <w:rsid w:val="2A3D6440"/>
    <w:rsid w:val="2A4B5348"/>
    <w:rsid w:val="2A4B5EB3"/>
    <w:rsid w:val="2A5F0DF4"/>
    <w:rsid w:val="2A5F5BA1"/>
    <w:rsid w:val="2A622692"/>
    <w:rsid w:val="2A656CB8"/>
    <w:rsid w:val="2A701253"/>
    <w:rsid w:val="2A765DEA"/>
    <w:rsid w:val="2A854FC4"/>
    <w:rsid w:val="2A872FE8"/>
    <w:rsid w:val="2A9211C9"/>
    <w:rsid w:val="2A932085"/>
    <w:rsid w:val="2A9413C9"/>
    <w:rsid w:val="2A944F41"/>
    <w:rsid w:val="2A9D36CA"/>
    <w:rsid w:val="2A9E191C"/>
    <w:rsid w:val="2AA42411"/>
    <w:rsid w:val="2AB056E9"/>
    <w:rsid w:val="2AB23619"/>
    <w:rsid w:val="2AB34501"/>
    <w:rsid w:val="2ABB0C08"/>
    <w:rsid w:val="2AC1560A"/>
    <w:rsid w:val="2ACA4E23"/>
    <w:rsid w:val="2AD16F39"/>
    <w:rsid w:val="2AD27817"/>
    <w:rsid w:val="2AD30686"/>
    <w:rsid w:val="2AD57308"/>
    <w:rsid w:val="2AD838DF"/>
    <w:rsid w:val="2ADD0128"/>
    <w:rsid w:val="2AEA268E"/>
    <w:rsid w:val="2AF91248"/>
    <w:rsid w:val="2AFE498C"/>
    <w:rsid w:val="2B0261C7"/>
    <w:rsid w:val="2B0A6FB1"/>
    <w:rsid w:val="2B14199B"/>
    <w:rsid w:val="2B1616C0"/>
    <w:rsid w:val="2B1C6CE5"/>
    <w:rsid w:val="2B2067D5"/>
    <w:rsid w:val="2B277B63"/>
    <w:rsid w:val="2B2C172A"/>
    <w:rsid w:val="2B2D2CA0"/>
    <w:rsid w:val="2B3109E2"/>
    <w:rsid w:val="2B375A80"/>
    <w:rsid w:val="2B421E23"/>
    <w:rsid w:val="2B4326B6"/>
    <w:rsid w:val="2B5618EA"/>
    <w:rsid w:val="2B59251B"/>
    <w:rsid w:val="2B5D4325"/>
    <w:rsid w:val="2B5E554F"/>
    <w:rsid w:val="2B620B9B"/>
    <w:rsid w:val="2B6A60AE"/>
    <w:rsid w:val="2B710CB1"/>
    <w:rsid w:val="2B726905"/>
    <w:rsid w:val="2B747BBA"/>
    <w:rsid w:val="2B797C93"/>
    <w:rsid w:val="2B7E34FB"/>
    <w:rsid w:val="2B801021"/>
    <w:rsid w:val="2B8A1EA0"/>
    <w:rsid w:val="2B8C79C6"/>
    <w:rsid w:val="2B971695"/>
    <w:rsid w:val="2B976789"/>
    <w:rsid w:val="2B9F0531"/>
    <w:rsid w:val="2B9F27E9"/>
    <w:rsid w:val="2B9F77CC"/>
    <w:rsid w:val="2BA06437"/>
    <w:rsid w:val="2BA53B64"/>
    <w:rsid w:val="2BAE0029"/>
    <w:rsid w:val="2BAE3DE1"/>
    <w:rsid w:val="2BB12FF2"/>
    <w:rsid w:val="2BB331A5"/>
    <w:rsid w:val="2BB60EE7"/>
    <w:rsid w:val="2BB86A0D"/>
    <w:rsid w:val="2BC3094D"/>
    <w:rsid w:val="2BC73198"/>
    <w:rsid w:val="2BD60F0D"/>
    <w:rsid w:val="2BDD46C6"/>
    <w:rsid w:val="2BDF6BED"/>
    <w:rsid w:val="2BE22220"/>
    <w:rsid w:val="2BEF61A7"/>
    <w:rsid w:val="2C064ECB"/>
    <w:rsid w:val="2C0734F1"/>
    <w:rsid w:val="2C104E0B"/>
    <w:rsid w:val="2C155C0E"/>
    <w:rsid w:val="2C1B0FB3"/>
    <w:rsid w:val="2C230890"/>
    <w:rsid w:val="2C275E71"/>
    <w:rsid w:val="2C29790B"/>
    <w:rsid w:val="2C2C11A9"/>
    <w:rsid w:val="2C2C6236"/>
    <w:rsid w:val="2C33078A"/>
    <w:rsid w:val="2C387B4E"/>
    <w:rsid w:val="2C390A42"/>
    <w:rsid w:val="2C43241E"/>
    <w:rsid w:val="2C4732BE"/>
    <w:rsid w:val="2C4A2D94"/>
    <w:rsid w:val="2C4B7881"/>
    <w:rsid w:val="2C5A208D"/>
    <w:rsid w:val="2C5F332D"/>
    <w:rsid w:val="2C603C73"/>
    <w:rsid w:val="2C675C97"/>
    <w:rsid w:val="2C696B54"/>
    <w:rsid w:val="2C6B1CD2"/>
    <w:rsid w:val="2C6B4044"/>
    <w:rsid w:val="2C705659"/>
    <w:rsid w:val="2C714E0E"/>
    <w:rsid w:val="2C7D2489"/>
    <w:rsid w:val="2C7E7C57"/>
    <w:rsid w:val="2C854E8D"/>
    <w:rsid w:val="2C8B2374"/>
    <w:rsid w:val="2C90116A"/>
    <w:rsid w:val="2C9A4C4D"/>
    <w:rsid w:val="2CA90A4C"/>
    <w:rsid w:val="2CB7324A"/>
    <w:rsid w:val="2CBC077F"/>
    <w:rsid w:val="2CC1332A"/>
    <w:rsid w:val="2CC460EE"/>
    <w:rsid w:val="2CC55886"/>
    <w:rsid w:val="2CC94C4A"/>
    <w:rsid w:val="2CCB451E"/>
    <w:rsid w:val="2CCD4076"/>
    <w:rsid w:val="2CD31625"/>
    <w:rsid w:val="2CD60A6C"/>
    <w:rsid w:val="2CDB5B13"/>
    <w:rsid w:val="2CDC2BCF"/>
    <w:rsid w:val="2CDC7EC4"/>
    <w:rsid w:val="2CE13E0E"/>
    <w:rsid w:val="2CEB03C6"/>
    <w:rsid w:val="2CEF2903"/>
    <w:rsid w:val="2CF25F4F"/>
    <w:rsid w:val="2CF50BA2"/>
    <w:rsid w:val="2CF55A3F"/>
    <w:rsid w:val="2D034EA5"/>
    <w:rsid w:val="2D101229"/>
    <w:rsid w:val="2D1057CD"/>
    <w:rsid w:val="2D157E8F"/>
    <w:rsid w:val="2D2307FE"/>
    <w:rsid w:val="2D2B7629"/>
    <w:rsid w:val="2D2D2CF0"/>
    <w:rsid w:val="2D2F7EFE"/>
    <w:rsid w:val="2D307726"/>
    <w:rsid w:val="2D3E1194"/>
    <w:rsid w:val="2D464494"/>
    <w:rsid w:val="2D525F67"/>
    <w:rsid w:val="2D5573EF"/>
    <w:rsid w:val="2D5663E5"/>
    <w:rsid w:val="2D5704A8"/>
    <w:rsid w:val="2D5B79F0"/>
    <w:rsid w:val="2D5C59D6"/>
    <w:rsid w:val="2D6329A9"/>
    <w:rsid w:val="2D686BEE"/>
    <w:rsid w:val="2D727090"/>
    <w:rsid w:val="2D7746A6"/>
    <w:rsid w:val="2D775A35"/>
    <w:rsid w:val="2D8172D3"/>
    <w:rsid w:val="2D852054"/>
    <w:rsid w:val="2D872595"/>
    <w:rsid w:val="2D9066E8"/>
    <w:rsid w:val="2D980FF2"/>
    <w:rsid w:val="2D9D3677"/>
    <w:rsid w:val="2DA239F0"/>
    <w:rsid w:val="2DA52FC1"/>
    <w:rsid w:val="2DAB444D"/>
    <w:rsid w:val="2DAD00C8"/>
    <w:rsid w:val="2DB245D8"/>
    <w:rsid w:val="2DB6793F"/>
    <w:rsid w:val="2DB96B52"/>
    <w:rsid w:val="2DBB4593"/>
    <w:rsid w:val="2DC0323D"/>
    <w:rsid w:val="2DC0604D"/>
    <w:rsid w:val="2DC378EB"/>
    <w:rsid w:val="2DC45B3D"/>
    <w:rsid w:val="2DC515B0"/>
    <w:rsid w:val="2DC729FE"/>
    <w:rsid w:val="2DC77DCA"/>
    <w:rsid w:val="2DC82F94"/>
    <w:rsid w:val="2DCD403A"/>
    <w:rsid w:val="2DD1555D"/>
    <w:rsid w:val="2DE63220"/>
    <w:rsid w:val="2DEA387E"/>
    <w:rsid w:val="2DF552BE"/>
    <w:rsid w:val="2DFB0D3B"/>
    <w:rsid w:val="2DFB52D7"/>
    <w:rsid w:val="2DFE297D"/>
    <w:rsid w:val="2E0208DD"/>
    <w:rsid w:val="2E073CE1"/>
    <w:rsid w:val="2E0A444D"/>
    <w:rsid w:val="2E0C6AD8"/>
    <w:rsid w:val="2E0E2DE1"/>
    <w:rsid w:val="2E114AFB"/>
    <w:rsid w:val="2E1344DC"/>
    <w:rsid w:val="2E20085E"/>
    <w:rsid w:val="2E234885"/>
    <w:rsid w:val="2E286A42"/>
    <w:rsid w:val="2E426A62"/>
    <w:rsid w:val="2E472DE0"/>
    <w:rsid w:val="2E4E18AB"/>
    <w:rsid w:val="2E5311BD"/>
    <w:rsid w:val="2E55192F"/>
    <w:rsid w:val="2E596761"/>
    <w:rsid w:val="2E5A3DAC"/>
    <w:rsid w:val="2E6021BF"/>
    <w:rsid w:val="2E607A11"/>
    <w:rsid w:val="2E69625B"/>
    <w:rsid w:val="2E7133BC"/>
    <w:rsid w:val="2E7D18A1"/>
    <w:rsid w:val="2E7E255B"/>
    <w:rsid w:val="2E7F3812"/>
    <w:rsid w:val="2E8B0409"/>
    <w:rsid w:val="2E8F628E"/>
    <w:rsid w:val="2E903C71"/>
    <w:rsid w:val="2E9E2638"/>
    <w:rsid w:val="2EA446A8"/>
    <w:rsid w:val="2EA5166E"/>
    <w:rsid w:val="2EB01C1E"/>
    <w:rsid w:val="2EB450E2"/>
    <w:rsid w:val="2EB46A04"/>
    <w:rsid w:val="2EB711FE"/>
    <w:rsid w:val="2ECD362D"/>
    <w:rsid w:val="2ECF4A15"/>
    <w:rsid w:val="2ED90510"/>
    <w:rsid w:val="2EE20771"/>
    <w:rsid w:val="2EE962FC"/>
    <w:rsid w:val="2EEC01FD"/>
    <w:rsid w:val="2EED0359"/>
    <w:rsid w:val="2EF22236"/>
    <w:rsid w:val="2EF37D5C"/>
    <w:rsid w:val="2EFC4E63"/>
    <w:rsid w:val="2F014B01"/>
    <w:rsid w:val="2F0247C0"/>
    <w:rsid w:val="2F0A1F46"/>
    <w:rsid w:val="2F0B32F8"/>
    <w:rsid w:val="2F0C63BC"/>
    <w:rsid w:val="2F141D40"/>
    <w:rsid w:val="2F191A56"/>
    <w:rsid w:val="2F1C3757"/>
    <w:rsid w:val="2F21503B"/>
    <w:rsid w:val="2F257C3B"/>
    <w:rsid w:val="2F363DB4"/>
    <w:rsid w:val="2F3960B7"/>
    <w:rsid w:val="2F446CE9"/>
    <w:rsid w:val="2F516105"/>
    <w:rsid w:val="2F533148"/>
    <w:rsid w:val="2F6A03D2"/>
    <w:rsid w:val="2F723377"/>
    <w:rsid w:val="2F776BDF"/>
    <w:rsid w:val="2F787D25"/>
    <w:rsid w:val="2F7D09D9"/>
    <w:rsid w:val="2F7F10B0"/>
    <w:rsid w:val="2F8A246F"/>
    <w:rsid w:val="2F9257C7"/>
    <w:rsid w:val="2F9316C0"/>
    <w:rsid w:val="2F962126"/>
    <w:rsid w:val="2F9966D9"/>
    <w:rsid w:val="2F9E1DDD"/>
    <w:rsid w:val="2FA26362"/>
    <w:rsid w:val="2FA960BA"/>
    <w:rsid w:val="2FB62D97"/>
    <w:rsid w:val="2FBA48F0"/>
    <w:rsid w:val="2FC10CAA"/>
    <w:rsid w:val="2FC242FE"/>
    <w:rsid w:val="2FD054DB"/>
    <w:rsid w:val="2FD271D9"/>
    <w:rsid w:val="2FD42EE9"/>
    <w:rsid w:val="2FD808A9"/>
    <w:rsid w:val="2FE37DD1"/>
    <w:rsid w:val="2FF41FDE"/>
    <w:rsid w:val="2FF81E0E"/>
    <w:rsid w:val="2FFB2DCC"/>
    <w:rsid w:val="2FFD65A9"/>
    <w:rsid w:val="2FFD70E5"/>
    <w:rsid w:val="300E12F2"/>
    <w:rsid w:val="301B6D6D"/>
    <w:rsid w:val="301C6CAC"/>
    <w:rsid w:val="302851CF"/>
    <w:rsid w:val="30314FE0"/>
    <w:rsid w:val="30316D8E"/>
    <w:rsid w:val="30336FAA"/>
    <w:rsid w:val="303650C3"/>
    <w:rsid w:val="30367A6B"/>
    <w:rsid w:val="303A5707"/>
    <w:rsid w:val="304765B2"/>
    <w:rsid w:val="304F5466"/>
    <w:rsid w:val="30504D60"/>
    <w:rsid w:val="305553AF"/>
    <w:rsid w:val="30662EDC"/>
    <w:rsid w:val="307153DD"/>
    <w:rsid w:val="307C003B"/>
    <w:rsid w:val="30883269"/>
    <w:rsid w:val="30991074"/>
    <w:rsid w:val="309F1356"/>
    <w:rsid w:val="30C23E8A"/>
    <w:rsid w:val="30C9346B"/>
    <w:rsid w:val="30C95219"/>
    <w:rsid w:val="30CB2D3F"/>
    <w:rsid w:val="30CC6AB7"/>
    <w:rsid w:val="30CC6F7E"/>
    <w:rsid w:val="30CE4081"/>
    <w:rsid w:val="30D23F36"/>
    <w:rsid w:val="30D75B88"/>
    <w:rsid w:val="30DD197C"/>
    <w:rsid w:val="30DD6F16"/>
    <w:rsid w:val="30EA3B29"/>
    <w:rsid w:val="30EC0F07"/>
    <w:rsid w:val="30EE2ED1"/>
    <w:rsid w:val="30EE3F00"/>
    <w:rsid w:val="30EF1D20"/>
    <w:rsid w:val="30F779FC"/>
    <w:rsid w:val="30FA12BF"/>
    <w:rsid w:val="31210BB1"/>
    <w:rsid w:val="312E5247"/>
    <w:rsid w:val="3134032E"/>
    <w:rsid w:val="31363E4E"/>
    <w:rsid w:val="3138414C"/>
    <w:rsid w:val="313A6116"/>
    <w:rsid w:val="313B179E"/>
    <w:rsid w:val="314A7BDF"/>
    <w:rsid w:val="314D409C"/>
    <w:rsid w:val="314F750B"/>
    <w:rsid w:val="315159AC"/>
    <w:rsid w:val="3153463F"/>
    <w:rsid w:val="31540F86"/>
    <w:rsid w:val="31566970"/>
    <w:rsid w:val="31580624"/>
    <w:rsid w:val="315B5C24"/>
    <w:rsid w:val="315E7B1E"/>
    <w:rsid w:val="316867E0"/>
    <w:rsid w:val="31731494"/>
    <w:rsid w:val="317D7EBB"/>
    <w:rsid w:val="317F6A68"/>
    <w:rsid w:val="31876369"/>
    <w:rsid w:val="318D450C"/>
    <w:rsid w:val="31903F88"/>
    <w:rsid w:val="319F0024"/>
    <w:rsid w:val="31A812D2"/>
    <w:rsid w:val="31AB2DAB"/>
    <w:rsid w:val="31B25476"/>
    <w:rsid w:val="31B71515"/>
    <w:rsid w:val="31B959C7"/>
    <w:rsid w:val="31BD550A"/>
    <w:rsid w:val="31C3435E"/>
    <w:rsid w:val="31CC3212"/>
    <w:rsid w:val="31CE7274"/>
    <w:rsid w:val="31CF465E"/>
    <w:rsid w:val="31D40319"/>
    <w:rsid w:val="31D65860"/>
    <w:rsid w:val="31DF2946"/>
    <w:rsid w:val="31E77E49"/>
    <w:rsid w:val="31ED3189"/>
    <w:rsid w:val="31EE10DC"/>
    <w:rsid w:val="31F27808"/>
    <w:rsid w:val="31F724B8"/>
    <w:rsid w:val="31F81AD3"/>
    <w:rsid w:val="32056724"/>
    <w:rsid w:val="32110C25"/>
    <w:rsid w:val="321142D8"/>
    <w:rsid w:val="321B644E"/>
    <w:rsid w:val="3221513D"/>
    <w:rsid w:val="32315DC4"/>
    <w:rsid w:val="32317484"/>
    <w:rsid w:val="323647E0"/>
    <w:rsid w:val="323808A8"/>
    <w:rsid w:val="32431AD0"/>
    <w:rsid w:val="324E1E79"/>
    <w:rsid w:val="32530340"/>
    <w:rsid w:val="325A3421"/>
    <w:rsid w:val="32602287"/>
    <w:rsid w:val="32607DFF"/>
    <w:rsid w:val="326501D5"/>
    <w:rsid w:val="326571C3"/>
    <w:rsid w:val="326E03CD"/>
    <w:rsid w:val="32716E51"/>
    <w:rsid w:val="32737B32"/>
    <w:rsid w:val="32793FAC"/>
    <w:rsid w:val="327A71D0"/>
    <w:rsid w:val="327F0285"/>
    <w:rsid w:val="3282040F"/>
    <w:rsid w:val="3282531E"/>
    <w:rsid w:val="328E2CF1"/>
    <w:rsid w:val="32977498"/>
    <w:rsid w:val="329B2BE5"/>
    <w:rsid w:val="32A11B7A"/>
    <w:rsid w:val="32A55B5B"/>
    <w:rsid w:val="32AB22E8"/>
    <w:rsid w:val="32B04DB2"/>
    <w:rsid w:val="32BA306B"/>
    <w:rsid w:val="32C569FF"/>
    <w:rsid w:val="32C71C2C"/>
    <w:rsid w:val="32CD3487"/>
    <w:rsid w:val="32CE4D68"/>
    <w:rsid w:val="32CF2B72"/>
    <w:rsid w:val="32D03638"/>
    <w:rsid w:val="32D50524"/>
    <w:rsid w:val="32E43B44"/>
    <w:rsid w:val="32E53A10"/>
    <w:rsid w:val="32EC5A11"/>
    <w:rsid w:val="32F00761"/>
    <w:rsid w:val="32F50547"/>
    <w:rsid w:val="32FA3431"/>
    <w:rsid w:val="32FC48DF"/>
    <w:rsid w:val="3304078A"/>
    <w:rsid w:val="3306616E"/>
    <w:rsid w:val="330662B0"/>
    <w:rsid w:val="330C6B05"/>
    <w:rsid w:val="332350B4"/>
    <w:rsid w:val="333472C1"/>
    <w:rsid w:val="333A389D"/>
    <w:rsid w:val="33465F75"/>
    <w:rsid w:val="33545A64"/>
    <w:rsid w:val="336F3663"/>
    <w:rsid w:val="337554A3"/>
    <w:rsid w:val="337B0E24"/>
    <w:rsid w:val="33833CFC"/>
    <w:rsid w:val="338401D6"/>
    <w:rsid w:val="338C030E"/>
    <w:rsid w:val="3392223A"/>
    <w:rsid w:val="33925D96"/>
    <w:rsid w:val="33957634"/>
    <w:rsid w:val="33A45AC9"/>
    <w:rsid w:val="33A51F6D"/>
    <w:rsid w:val="33AA1331"/>
    <w:rsid w:val="33B053AF"/>
    <w:rsid w:val="33B43F5E"/>
    <w:rsid w:val="33B7681F"/>
    <w:rsid w:val="33C0222F"/>
    <w:rsid w:val="33C61EE3"/>
    <w:rsid w:val="33CA4D76"/>
    <w:rsid w:val="33CF1C6D"/>
    <w:rsid w:val="33CF5015"/>
    <w:rsid w:val="33D041B0"/>
    <w:rsid w:val="33D34C0B"/>
    <w:rsid w:val="33D62126"/>
    <w:rsid w:val="33E011C1"/>
    <w:rsid w:val="33E0347F"/>
    <w:rsid w:val="33E16D1D"/>
    <w:rsid w:val="33EC25DA"/>
    <w:rsid w:val="33F465B4"/>
    <w:rsid w:val="33F95E15"/>
    <w:rsid w:val="34091EBE"/>
    <w:rsid w:val="34094833"/>
    <w:rsid w:val="34162F23"/>
    <w:rsid w:val="34180723"/>
    <w:rsid w:val="341A5D77"/>
    <w:rsid w:val="34210CAE"/>
    <w:rsid w:val="342A3A21"/>
    <w:rsid w:val="342B1D46"/>
    <w:rsid w:val="344008D1"/>
    <w:rsid w:val="344572AC"/>
    <w:rsid w:val="34495444"/>
    <w:rsid w:val="345E1E65"/>
    <w:rsid w:val="34615BAE"/>
    <w:rsid w:val="3465632F"/>
    <w:rsid w:val="347436ED"/>
    <w:rsid w:val="3477398A"/>
    <w:rsid w:val="348002E4"/>
    <w:rsid w:val="34802708"/>
    <w:rsid w:val="3482348D"/>
    <w:rsid w:val="34847DD4"/>
    <w:rsid w:val="3485461B"/>
    <w:rsid w:val="34925255"/>
    <w:rsid w:val="34930DA5"/>
    <w:rsid w:val="349721D9"/>
    <w:rsid w:val="349D69F2"/>
    <w:rsid w:val="34AA710F"/>
    <w:rsid w:val="34AD5CE7"/>
    <w:rsid w:val="34BE489F"/>
    <w:rsid w:val="34C401D1"/>
    <w:rsid w:val="34C5219B"/>
    <w:rsid w:val="34CA77B1"/>
    <w:rsid w:val="34D10B40"/>
    <w:rsid w:val="34D52F4E"/>
    <w:rsid w:val="34D661A3"/>
    <w:rsid w:val="34D7676C"/>
    <w:rsid w:val="34D81ECE"/>
    <w:rsid w:val="34EB02C5"/>
    <w:rsid w:val="34EB2CDD"/>
    <w:rsid w:val="34EB7302"/>
    <w:rsid w:val="34EC2EB9"/>
    <w:rsid w:val="34EE524E"/>
    <w:rsid w:val="34EE74E4"/>
    <w:rsid w:val="35002E80"/>
    <w:rsid w:val="3504664D"/>
    <w:rsid w:val="350F40EB"/>
    <w:rsid w:val="35156C7E"/>
    <w:rsid w:val="351849C1"/>
    <w:rsid w:val="351E091F"/>
    <w:rsid w:val="351F0FAC"/>
    <w:rsid w:val="35210197"/>
    <w:rsid w:val="35285CBC"/>
    <w:rsid w:val="352A4256"/>
    <w:rsid w:val="353D61D5"/>
    <w:rsid w:val="3542559A"/>
    <w:rsid w:val="35431424"/>
    <w:rsid w:val="35474AB0"/>
    <w:rsid w:val="3547515D"/>
    <w:rsid w:val="35480CF6"/>
    <w:rsid w:val="354E3E1E"/>
    <w:rsid w:val="355D069A"/>
    <w:rsid w:val="35646B82"/>
    <w:rsid w:val="35690D78"/>
    <w:rsid w:val="356B50D9"/>
    <w:rsid w:val="356C58AD"/>
    <w:rsid w:val="357065AB"/>
    <w:rsid w:val="35774AB9"/>
    <w:rsid w:val="357E2A76"/>
    <w:rsid w:val="358335C2"/>
    <w:rsid w:val="3585521E"/>
    <w:rsid w:val="3587366D"/>
    <w:rsid w:val="359F29EC"/>
    <w:rsid w:val="35A16F73"/>
    <w:rsid w:val="35A3641B"/>
    <w:rsid w:val="35A41DB0"/>
    <w:rsid w:val="35A46254"/>
    <w:rsid w:val="35A470AE"/>
    <w:rsid w:val="35B277CF"/>
    <w:rsid w:val="35B33B03"/>
    <w:rsid w:val="35BA5E1A"/>
    <w:rsid w:val="35C366DA"/>
    <w:rsid w:val="35C84690"/>
    <w:rsid w:val="35CA7988"/>
    <w:rsid w:val="35E47D46"/>
    <w:rsid w:val="35EA097B"/>
    <w:rsid w:val="35ED6B48"/>
    <w:rsid w:val="35F45E8B"/>
    <w:rsid w:val="35FB5B03"/>
    <w:rsid w:val="361707D4"/>
    <w:rsid w:val="36174C78"/>
    <w:rsid w:val="36241293"/>
    <w:rsid w:val="36257395"/>
    <w:rsid w:val="362A675A"/>
    <w:rsid w:val="362C0972"/>
    <w:rsid w:val="36411F77"/>
    <w:rsid w:val="36583083"/>
    <w:rsid w:val="365A33B7"/>
    <w:rsid w:val="366830F8"/>
    <w:rsid w:val="366D23E9"/>
    <w:rsid w:val="366E276C"/>
    <w:rsid w:val="36703A01"/>
    <w:rsid w:val="36755FDE"/>
    <w:rsid w:val="36832A4B"/>
    <w:rsid w:val="368340BC"/>
    <w:rsid w:val="36881445"/>
    <w:rsid w:val="368A292D"/>
    <w:rsid w:val="368A594B"/>
    <w:rsid w:val="368A71F8"/>
    <w:rsid w:val="368C1783"/>
    <w:rsid w:val="368F7238"/>
    <w:rsid w:val="36932551"/>
    <w:rsid w:val="36940077"/>
    <w:rsid w:val="36A302BA"/>
    <w:rsid w:val="36AA4451"/>
    <w:rsid w:val="36B008D8"/>
    <w:rsid w:val="36B10C29"/>
    <w:rsid w:val="36B7627B"/>
    <w:rsid w:val="36B83D65"/>
    <w:rsid w:val="36BB1AA7"/>
    <w:rsid w:val="36BC2851"/>
    <w:rsid w:val="36C95F72"/>
    <w:rsid w:val="36D7150B"/>
    <w:rsid w:val="36D96DD9"/>
    <w:rsid w:val="36E66C40"/>
    <w:rsid w:val="36F10990"/>
    <w:rsid w:val="37030298"/>
    <w:rsid w:val="370D26A3"/>
    <w:rsid w:val="37201095"/>
    <w:rsid w:val="372235BD"/>
    <w:rsid w:val="37227431"/>
    <w:rsid w:val="37252C7D"/>
    <w:rsid w:val="373309DC"/>
    <w:rsid w:val="373C4996"/>
    <w:rsid w:val="374C2271"/>
    <w:rsid w:val="37520247"/>
    <w:rsid w:val="37557806"/>
    <w:rsid w:val="375665FE"/>
    <w:rsid w:val="376215F9"/>
    <w:rsid w:val="376C68FE"/>
    <w:rsid w:val="376E70A4"/>
    <w:rsid w:val="37712166"/>
    <w:rsid w:val="377256DA"/>
    <w:rsid w:val="37753A04"/>
    <w:rsid w:val="377719EF"/>
    <w:rsid w:val="377C1237"/>
    <w:rsid w:val="378679C0"/>
    <w:rsid w:val="37885B03"/>
    <w:rsid w:val="37887BDC"/>
    <w:rsid w:val="37895702"/>
    <w:rsid w:val="379638F1"/>
    <w:rsid w:val="379A16BD"/>
    <w:rsid w:val="37A3555E"/>
    <w:rsid w:val="37A42346"/>
    <w:rsid w:val="37A434A3"/>
    <w:rsid w:val="37A920BC"/>
    <w:rsid w:val="37A92CD9"/>
    <w:rsid w:val="37AC7AD3"/>
    <w:rsid w:val="37B01116"/>
    <w:rsid w:val="37C4498C"/>
    <w:rsid w:val="37C5495D"/>
    <w:rsid w:val="37DF02D1"/>
    <w:rsid w:val="37E341DA"/>
    <w:rsid w:val="37E40DBB"/>
    <w:rsid w:val="37EA43F2"/>
    <w:rsid w:val="37EC5F7B"/>
    <w:rsid w:val="37F0694A"/>
    <w:rsid w:val="37F14165"/>
    <w:rsid w:val="37FE1C4C"/>
    <w:rsid w:val="380600E0"/>
    <w:rsid w:val="380C7EA0"/>
    <w:rsid w:val="381257AF"/>
    <w:rsid w:val="381450F7"/>
    <w:rsid w:val="3824244F"/>
    <w:rsid w:val="38276324"/>
    <w:rsid w:val="382947EF"/>
    <w:rsid w:val="3837600C"/>
    <w:rsid w:val="38433B03"/>
    <w:rsid w:val="38441E4A"/>
    <w:rsid w:val="38581D94"/>
    <w:rsid w:val="38635F53"/>
    <w:rsid w:val="386C12AB"/>
    <w:rsid w:val="38703520"/>
    <w:rsid w:val="387442BD"/>
    <w:rsid w:val="387A5AF6"/>
    <w:rsid w:val="387A74C6"/>
    <w:rsid w:val="387E2D8D"/>
    <w:rsid w:val="387E4B3B"/>
    <w:rsid w:val="38824FEC"/>
    <w:rsid w:val="388365F5"/>
    <w:rsid w:val="38883C0B"/>
    <w:rsid w:val="388C7258"/>
    <w:rsid w:val="389B74EC"/>
    <w:rsid w:val="389E342F"/>
    <w:rsid w:val="38A2163C"/>
    <w:rsid w:val="38B10CD7"/>
    <w:rsid w:val="38B371E2"/>
    <w:rsid w:val="38BC484B"/>
    <w:rsid w:val="38BF1A11"/>
    <w:rsid w:val="38C00933"/>
    <w:rsid w:val="38C01848"/>
    <w:rsid w:val="38C21810"/>
    <w:rsid w:val="38D806EF"/>
    <w:rsid w:val="38D8647F"/>
    <w:rsid w:val="38DD7AB3"/>
    <w:rsid w:val="38E758FC"/>
    <w:rsid w:val="38ED6A84"/>
    <w:rsid w:val="38F51C6A"/>
    <w:rsid w:val="38FE486E"/>
    <w:rsid w:val="390037A2"/>
    <w:rsid w:val="390115DC"/>
    <w:rsid w:val="39111C5F"/>
    <w:rsid w:val="39142431"/>
    <w:rsid w:val="39186D3D"/>
    <w:rsid w:val="39204A69"/>
    <w:rsid w:val="39227BBC"/>
    <w:rsid w:val="392C7748"/>
    <w:rsid w:val="39317DFF"/>
    <w:rsid w:val="39391637"/>
    <w:rsid w:val="393A67E2"/>
    <w:rsid w:val="393C6ED0"/>
    <w:rsid w:val="39486A70"/>
    <w:rsid w:val="394B5125"/>
    <w:rsid w:val="39535396"/>
    <w:rsid w:val="3961677A"/>
    <w:rsid w:val="39640917"/>
    <w:rsid w:val="39651C68"/>
    <w:rsid w:val="396C0E37"/>
    <w:rsid w:val="396C6F56"/>
    <w:rsid w:val="397F500E"/>
    <w:rsid w:val="398828FC"/>
    <w:rsid w:val="39985DC1"/>
    <w:rsid w:val="399860D0"/>
    <w:rsid w:val="399E7355"/>
    <w:rsid w:val="39B12CEE"/>
    <w:rsid w:val="39B13948"/>
    <w:rsid w:val="39BA4298"/>
    <w:rsid w:val="39BD24A1"/>
    <w:rsid w:val="39C42A21"/>
    <w:rsid w:val="39C84BD3"/>
    <w:rsid w:val="39CD7B28"/>
    <w:rsid w:val="39D23088"/>
    <w:rsid w:val="39D23C11"/>
    <w:rsid w:val="39D63BC2"/>
    <w:rsid w:val="39E92488"/>
    <w:rsid w:val="39EC3D26"/>
    <w:rsid w:val="39ED1F78"/>
    <w:rsid w:val="39F03816"/>
    <w:rsid w:val="39F24786"/>
    <w:rsid w:val="39FD5F33"/>
    <w:rsid w:val="3A0215EB"/>
    <w:rsid w:val="3A0B4AF4"/>
    <w:rsid w:val="3A0D1341"/>
    <w:rsid w:val="3A123E0C"/>
    <w:rsid w:val="3A125A15"/>
    <w:rsid w:val="3A1616A4"/>
    <w:rsid w:val="3A18282A"/>
    <w:rsid w:val="3A18646D"/>
    <w:rsid w:val="3A19697C"/>
    <w:rsid w:val="3A221A8C"/>
    <w:rsid w:val="3A241712"/>
    <w:rsid w:val="3A275664"/>
    <w:rsid w:val="3A296A5E"/>
    <w:rsid w:val="3A396F6B"/>
    <w:rsid w:val="3A483652"/>
    <w:rsid w:val="3A4B6EC2"/>
    <w:rsid w:val="3A555D6F"/>
    <w:rsid w:val="3A672285"/>
    <w:rsid w:val="3A72247D"/>
    <w:rsid w:val="3A73258B"/>
    <w:rsid w:val="3A740FA3"/>
    <w:rsid w:val="3A744447"/>
    <w:rsid w:val="3A773F37"/>
    <w:rsid w:val="3A94332A"/>
    <w:rsid w:val="3A9A69CA"/>
    <w:rsid w:val="3AAD1707"/>
    <w:rsid w:val="3AB24F6F"/>
    <w:rsid w:val="3AB65411"/>
    <w:rsid w:val="3AB7338B"/>
    <w:rsid w:val="3ABB4F90"/>
    <w:rsid w:val="3AC0143A"/>
    <w:rsid w:val="3AC54CA3"/>
    <w:rsid w:val="3AD06FC2"/>
    <w:rsid w:val="3ADF71D3"/>
    <w:rsid w:val="3AF47F00"/>
    <w:rsid w:val="3AFC1592"/>
    <w:rsid w:val="3B0A473E"/>
    <w:rsid w:val="3B0B3494"/>
    <w:rsid w:val="3B0B50DD"/>
    <w:rsid w:val="3B0C4DA2"/>
    <w:rsid w:val="3B0F4170"/>
    <w:rsid w:val="3B174F09"/>
    <w:rsid w:val="3B176016"/>
    <w:rsid w:val="3B2641D4"/>
    <w:rsid w:val="3B2D45F6"/>
    <w:rsid w:val="3B3132FD"/>
    <w:rsid w:val="3B421FAF"/>
    <w:rsid w:val="3B424B80"/>
    <w:rsid w:val="3B4267A7"/>
    <w:rsid w:val="3B48382E"/>
    <w:rsid w:val="3B4B47A2"/>
    <w:rsid w:val="3B5851E9"/>
    <w:rsid w:val="3B5A1C91"/>
    <w:rsid w:val="3B5C7645"/>
    <w:rsid w:val="3B5E3238"/>
    <w:rsid w:val="3B5F38BE"/>
    <w:rsid w:val="3B621C43"/>
    <w:rsid w:val="3B680FDB"/>
    <w:rsid w:val="3B707C26"/>
    <w:rsid w:val="3B712735"/>
    <w:rsid w:val="3B794422"/>
    <w:rsid w:val="3B892174"/>
    <w:rsid w:val="3B8C756F"/>
    <w:rsid w:val="3BA77CCD"/>
    <w:rsid w:val="3BAB4807"/>
    <w:rsid w:val="3BAD0E6A"/>
    <w:rsid w:val="3BB23E5F"/>
    <w:rsid w:val="3BB7024A"/>
    <w:rsid w:val="3BBC42F8"/>
    <w:rsid w:val="3BC7691B"/>
    <w:rsid w:val="3BDA4E51"/>
    <w:rsid w:val="3BDB2906"/>
    <w:rsid w:val="3BEC3676"/>
    <w:rsid w:val="3BEE0229"/>
    <w:rsid w:val="3BEF7DD6"/>
    <w:rsid w:val="3BF66E77"/>
    <w:rsid w:val="3BF82EB3"/>
    <w:rsid w:val="3BFE4BC7"/>
    <w:rsid w:val="3C0165D0"/>
    <w:rsid w:val="3C0D1A01"/>
    <w:rsid w:val="3C1832DF"/>
    <w:rsid w:val="3C1D7D04"/>
    <w:rsid w:val="3C24099A"/>
    <w:rsid w:val="3C291261"/>
    <w:rsid w:val="3C2F4ACA"/>
    <w:rsid w:val="3C335C3C"/>
    <w:rsid w:val="3C353F33"/>
    <w:rsid w:val="3C3A7F27"/>
    <w:rsid w:val="3C5C33E5"/>
    <w:rsid w:val="3C5D3C4F"/>
    <w:rsid w:val="3C5F0E2E"/>
    <w:rsid w:val="3C5F3DC8"/>
    <w:rsid w:val="3C746DFB"/>
    <w:rsid w:val="3C776471"/>
    <w:rsid w:val="3C7D21C7"/>
    <w:rsid w:val="3C8E046F"/>
    <w:rsid w:val="3C9E65CD"/>
    <w:rsid w:val="3CA7031E"/>
    <w:rsid w:val="3CC2593E"/>
    <w:rsid w:val="3CCF0F6E"/>
    <w:rsid w:val="3CDA3B31"/>
    <w:rsid w:val="3CDC7007"/>
    <w:rsid w:val="3CDD5A81"/>
    <w:rsid w:val="3CE55646"/>
    <w:rsid w:val="3D0777F5"/>
    <w:rsid w:val="3D1230BD"/>
    <w:rsid w:val="3D133F11"/>
    <w:rsid w:val="3D136EFB"/>
    <w:rsid w:val="3D154912"/>
    <w:rsid w:val="3D1A5448"/>
    <w:rsid w:val="3D233F03"/>
    <w:rsid w:val="3D2D7B8E"/>
    <w:rsid w:val="3D2F0740"/>
    <w:rsid w:val="3D3659E4"/>
    <w:rsid w:val="3D392C32"/>
    <w:rsid w:val="3D3D6D72"/>
    <w:rsid w:val="3D404AB5"/>
    <w:rsid w:val="3D464B66"/>
    <w:rsid w:val="3D474095"/>
    <w:rsid w:val="3D5A0B77"/>
    <w:rsid w:val="3D5B544A"/>
    <w:rsid w:val="3D5F13DF"/>
    <w:rsid w:val="3D6213C4"/>
    <w:rsid w:val="3D6267D9"/>
    <w:rsid w:val="3D6A1B31"/>
    <w:rsid w:val="3D7442A2"/>
    <w:rsid w:val="3D780746"/>
    <w:rsid w:val="3D7A6218"/>
    <w:rsid w:val="3D7A7FC6"/>
    <w:rsid w:val="3D8438F5"/>
    <w:rsid w:val="3D864BBD"/>
    <w:rsid w:val="3D891FB8"/>
    <w:rsid w:val="3D8C006D"/>
    <w:rsid w:val="3D8E3A72"/>
    <w:rsid w:val="3D954E00"/>
    <w:rsid w:val="3D98044D"/>
    <w:rsid w:val="3DA43295"/>
    <w:rsid w:val="3DAE7C70"/>
    <w:rsid w:val="3DB159B2"/>
    <w:rsid w:val="3DB272D8"/>
    <w:rsid w:val="3DBC182E"/>
    <w:rsid w:val="3DBF1E7D"/>
    <w:rsid w:val="3DCE24ED"/>
    <w:rsid w:val="3DD376D7"/>
    <w:rsid w:val="3DDF2B68"/>
    <w:rsid w:val="3DE36705"/>
    <w:rsid w:val="3DE50366"/>
    <w:rsid w:val="3DEB1C8C"/>
    <w:rsid w:val="3DF35ACC"/>
    <w:rsid w:val="3DFA0136"/>
    <w:rsid w:val="3DFF127E"/>
    <w:rsid w:val="3E014244"/>
    <w:rsid w:val="3E025620"/>
    <w:rsid w:val="3E05072E"/>
    <w:rsid w:val="3E0B2D85"/>
    <w:rsid w:val="3E13220D"/>
    <w:rsid w:val="3E16206F"/>
    <w:rsid w:val="3E277A87"/>
    <w:rsid w:val="3E2B7513"/>
    <w:rsid w:val="3E2B7626"/>
    <w:rsid w:val="3E300685"/>
    <w:rsid w:val="3E3208A1"/>
    <w:rsid w:val="3E33045B"/>
    <w:rsid w:val="3E332E52"/>
    <w:rsid w:val="3E406979"/>
    <w:rsid w:val="3E450EE5"/>
    <w:rsid w:val="3E4D29DB"/>
    <w:rsid w:val="3E506F79"/>
    <w:rsid w:val="3E5838DD"/>
    <w:rsid w:val="3E5C4AA2"/>
    <w:rsid w:val="3E602718"/>
    <w:rsid w:val="3E614CE2"/>
    <w:rsid w:val="3E7012AD"/>
    <w:rsid w:val="3E726EC9"/>
    <w:rsid w:val="3E75078E"/>
    <w:rsid w:val="3E831D52"/>
    <w:rsid w:val="3E8E326B"/>
    <w:rsid w:val="3E951889"/>
    <w:rsid w:val="3E9629CF"/>
    <w:rsid w:val="3EA0134A"/>
    <w:rsid w:val="3EAE0324"/>
    <w:rsid w:val="3EB158B4"/>
    <w:rsid w:val="3EB2553E"/>
    <w:rsid w:val="3EB72B54"/>
    <w:rsid w:val="3EC3206C"/>
    <w:rsid w:val="3ECC7844"/>
    <w:rsid w:val="3ECD00BE"/>
    <w:rsid w:val="3ECF4342"/>
    <w:rsid w:val="3ED96C16"/>
    <w:rsid w:val="3EDF07E5"/>
    <w:rsid w:val="3EE91D44"/>
    <w:rsid w:val="3EED1E62"/>
    <w:rsid w:val="3EEE2F1C"/>
    <w:rsid w:val="3EEF0540"/>
    <w:rsid w:val="3EF23B8C"/>
    <w:rsid w:val="3EF83214"/>
    <w:rsid w:val="3EF8449E"/>
    <w:rsid w:val="3EFC7DAE"/>
    <w:rsid w:val="3F010273"/>
    <w:rsid w:val="3F067638"/>
    <w:rsid w:val="3F096D0B"/>
    <w:rsid w:val="3F0B7179"/>
    <w:rsid w:val="3F151574"/>
    <w:rsid w:val="3F163D1F"/>
    <w:rsid w:val="3F1E4289"/>
    <w:rsid w:val="3F251D7D"/>
    <w:rsid w:val="3F2E1312"/>
    <w:rsid w:val="3F3225D2"/>
    <w:rsid w:val="3F42218F"/>
    <w:rsid w:val="3F4A628E"/>
    <w:rsid w:val="3F514B2D"/>
    <w:rsid w:val="3F557260"/>
    <w:rsid w:val="3F5D1B7A"/>
    <w:rsid w:val="3F60523E"/>
    <w:rsid w:val="3F667372"/>
    <w:rsid w:val="3F6727CC"/>
    <w:rsid w:val="3F6759F5"/>
    <w:rsid w:val="3F6D115F"/>
    <w:rsid w:val="3F724CCD"/>
    <w:rsid w:val="3F7377B0"/>
    <w:rsid w:val="3F7C5873"/>
    <w:rsid w:val="3F8746DD"/>
    <w:rsid w:val="3F8B74A4"/>
    <w:rsid w:val="3F93128E"/>
    <w:rsid w:val="3F9335C1"/>
    <w:rsid w:val="3F962D7E"/>
    <w:rsid w:val="3F984120"/>
    <w:rsid w:val="3FA540B0"/>
    <w:rsid w:val="3FA541A9"/>
    <w:rsid w:val="3FB53538"/>
    <w:rsid w:val="3FB672B0"/>
    <w:rsid w:val="3FB776F5"/>
    <w:rsid w:val="3FE71217"/>
    <w:rsid w:val="3FEE76F8"/>
    <w:rsid w:val="400310D8"/>
    <w:rsid w:val="40041DC9"/>
    <w:rsid w:val="40086AA5"/>
    <w:rsid w:val="400B22C6"/>
    <w:rsid w:val="400B2990"/>
    <w:rsid w:val="400E0E9A"/>
    <w:rsid w:val="400E2C48"/>
    <w:rsid w:val="4012353B"/>
    <w:rsid w:val="4014562F"/>
    <w:rsid w:val="401D24AF"/>
    <w:rsid w:val="401D3800"/>
    <w:rsid w:val="402B1A4C"/>
    <w:rsid w:val="402C78D5"/>
    <w:rsid w:val="40307BC9"/>
    <w:rsid w:val="40356427"/>
    <w:rsid w:val="403A0A27"/>
    <w:rsid w:val="403D28E3"/>
    <w:rsid w:val="403F5E49"/>
    <w:rsid w:val="40430493"/>
    <w:rsid w:val="4048768D"/>
    <w:rsid w:val="404B17A6"/>
    <w:rsid w:val="404D19C2"/>
    <w:rsid w:val="40564EE7"/>
    <w:rsid w:val="40597AAF"/>
    <w:rsid w:val="405A0CFC"/>
    <w:rsid w:val="405E5CCB"/>
    <w:rsid w:val="40654236"/>
    <w:rsid w:val="406E3D2B"/>
    <w:rsid w:val="40714172"/>
    <w:rsid w:val="407F661D"/>
    <w:rsid w:val="408245ED"/>
    <w:rsid w:val="40864295"/>
    <w:rsid w:val="40926379"/>
    <w:rsid w:val="409F45CB"/>
    <w:rsid w:val="40AC7A1C"/>
    <w:rsid w:val="40B557B9"/>
    <w:rsid w:val="40B86E7B"/>
    <w:rsid w:val="40B90E06"/>
    <w:rsid w:val="40B94B83"/>
    <w:rsid w:val="40BE466E"/>
    <w:rsid w:val="40C319E2"/>
    <w:rsid w:val="40CD00BD"/>
    <w:rsid w:val="40CD4ED1"/>
    <w:rsid w:val="40D12495"/>
    <w:rsid w:val="40DC0019"/>
    <w:rsid w:val="40E31DD5"/>
    <w:rsid w:val="40E44A95"/>
    <w:rsid w:val="40E65224"/>
    <w:rsid w:val="40E85247"/>
    <w:rsid w:val="40EC27D7"/>
    <w:rsid w:val="40EF2A79"/>
    <w:rsid w:val="40F72B9F"/>
    <w:rsid w:val="410C127B"/>
    <w:rsid w:val="410C5573"/>
    <w:rsid w:val="410D73A4"/>
    <w:rsid w:val="41196606"/>
    <w:rsid w:val="411E6EBB"/>
    <w:rsid w:val="41242B9C"/>
    <w:rsid w:val="412A1D04"/>
    <w:rsid w:val="413466DE"/>
    <w:rsid w:val="41474664"/>
    <w:rsid w:val="41523008"/>
    <w:rsid w:val="415437EE"/>
    <w:rsid w:val="41546B10"/>
    <w:rsid w:val="41562AF9"/>
    <w:rsid w:val="415B010F"/>
    <w:rsid w:val="41616C71"/>
    <w:rsid w:val="4162149D"/>
    <w:rsid w:val="416240D8"/>
    <w:rsid w:val="41676221"/>
    <w:rsid w:val="416C40CA"/>
    <w:rsid w:val="417B1ADC"/>
    <w:rsid w:val="418238EE"/>
    <w:rsid w:val="41831414"/>
    <w:rsid w:val="418365EE"/>
    <w:rsid w:val="418401AA"/>
    <w:rsid w:val="418D20C9"/>
    <w:rsid w:val="419867DB"/>
    <w:rsid w:val="419D4283"/>
    <w:rsid w:val="41A51BAC"/>
    <w:rsid w:val="41B17F29"/>
    <w:rsid w:val="41B3338B"/>
    <w:rsid w:val="41B501A4"/>
    <w:rsid w:val="41B8730F"/>
    <w:rsid w:val="41B96BE3"/>
    <w:rsid w:val="41BF3BD9"/>
    <w:rsid w:val="41BF4A91"/>
    <w:rsid w:val="41CB3D94"/>
    <w:rsid w:val="41CC4B69"/>
    <w:rsid w:val="41D614EA"/>
    <w:rsid w:val="41DC36BB"/>
    <w:rsid w:val="41E06866"/>
    <w:rsid w:val="41F51BC5"/>
    <w:rsid w:val="41FA3484"/>
    <w:rsid w:val="41FB0356"/>
    <w:rsid w:val="42022339"/>
    <w:rsid w:val="42132FE7"/>
    <w:rsid w:val="421729DE"/>
    <w:rsid w:val="421A7082"/>
    <w:rsid w:val="421B648D"/>
    <w:rsid w:val="4220623E"/>
    <w:rsid w:val="422233B0"/>
    <w:rsid w:val="4226071D"/>
    <w:rsid w:val="42296540"/>
    <w:rsid w:val="42330CE7"/>
    <w:rsid w:val="423821FE"/>
    <w:rsid w:val="423F5B55"/>
    <w:rsid w:val="424C4C09"/>
    <w:rsid w:val="4254392F"/>
    <w:rsid w:val="425B768F"/>
    <w:rsid w:val="426B720D"/>
    <w:rsid w:val="42701998"/>
    <w:rsid w:val="4286740D"/>
    <w:rsid w:val="42892644"/>
    <w:rsid w:val="428A7B32"/>
    <w:rsid w:val="429A7093"/>
    <w:rsid w:val="42A76B06"/>
    <w:rsid w:val="42A93909"/>
    <w:rsid w:val="42AD52B2"/>
    <w:rsid w:val="42B32AAD"/>
    <w:rsid w:val="42B71734"/>
    <w:rsid w:val="42B86941"/>
    <w:rsid w:val="42BC698B"/>
    <w:rsid w:val="42BF195C"/>
    <w:rsid w:val="42CC3DFF"/>
    <w:rsid w:val="42D02437"/>
    <w:rsid w:val="42D40179"/>
    <w:rsid w:val="42D737C5"/>
    <w:rsid w:val="42DC7863"/>
    <w:rsid w:val="42DD0792"/>
    <w:rsid w:val="42E42D48"/>
    <w:rsid w:val="42E83C24"/>
    <w:rsid w:val="430A7047"/>
    <w:rsid w:val="431920F3"/>
    <w:rsid w:val="431A3863"/>
    <w:rsid w:val="43223EC8"/>
    <w:rsid w:val="4329362C"/>
    <w:rsid w:val="433160C7"/>
    <w:rsid w:val="43317379"/>
    <w:rsid w:val="434046FC"/>
    <w:rsid w:val="43410F50"/>
    <w:rsid w:val="4341198E"/>
    <w:rsid w:val="43452E25"/>
    <w:rsid w:val="434E1DB1"/>
    <w:rsid w:val="43505326"/>
    <w:rsid w:val="43536554"/>
    <w:rsid w:val="43537B5E"/>
    <w:rsid w:val="43556CA5"/>
    <w:rsid w:val="4356618F"/>
    <w:rsid w:val="43617533"/>
    <w:rsid w:val="436314FD"/>
    <w:rsid w:val="436C76AE"/>
    <w:rsid w:val="43710B5F"/>
    <w:rsid w:val="437F411E"/>
    <w:rsid w:val="43853221"/>
    <w:rsid w:val="43864C8C"/>
    <w:rsid w:val="438A541B"/>
    <w:rsid w:val="438F7452"/>
    <w:rsid w:val="43903286"/>
    <w:rsid w:val="43972F54"/>
    <w:rsid w:val="43A32A80"/>
    <w:rsid w:val="43AA2D86"/>
    <w:rsid w:val="43AD1BA2"/>
    <w:rsid w:val="43B03AF0"/>
    <w:rsid w:val="43BA62BC"/>
    <w:rsid w:val="43C43746"/>
    <w:rsid w:val="43CF7D82"/>
    <w:rsid w:val="43D16C6D"/>
    <w:rsid w:val="43E85F2B"/>
    <w:rsid w:val="43F30C80"/>
    <w:rsid w:val="43F45810"/>
    <w:rsid w:val="43F477B8"/>
    <w:rsid w:val="43F6778C"/>
    <w:rsid w:val="43F955DA"/>
    <w:rsid w:val="44033DEE"/>
    <w:rsid w:val="440452E5"/>
    <w:rsid w:val="440933B5"/>
    <w:rsid w:val="440B5E1C"/>
    <w:rsid w:val="44350FDD"/>
    <w:rsid w:val="4439400C"/>
    <w:rsid w:val="443F79A1"/>
    <w:rsid w:val="44410337"/>
    <w:rsid w:val="444C0775"/>
    <w:rsid w:val="446B0669"/>
    <w:rsid w:val="44727C49"/>
    <w:rsid w:val="44776BD6"/>
    <w:rsid w:val="447A5F85"/>
    <w:rsid w:val="44801914"/>
    <w:rsid w:val="44855C27"/>
    <w:rsid w:val="44892078"/>
    <w:rsid w:val="448E6105"/>
    <w:rsid w:val="4491249F"/>
    <w:rsid w:val="44917E58"/>
    <w:rsid w:val="449A7A08"/>
    <w:rsid w:val="44A26055"/>
    <w:rsid w:val="44B00772"/>
    <w:rsid w:val="44B71B00"/>
    <w:rsid w:val="44B94074"/>
    <w:rsid w:val="44CC3666"/>
    <w:rsid w:val="44EB114B"/>
    <w:rsid w:val="44EB7ADD"/>
    <w:rsid w:val="44F10492"/>
    <w:rsid w:val="44F370A9"/>
    <w:rsid w:val="44F468B0"/>
    <w:rsid w:val="44F6398F"/>
    <w:rsid w:val="44FC7513"/>
    <w:rsid w:val="44FD328B"/>
    <w:rsid w:val="4508410A"/>
    <w:rsid w:val="450B1B4F"/>
    <w:rsid w:val="45101210"/>
    <w:rsid w:val="45121B01"/>
    <w:rsid w:val="45144E13"/>
    <w:rsid w:val="45154A79"/>
    <w:rsid w:val="45196317"/>
    <w:rsid w:val="451E1B7F"/>
    <w:rsid w:val="451F4814"/>
    <w:rsid w:val="45322415"/>
    <w:rsid w:val="45343151"/>
    <w:rsid w:val="45385419"/>
    <w:rsid w:val="453D27DA"/>
    <w:rsid w:val="453F6E28"/>
    <w:rsid w:val="45565EE6"/>
    <w:rsid w:val="45566CB6"/>
    <w:rsid w:val="45612761"/>
    <w:rsid w:val="456926CF"/>
    <w:rsid w:val="456D298D"/>
    <w:rsid w:val="456F4189"/>
    <w:rsid w:val="456F5F37"/>
    <w:rsid w:val="45715A81"/>
    <w:rsid w:val="458F0387"/>
    <w:rsid w:val="458F3DA1"/>
    <w:rsid w:val="45912351"/>
    <w:rsid w:val="45943BEF"/>
    <w:rsid w:val="45957044"/>
    <w:rsid w:val="45962409"/>
    <w:rsid w:val="45965BB9"/>
    <w:rsid w:val="45981F3C"/>
    <w:rsid w:val="45991206"/>
    <w:rsid w:val="45997458"/>
    <w:rsid w:val="459B5059"/>
    <w:rsid w:val="45A03F59"/>
    <w:rsid w:val="45A831F7"/>
    <w:rsid w:val="45AF0A29"/>
    <w:rsid w:val="45B34405"/>
    <w:rsid w:val="45C07A37"/>
    <w:rsid w:val="45C85647"/>
    <w:rsid w:val="45CD7101"/>
    <w:rsid w:val="45D160A9"/>
    <w:rsid w:val="45D87924"/>
    <w:rsid w:val="45DA0E56"/>
    <w:rsid w:val="45E72A8B"/>
    <w:rsid w:val="45EC6CE6"/>
    <w:rsid w:val="45EE1552"/>
    <w:rsid w:val="45EE30CE"/>
    <w:rsid w:val="461D64FB"/>
    <w:rsid w:val="46274A64"/>
    <w:rsid w:val="463648E9"/>
    <w:rsid w:val="464253F9"/>
    <w:rsid w:val="46491939"/>
    <w:rsid w:val="46535859"/>
    <w:rsid w:val="46607F75"/>
    <w:rsid w:val="466247F2"/>
    <w:rsid w:val="46696E2A"/>
    <w:rsid w:val="46790ADF"/>
    <w:rsid w:val="46873754"/>
    <w:rsid w:val="468A6DA0"/>
    <w:rsid w:val="469203F9"/>
    <w:rsid w:val="4696124F"/>
    <w:rsid w:val="4698326B"/>
    <w:rsid w:val="469A1FA4"/>
    <w:rsid w:val="46A51334"/>
    <w:rsid w:val="46A9225B"/>
    <w:rsid w:val="46AC4F69"/>
    <w:rsid w:val="46BC781A"/>
    <w:rsid w:val="46C77B24"/>
    <w:rsid w:val="46C92EF6"/>
    <w:rsid w:val="46CA5F1E"/>
    <w:rsid w:val="46CE23DF"/>
    <w:rsid w:val="46D67F50"/>
    <w:rsid w:val="46E62384"/>
    <w:rsid w:val="46E7395C"/>
    <w:rsid w:val="46F16FC5"/>
    <w:rsid w:val="46F93FAB"/>
    <w:rsid w:val="46FB46B4"/>
    <w:rsid w:val="47037071"/>
    <w:rsid w:val="4707219F"/>
    <w:rsid w:val="470E1780"/>
    <w:rsid w:val="47166879"/>
    <w:rsid w:val="471741F3"/>
    <w:rsid w:val="4717516D"/>
    <w:rsid w:val="47186BFB"/>
    <w:rsid w:val="47207C7B"/>
    <w:rsid w:val="4723347D"/>
    <w:rsid w:val="472E6063"/>
    <w:rsid w:val="472F533E"/>
    <w:rsid w:val="4732546E"/>
    <w:rsid w:val="473731F8"/>
    <w:rsid w:val="47460F19"/>
    <w:rsid w:val="475950F1"/>
    <w:rsid w:val="47595427"/>
    <w:rsid w:val="475A0F43"/>
    <w:rsid w:val="475D61F0"/>
    <w:rsid w:val="475E6263"/>
    <w:rsid w:val="47685B93"/>
    <w:rsid w:val="476D294A"/>
    <w:rsid w:val="477041E8"/>
    <w:rsid w:val="477261B2"/>
    <w:rsid w:val="47762884"/>
    <w:rsid w:val="478B1B1F"/>
    <w:rsid w:val="47906312"/>
    <w:rsid w:val="479B74B7"/>
    <w:rsid w:val="47A12458"/>
    <w:rsid w:val="47AE7E19"/>
    <w:rsid w:val="47B17848"/>
    <w:rsid w:val="47C46F79"/>
    <w:rsid w:val="47D1249A"/>
    <w:rsid w:val="47D14E3C"/>
    <w:rsid w:val="47E26A4A"/>
    <w:rsid w:val="47E30228"/>
    <w:rsid w:val="47E8201B"/>
    <w:rsid w:val="47FE118F"/>
    <w:rsid w:val="481132D5"/>
    <w:rsid w:val="48151DFF"/>
    <w:rsid w:val="48177D5A"/>
    <w:rsid w:val="481E3C44"/>
    <w:rsid w:val="48230E62"/>
    <w:rsid w:val="48240F71"/>
    <w:rsid w:val="48254FD3"/>
    <w:rsid w:val="48260FFD"/>
    <w:rsid w:val="482A25E9"/>
    <w:rsid w:val="4831773D"/>
    <w:rsid w:val="48383643"/>
    <w:rsid w:val="483B2A48"/>
    <w:rsid w:val="484359E3"/>
    <w:rsid w:val="48457423"/>
    <w:rsid w:val="48463DC2"/>
    <w:rsid w:val="48482514"/>
    <w:rsid w:val="484A1B4B"/>
    <w:rsid w:val="484C255F"/>
    <w:rsid w:val="485737AE"/>
    <w:rsid w:val="48604DA3"/>
    <w:rsid w:val="486050DE"/>
    <w:rsid w:val="486176F0"/>
    <w:rsid w:val="48691363"/>
    <w:rsid w:val="486A6E89"/>
    <w:rsid w:val="48701EA5"/>
    <w:rsid w:val="487A6E4A"/>
    <w:rsid w:val="487F6A9B"/>
    <w:rsid w:val="4888027D"/>
    <w:rsid w:val="488E22EB"/>
    <w:rsid w:val="48947BBD"/>
    <w:rsid w:val="489850F6"/>
    <w:rsid w:val="489B27C5"/>
    <w:rsid w:val="489B34E7"/>
    <w:rsid w:val="489C0142"/>
    <w:rsid w:val="48A25E13"/>
    <w:rsid w:val="48A71E8C"/>
    <w:rsid w:val="48A85241"/>
    <w:rsid w:val="48AE6D76"/>
    <w:rsid w:val="48AF018B"/>
    <w:rsid w:val="48B523EF"/>
    <w:rsid w:val="48B56F6C"/>
    <w:rsid w:val="48B87AB8"/>
    <w:rsid w:val="48BB132D"/>
    <w:rsid w:val="48BC31D4"/>
    <w:rsid w:val="48BF3E0A"/>
    <w:rsid w:val="48BF5427"/>
    <w:rsid w:val="48C2431F"/>
    <w:rsid w:val="48CA52B0"/>
    <w:rsid w:val="48CB4577"/>
    <w:rsid w:val="48CD641C"/>
    <w:rsid w:val="48CD674E"/>
    <w:rsid w:val="48DD3AFF"/>
    <w:rsid w:val="48DD7B03"/>
    <w:rsid w:val="48E62612"/>
    <w:rsid w:val="48E629B4"/>
    <w:rsid w:val="48E828E7"/>
    <w:rsid w:val="48EA5BC1"/>
    <w:rsid w:val="48F212BE"/>
    <w:rsid w:val="48F22724"/>
    <w:rsid w:val="48F42E29"/>
    <w:rsid w:val="48F6071D"/>
    <w:rsid w:val="48F62005"/>
    <w:rsid w:val="48FF3FE4"/>
    <w:rsid w:val="490648C8"/>
    <w:rsid w:val="49080B7C"/>
    <w:rsid w:val="490B2D23"/>
    <w:rsid w:val="490F1EEF"/>
    <w:rsid w:val="491450D2"/>
    <w:rsid w:val="49180A9B"/>
    <w:rsid w:val="491C2C2F"/>
    <w:rsid w:val="491C3609"/>
    <w:rsid w:val="49276855"/>
    <w:rsid w:val="492E7EB7"/>
    <w:rsid w:val="493059DD"/>
    <w:rsid w:val="493556E9"/>
    <w:rsid w:val="49382AE4"/>
    <w:rsid w:val="49423962"/>
    <w:rsid w:val="49482783"/>
    <w:rsid w:val="494D47E1"/>
    <w:rsid w:val="494F3168"/>
    <w:rsid w:val="49543DC1"/>
    <w:rsid w:val="49554BE1"/>
    <w:rsid w:val="49580552"/>
    <w:rsid w:val="496A6BED"/>
    <w:rsid w:val="49710949"/>
    <w:rsid w:val="49731BCB"/>
    <w:rsid w:val="497467A8"/>
    <w:rsid w:val="49811526"/>
    <w:rsid w:val="498209CF"/>
    <w:rsid w:val="49843273"/>
    <w:rsid w:val="49843E14"/>
    <w:rsid w:val="499F2F0C"/>
    <w:rsid w:val="49AA0075"/>
    <w:rsid w:val="49AD1724"/>
    <w:rsid w:val="49B37092"/>
    <w:rsid w:val="49C65640"/>
    <w:rsid w:val="49CB3958"/>
    <w:rsid w:val="49D00DC5"/>
    <w:rsid w:val="49D97E23"/>
    <w:rsid w:val="49E30CA1"/>
    <w:rsid w:val="49E52C6C"/>
    <w:rsid w:val="49E62540"/>
    <w:rsid w:val="49EC7A1D"/>
    <w:rsid w:val="49F27137"/>
    <w:rsid w:val="49F570D9"/>
    <w:rsid w:val="49F66C27"/>
    <w:rsid w:val="4A0062BB"/>
    <w:rsid w:val="4A116FD8"/>
    <w:rsid w:val="4A117D9D"/>
    <w:rsid w:val="4A121587"/>
    <w:rsid w:val="4A162E25"/>
    <w:rsid w:val="4A196E79"/>
    <w:rsid w:val="4A235A4E"/>
    <w:rsid w:val="4A24383D"/>
    <w:rsid w:val="4A2F038B"/>
    <w:rsid w:val="4A3140D8"/>
    <w:rsid w:val="4A3459D1"/>
    <w:rsid w:val="4A4200BE"/>
    <w:rsid w:val="4A482FDB"/>
    <w:rsid w:val="4A4A0D22"/>
    <w:rsid w:val="4A4F6337"/>
    <w:rsid w:val="4A535A86"/>
    <w:rsid w:val="4A54703F"/>
    <w:rsid w:val="4A5804B6"/>
    <w:rsid w:val="4A5B3A9F"/>
    <w:rsid w:val="4A5E2A1E"/>
    <w:rsid w:val="4A677F4D"/>
    <w:rsid w:val="4A6D0948"/>
    <w:rsid w:val="4A6D7FA4"/>
    <w:rsid w:val="4A9106FD"/>
    <w:rsid w:val="4A954692"/>
    <w:rsid w:val="4AA448D5"/>
    <w:rsid w:val="4AB34B18"/>
    <w:rsid w:val="4AB44216"/>
    <w:rsid w:val="4AB84FEA"/>
    <w:rsid w:val="4ABA448F"/>
    <w:rsid w:val="4ABC61FC"/>
    <w:rsid w:val="4AC34A65"/>
    <w:rsid w:val="4AC565F9"/>
    <w:rsid w:val="4AC9433B"/>
    <w:rsid w:val="4ACA61C7"/>
    <w:rsid w:val="4ACE3700"/>
    <w:rsid w:val="4AD07993"/>
    <w:rsid w:val="4AD55B10"/>
    <w:rsid w:val="4AEF09B8"/>
    <w:rsid w:val="4AF018C8"/>
    <w:rsid w:val="4AF74ADD"/>
    <w:rsid w:val="4B0F6F4D"/>
    <w:rsid w:val="4B1923E5"/>
    <w:rsid w:val="4B1B7074"/>
    <w:rsid w:val="4B3454E4"/>
    <w:rsid w:val="4B377676"/>
    <w:rsid w:val="4B3C29B6"/>
    <w:rsid w:val="4B3F79B7"/>
    <w:rsid w:val="4B423440"/>
    <w:rsid w:val="4B555C31"/>
    <w:rsid w:val="4B5861CE"/>
    <w:rsid w:val="4B5C51AF"/>
    <w:rsid w:val="4B6202EC"/>
    <w:rsid w:val="4B682440"/>
    <w:rsid w:val="4B6A1BE3"/>
    <w:rsid w:val="4B7C13AE"/>
    <w:rsid w:val="4B7E7695"/>
    <w:rsid w:val="4B882F10"/>
    <w:rsid w:val="4B8926B1"/>
    <w:rsid w:val="4B8D20F8"/>
    <w:rsid w:val="4B8D7117"/>
    <w:rsid w:val="4B9672B9"/>
    <w:rsid w:val="4B9763BC"/>
    <w:rsid w:val="4B9C45C1"/>
    <w:rsid w:val="4B9D5C0C"/>
    <w:rsid w:val="4BA72512"/>
    <w:rsid w:val="4BB31D91"/>
    <w:rsid w:val="4BB5041C"/>
    <w:rsid w:val="4BB943B0"/>
    <w:rsid w:val="4BBC5AC7"/>
    <w:rsid w:val="4BC3109F"/>
    <w:rsid w:val="4BC36FDC"/>
    <w:rsid w:val="4BC44E0D"/>
    <w:rsid w:val="4BC66ACD"/>
    <w:rsid w:val="4BD034A7"/>
    <w:rsid w:val="4BD048BE"/>
    <w:rsid w:val="4BE23A6B"/>
    <w:rsid w:val="4BE74BEC"/>
    <w:rsid w:val="4BE965B6"/>
    <w:rsid w:val="4BEE3EE1"/>
    <w:rsid w:val="4BF03B4A"/>
    <w:rsid w:val="4BF37E67"/>
    <w:rsid w:val="4BF5144B"/>
    <w:rsid w:val="4BFF0BB9"/>
    <w:rsid w:val="4C047AC6"/>
    <w:rsid w:val="4C080E93"/>
    <w:rsid w:val="4C0B2731"/>
    <w:rsid w:val="4C156BCA"/>
    <w:rsid w:val="4C207F8B"/>
    <w:rsid w:val="4C2B3759"/>
    <w:rsid w:val="4C581C45"/>
    <w:rsid w:val="4C5D3299"/>
    <w:rsid w:val="4C623ADB"/>
    <w:rsid w:val="4C6961C6"/>
    <w:rsid w:val="4C6C22FC"/>
    <w:rsid w:val="4C6D5A2A"/>
    <w:rsid w:val="4C767B34"/>
    <w:rsid w:val="4C7A1154"/>
    <w:rsid w:val="4C7B3413"/>
    <w:rsid w:val="4C7C31EA"/>
    <w:rsid w:val="4C7D362F"/>
    <w:rsid w:val="4C7E1155"/>
    <w:rsid w:val="4C7E73A7"/>
    <w:rsid w:val="4C804ECE"/>
    <w:rsid w:val="4C8554DD"/>
    <w:rsid w:val="4C88285A"/>
    <w:rsid w:val="4C942475"/>
    <w:rsid w:val="4C9C159D"/>
    <w:rsid w:val="4CA2142F"/>
    <w:rsid w:val="4CB6655C"/>
    <w:rsid w:val="4CB73E4F"/>
    <w:rsid w:val="4CC329A2"/>
    <w:rsid w:val="4CE44D9F"/>
    <w:rsid w:val="4CE960BB"/>
    <w:rsid w:val="4CEA5226"/>
    <w:rsid w:val="4CF17B79"/>
    <w:rsid w:val="4D016156"/>
    <w:rsid w:val="4D023B34"/>
    <w:rsid w:val="4D0258E3"/>
    <w:rsid w:val="4D0653CA"/>
    <w:rsid w:val="4D0D0E37"/>
    <w:rsid w:val="4D0D695E"/>
    <w:rsid w:val="4D113D78"/>
    <w:rsid w:val="4D14442F"/>
    <w:rsid w:val="4D16603F"/>
    <w:rsid w:val="4D1D16ED"/>
    <w:rsid w:val="4D331F40"/>
    <w:rsid w:val="4D493511"/>
    <w:rsid w:val="4D4B227E"/>
    <w:rsid w:val="4D4D338A"/>
    <w:rsid w:val="4D4D6F1E"/>
    <w:rsid w:val="4D4E6D7A"/>
    <w:rsid w:val="4D5817D9"/>
    <w:rsid w:val="4D5C1497"/>
    <w:rsid w:val="4D5E4583"/>
    <w:rsid w:val="4D6B3488"/>
    <w:rsid w:val="4D6B792C"/>
    <w:rsid w:val="4D721F65"/>
    <w:rsid w:val="4D73771A"/>
    <w:rsid w:val="4D783DF7"/>
    <w:rsid w:val="4D7A21FD"/>
    <w:rsid w:val="4D82460E"/>
    <w:rsid w:val="4D866514"/>
    <w:rsid w:val="4D8D78A2"/>
    <w:rsid w:val="4D9146B3"/>
    <w:rsid w:val="4D9549A9"/>
    <w:rsid w:val="4D97249F"/>
    <w:rsid w:val="4DA35BE5"/>
    <w:rsid w:val="4DAB5F7A"/>
    <w:rsid w:val="4DAC62C6"/>
    <w:rsid w:val="4DBB187B"/>
    <w:rsid w:val="4DDE3611"/>
    <w:rsid w:val="4DDE36D5"/>
    <w:rsid w:val="4DDE46EF"/>
    <w:rsid w:val="4DF27608"/>
    <w:rsid w:val="4E0840B5"/>
    <w:rsid w:val="4E0D27AA"/>
    <w:rsid w:val="4E121D51"/>
    <w:rsid w:val="4E131F3A"/>
    <w:rsid w:val="4E1C7C1C"/>
    <w:rsid w:val="4E241749"/>
    <w:rsid w:val="4E2F3073"/>
    <w:rsid w:val="4E331A18"/>
    <w:rsid w:val="4E375A60"/>
    <w:rsid w:val="4E537920"/>
    <w:rsid w:val="4E555954"/>
    <w:rsid w:val="4E557C94"/>
    <w:rsid w:val="4E6B645F"/>
    <w:rsid w:val="4E721B60"/>
    <w:rsid w:val="4E734F8F"/>
    <w:rsid w:val="4E772300"/>
    <w:rsid w:val="4E821769"/>
    <w:rsid w:val="4E8A5B90"/>
    <w:rsid w:val="4E8B6898"/>
    <w:rsid w:val="4E8D38D2"/>
    <w:rsid w:val="4E931D00"/>
    <w:rsid w:val="4E9327BD"/>
    <w:rsid w:val="4EA63CE8"/>
    <w:rsid w:val="4EA67795"/>
    <w:rsid w:val="4EAF48AA"/>
    <w:rsid w:val="4EB6433D"/>
    <w:rsid w:val="4EBE1CDD"/>
    <w:rsid w:val="4EC015B1"/>
    <w:rsid w:val="4EC12182"/>
    <w:rsid w:val="4EC372F3"/>
    <w:rsid w:val="4EDA5E36"/>
    <w:rsid w:val="4EDE412D"/>
    <w:rsid w:val="4EEE723C"/>
    <w:rsid w:val="4EF320A0"/>
    <w:rsid w:val="4EFF5494"/>
    <w:rsid w:val="4F087956"/>
    <w:rsid w:val="4F09139A"/>
    <w:rsid w:val="4F094A9E"/>
    <w:rsid w:val="4F1212A3"/>
    <w:rsid w:val="4F1B0EDE"/>
    <w:rsid w:val="4F1D57EB"/>
    <w:rsid w:val="4F2A39EC"/>
    <w:rsid w:val="4F311B14"/>
    <w:rsid w:val="4F321354"/>
    <w:rsid w:val="4F327331"/>
    <w:rsid w:val="4F381A8F"/>
    <w:rsid w:val="4F5368C9"/>
    <w:rsid w:val="4F5979CB"/>
    <w:rsid w:val="4F5F49C4"/>
    <w:rsid w:val="4F6939F7"/>
    <w:rsid w:val="4F744081"/>
    <w:rsid w:val="4F756840"/>
    <w:rsid w:val="4F766114"/>
    <w:rsid w:val="4F7C39A7"/>
    <w:rsid w:val="4F7F76BE"/>
    <w:rsid w:val="4F8E136D"/>
    <w:rsid w:val="4F920444"/>
    <w:rsid w:val="4F950B0E"/>
    <w:rsid w:val="4F9E4811"/>
    <w:rsid w:val="4FA51312"/>
    <w:rsid w:val="4FA7451F"/>
    <w:rsid w:val="4FB47FD6"/>
    <w:rsid w:val="4FBA5581"/>
    <w:rsid w:val="4FBA60A3"/>
    <w:rsid w:val="4FC3320E"/>
    <w:rsid w:val="4FC3725F"/>
    <w:rsid w:val="4FC864A4"/>
    <w:rsid w:val="4FC9420B"/>
    <w:rsid w:val="4FCB0034"/>
    <w:rsid w:val="4FDE13FD"/>
    <w:rsid w:val="4FE5239D"/>
    <w:rsid w:val="4FE6773D"/>
    <w:rsid w:val="4FEA269F"/>
    <w:rsid w:val="4FEC0E2A"/>
    <w:rsid w:val="4FF0487B"/>
    <w:rsid w:val="4FF25FC4"/>
    <w:rsid w:val="4FF260E2"/>
    <w:rsid w:val="4FF43C08"/>
    <w:rsid w:val="4FFF2A60"/>
    <w:rsid w:val="5004520D"/>
    <w:rsid w:val="500D6A78"/>
    <w:rsid w:val="50130483"/>
    <w:rsid w:val="50157ED0"/>
    <w:rsid w:val="50206009"/>
    <w:rsid w:val="50234336"/>
    <w:rsid w:val="502A714C"/>
    <w:rsid w:val="502B33A2"/>
    <w:rsid w:val="50357D7D"/>
    <w:rsid w:val="50377F99"/>
    <w:rsid w:val="5044508F"/>
    <w:rsid w:val="50521378"/>
    <w:rsid w:val="50534132"/>
    <w:rsid w:val="50556341"/>
    <w:rsid w:val="505722FA"/>
    <w:rsid w:val="505E5526"/>
    <w:rsid w:val="50616DC4"/>
    <w:rsid w:val="50665C75"/>
    <w:rsid w:val="50700DB5"/>
    <w:rsid w:val="50707269"/>
    <w:rsid w:val="50800883"/>
    <w:rsid w:val="50811214"/>
    <w:rsid w:val="50852AB2"/>
    <w:rsid w:val="508710FB"/>
    <w:rsid w:val="50A02428"/>
    <w:rsid w:val="50A218B6"/>
    <w:rsid w:val="50A310A9"/>
    <w:rsid w:val="50A373DC"/>
    <w:rsid w:val="50A62359"/>
    <w:rsid w:val="50AB5708"/>
    <w:rsid w:val="50AC149B"/>
    <w:rsid w:val="50B9275C"/>
    <w:rsid w:val="50C80BF1"/>
    <w:rsid w:val="50CC3A85"/>
    <w:rsid w:val="50CF3D2E"/>
    <w:rsid w:val="50D457E8"/>
    <w:rsid w:val="50DE21C3"/>
    <w:rsid w:val="50E82ABB"/>
    <w:rsid w:val="50F051B9"/>
    <w:rsid w:val="50F33EC0"/>
    <w:rsid w:val="50F43794"/>
    <w:rsid w:val="50FD6A38"/>
    <w:rsid w:val="50FF48D0"/>
    <w:rsid w:val="51087240"/>
    <w:rsid w:val="5116195C"/>
    <w:rsid w:val="511856D5"/>
    <w:rsid w:val="511F5F83"/>
    <w:rsid w:val="51260B6A"/>
    <w:rsid w:val="51363619"/>
    <w:rsid w:val="51422751"/>
    <w:rsid w:val="514A34DF"/>
    <w:rsid w:val="514B3F6A"/>
    <w:rsid w:val="5150517C"/>
    <w:rsid w:val="515626A1"/>
    <w:rsid w:val="5156444F"/>
    <w:rsid w:val="515669E7"/>
    <w:rsid w:val="5160707C"/>
    <w:rsid w:val="51624BA2"/>
    <w:rsid w:val="5167040A"/>
    <w:rsid w:val="516A4ADC"/>
    <w:rsid w:val="516E17C0"/>
    <w:rsid w:val="516E1AD1"/>
    <w:rsid w:val="5172656E"/>
    <w:rsid w:val="51810005"/>
    <w:rsid w:val="51825244"/>
    <w:rsid w:val="51880507"/>
    <w:rsid w:val="518813FC"/>
    <w:rsid w:val="519061B9"/>
    <w:rsid w:val="519A07DF"/>
    <w:rsid w:val="519F2884"/>
    <w:rsid w:val="51A53C9E"/>
    <w:rsid w:val="51A62D85"/>
    <w:rsid w:val="51AA5240"/>
    <w:rsid w:val="51AB479B"/>
    <w:rsid w:val="51B855E6"/>
    <w:rsid w:val="51B92CCF"/>
    <w:rsid w:val="51BA263B"/>
    <w:rsid w:val="51BC69A8"/>
    <w:rsid w:val="51C4447B"/>
    <w:rsid w:val="51C70EA9"/>
    <w:rsid w:val="51C92E73"/>
    <w:rsid w:val="51CC64BF"/>
    <w:rsid w:val="51DA64ED"/>
    <w:rsid w:val="51DB7F4F"/>
    <w:rsid w:val="51DD247A"/>
    <w:rsid w:val="51DE160C"/>
    <w:rsid w:val="51E8486B"/>
    <w:rsid w:val="51EC090F"/>
    <w:rsid w:val="51EF6702"/>
    <w:rsid w:val="51F21DCD"/>
    <w:rsid w:val="51F67DA1"/>
    <w:rsid w:val="51FD0BB6"/>
    <w:rsid w:val="51FE0D6E"/>
    <w:rsid w:val="520355E2"/>
    <w:rsid w:val="520818B6"/>
    <w:rsid w:val="520A6C76"/>
    <w:rsid w:val="520C5713"/>
    <w:rsid w:val="521F0CE5"/>
    <w:rsid w:val="5224454D"/>
    <w:rsid w:val="5227192A"/>
    <w:rsid w:val="522D3402"/>
    <w:rsid w:val="522D51B0"/>
    <w:rsid w:val="52320A18"/>
    <w:rsid w:val="52391DB4"/>
    <w:rsid w:val="52395E0C"/>
    <w:rsid w:val="523B771C"/>
    <w:rsid w:val="523F4EE3"/>
    <w:rsid w:val="524546A2"/>
    <w:rsid w:val="5247354A"/>
    <w:rsid w:val="526A11AC"/>
    <w:rsid w:val="526B7928"/>
    <w:rsid w:val="526D60E9"/>
    <w:rsid w:val="526D6907"/>
    <w:rsid w:val="527C6137"/>
    <w:rsid w:val="527C758B"/>
    <w:rsid w:val="527E556C"/>
    <w:rsid w:val="529C0587"/>
    <w:rsid w:val="52A15B9E"/>
    <w:rsid w:val="52A7305B"/>
    <w:rsid w:val="52AD718C"/>
    <w:rsid w:val="52AE78A0"/>
    <w:rsid w:val="52B96A43"/>
    <w:rsid w:val="52C02D79"/>
    <w:rsid w:val="52CE17AF"/>
    <w:rsid w:val="52D41ACF"/>
    <w:rsid w:val="52E431D7"/>
    <w:rsid w:val="52E502A3"/>
    <w:rsid w:val="52E63A37"/>
    <w:rsid w:val="52EB483D"/>
    <w:rsid w:val="52ED0DE3"/>
    <w:rsid w:val="52ED6537"/>
    <w:rsid w:val="52EF3D6F"/>
    <w:rsid w:val="52F11DEE"/>
    <w:rsid w:val="52F537F4"/>
    <w:rsid w:val="52F932E4"/>
    <w:rsid w:val="52FA615D"/>
    <w:rsid w:val="52FE35FA"/>
    <w:rsid w:val="5300759F"/>
    <w:rsid w:val="530321A3"/>
    <w:rsid w:val="53086C68"/>
    <w:rsid w:val="530A48DD"/>
    <w:rsid w:val="53116579"/>
    <w:rsid w:val="5311687F"/>
    <w:rsid w:val="531A55EE"/>
    <w:rsid w:val="531C00D0"/>
    <w:rsid w:val="53206076"/>
    <w:rsid w:val="53226CDE"/>
    <w:rsid w:val="53271025"/>
    <w:rsid w:val="532E59C1"/>
    <w:rsid w:val="532E7431"/>
    <w:rsid w:val="53353F57"/>
    <w:rsid w:val="53364538"/>
    <w:rsid w:val="53380FA9"/>
    <w:rsid w:val="533A4B08"/>
    <w:rsid w:val="533D7674"/>
    <w:rsid w:val="534529CD"/>
    <w:rsid w:val="53486019"/>
    <w:rsid w:val="535022B4"/>
    <w:rsid w:val="535075B2"/>
    <w:rsid w:val="53536636"/>
    <w:rsid w:val="535A55E1"/>
    <w:rsid w:val="535C1828"/>
    <w:rsid w:val="53603363"/>
    <w:rsid w:val="536A41E2"/>
    <w:rsid w:val="536C0605"/>
    <w:rsid w:val="536E636E"/>
    <w:rsid w:val="536F17F8"/>
    <w:rsid w:val="536F35A6"/>
    <w:rsid w:val="53794684"/>
    <w:rsid w:val="537B019D"/>
    <w:rsid w:val="537C1E10"/>
    <w:rsid w:val="537D1A12"/>
    <w:rsid w:val="53913AFC"/>
    <w:rsid w:val="539354E6"/>
    <w:rsid w:val="53990623"/>
    <w:rsid w:val="53B631FA"/>
    <w:rsid w:val="53C11F3C"/>
    <w:rsid w:val="53C31C9C"/>
    <w:rsid w:val="53C438F2"/>
    <w:rsid w:val="53C77352"/>
    <w:rsid w:val="53D37FD9"/>
    <w:rsid w:val="53D77DB9"/>
    <w:rsid w:val="53DB6E8D"/>
    <w:rsid w:val="53E2599D"/>
    <w:rsid w:val="53E40230"/>
    <w:rsid w:val="53EB3ACC"/>
    <w:rsid w:val="53EB7D0C"/>
    <w:rsid w:val="53F549F0"/>
    <w:rsid w:val="53F8359B"/>
    <w:rsid w:val="53FA5565"/>
    <w:rsid w:val="54103A28"/>
    <w:rsid w:val="5410792C"/>
    <w:rsid w:val="541C1A6F"/>
    <w:rsid w:val="541D1254"/>
    <w:rsid w:val="54206BAB"/>
    <w:rsid w:val="54222492"/>
    <w:rsid w:val="542757CF"/>
    <w:rsid w:val="54284497"/>
    <w:rsid w:val="542B571F"/>
    <w:rsid w:val="542C6F5C"/>
    <w:rsid w:val="542D3B70"/>
    <w:rsid w:val="543433F6"/>
    <w:rsid w:val="5439467A"/>
    <w:rsid w:val="543A32AD"/>
    <w:rsid w:val="543C3DD0"/>
    <w:rsid w:val="5445347D"/>
    <w:rsid w:val="5445601B"/>
    <w:rsid w:val="54525277"/>
    <w:rsid w:val="545709BF"/>
    <w:rsid w:val="54624EB9"/>
    <w:rsid w:val="5463779A"/>
    <w:rsid w:val="54661FA6"/>
    <w:rsid w:val="54692B85"/>
    <w:rsid w:val="546B4888"/>
    <w:rsid w:val="546C31A2"/>
    <w:rsid w:val="5471215C"/>
    <w:rsid w:val="547736E2"/>
    <w:rsid w:val="54780C2F"/>
    <w:rsid w:val="548573BB"/>
    <w:rsid w:val="54877909"/>
    <w:rsid w:val="548E627B"/>
    <w:rsid w:val="549332C4"/>
    <w:rsid w:val="54957CEE"/>
    <w:rsid w:val="5499550F"/>
    <w:rsid w:val="549C03CB"/>
    <w:rsid w:val="54A53D7C"/>
    <w:rsid w:val="54C14E3F"/>
    <w:rsid w:val="54C3054C"/>
    <w:rsid w:val="54C806BA"/>
    <w:rsid w:val="54C87412"/>
    <w:rsid w:val="54CB0CB0"/>
    <w:rsid w:val="54CC7AC8"/>
    <w:rsid w:val="54D827E0"/>
    <w:rsid w:val="54DA272A"/>
    <w:rsid w:val="54DB06F3"/>
    <w:rsid w:val="54EA7EC3"/>
    <w:rsid w:val="54EB1352"/>
    <w:rsid w:val="54F1026B"/>
    <w:rsid w:val="54F1103D"/>
    <w:rsid w:val="54F25C8B"/>
    <w:rsid w:val="54F678C9"/>
    <w:rsid w:val="54FE4633"/>
    <w:rsid w:val="55045144"/>
    <w:rsid w:val="55055F70"/>
    <w:rsid w:val="55166762"/>
    <w:rsid w:val="552705DC"/>
    <w:rsid w:val="552F56E3"/>
    <w:rsid w:val="55320D2F"/>
    <w:rsid w:val="5532240D"/>
    <w:rsid w:val="553739C0"/>
    <w:rsid w:val="55421934"/>
    <w:rsid w:val="55450A62"/>
    <w:rsid w:val="554A0C9E"/>
    <w:rsid w:val="554F1507"/>
    <w:rsid w:val="554F1BF3"/>
    <w:rsid w:val="55582538"/>
    <w:rsid w:val="555F65A5"/>
    <w:rsid w:val="5564034E"/>
    <w:rsid w:val="5565489D"/>
    <w:rsid w:val="556A56B6"/>
    <w:rsid w:val="556C0353"/>
    <w:rsid w:val="556E5D90"/>
    <w:rsid w:val="557E6181"/>
    <w:rsid w:val="55807CEC"/>
    <w:rsid w:val="5588094F"/>
    <w:rsid w:val="55A02195"/>
    <w:rsid w:val="55A41C2D"/>
    <w:rsid w:val="55A75279"/>
    <w:rsid w:val="55A81B76"/>
    <w:rsid w:val="55B00195"/>
    <w:rsid w:val="55B31E70"/>
    <w:rsid w:val="55B94FAC"/>
    <w:rsid w:val="55BB2AD2"/>
    <w:rsid w:val="55BF3799"/>
    <w:rsid w:val="55C36183"/>
    <w:rsid w:val="55C403A3"/>
    <w:rsid w:val="55C73193"/>
    <w:rsid w:val="55C76818"/>
    <w:rsid w:val="55C961B4"/>
    <w:rsid w:val="55D2625E"/>
    <w:rsid w:val="55DA38A0"/>
    <w:rsid w:val="55DB13C7"/>
    <w:rsid w:val="55EA33B8"/>
    <w:rsid w:val="55F14746"/>
    <w:rsid w:val="55F221C8"/>
    <w:rsid w:val="55F2604B"/>
    <w:rsid w:val="55F7482D"/>
    <w:rsid w:val="55F74830"/>
    <w:rsid w:val="56026953"/>
    <w:rsid w:val="560468F6"/>
    <w:rsid w:val="56113843"/>
    <w:rsid w:val="56144780"/>
    <w:rsid w:val="561F15E3"/>
    <w:rsid w:val="5622420A"/>
    <w:rsid w:val="562D6668"/>
    <w:rsid w:val="56312D95"/>
    <w:rsid w:val="5637264E"/>
    <w:rsid w:val="563945B3"/>
    <w:rsid w:val="563F0D72"/>
    <w:rsid w:val="56440687"/>
    <w:rsid w:val="56444AB4"/>
    <w:rsid w:val="56452BCB"/>
    <w:rsid w:val="564C6FD3"/>
    <w:rsid w:val="566025B8"/>
    <w:rsid w:val="56603417"/>
    <w:rsid w:val="56644F18"/>
    <w:rsid w:val="56646BDD"/>
    <w:rsid w:val="566748DD"/>
    <w:rsid w:val="56755377"/>
    <w:rsid w:val="56785D5C"/>
    <w:rsid w:val="56837A94"/>
    <w:rsid w:val="568836AC"/>
    <w:rsid w:val="569128AC"/>
    <w:rsid w:val="56921A85"/>
    <w:rsid w:val="569C2AFB"/>
    <w:rsid w:val="56AB6D07"/>
    <w:rsid w:val="56AD2D63"/>
    <w:rsid w:val="56AD4B11"/>
    <w:rsid w:val="56B93E41"/>
    <w:rsid w:val="56C85EF8"/>
    <w:rsid w:val="56D227CA"/>
    <w:rsid w:val="56D402F0"/>
    <w:rsid w:val="56D54068"/>
    <w:rsid w:val="56D94391"/>
    <w:rsid w:val="56E01FD3"/>
    <w:rsid w:val="56E60023"/>
    <w:rsid w:val="56F72ACE"/>
    <w:rsid w:val="56F83D23"/>
    <w:rsid w:val="56FB1D20"/>
    <w:rsid w:val="57026E46"/>
    <w:rsid w:val="57041072"/>
    <w:rsid w:val="570C4656"/>
    <w:rsid w:val="570D3802"/>
    <w:rsid w:val="57154464"/>
    <w:rsid w:val="57174680"/>
    <w:rsid w:val="573462C4"/>
    <w:rsid w:val="57347A2F"/>
    <w:rsid w:val="5735698D"/>
    <w:rsid w:val="573B6A92"/>
    <w:rsid w:val="573C40E7"/>
    <w:rsid w:val="573F088A"/>
    <w:rsid w:val="573F1A51"/>
    <w:rsid w:val="57481DED"/>
    <w:rsid w:val="574E4D83"/>
    <w:rsid w:val="575718DC"/>
    <w:rsid w:val="575D50DC"/>
    <w:rsid w:val="57694C35"/>
    <w:rsid w:val="5774402B"/>
    <w:rsid w:val="577F4CE4"/>
    <w:rsid w:val="57814294"/>
    <w:rsid w:val="57945CD1"/>
    <w:rsid w:val="579542E2"/>
    <w:rsid w:val="57A05711"/>
    <w:rsid w:val="57A16CEB"/>
    <w:rsid w:val="57A9177C"/>
    <w:rsid w:val="57AB105E"/>
    <w:rsid w:val="57B65C47"/>
    <w:rsid w:val="57B679F5"/>
    <w:rsid w:val="57B87ECB"/>
    <w:rsid w:val="57C00175"/>
    <w:rsid w:val="57C33EC0"/>
    <w:rsid w:val="57D8796C"/>
    <w:rsid w:val="57DB5B54"/>
    <w:rsid w:val="57E15E8A"/>
    <w:rsid w:val="57E5652D"/>
    <w:rsid w:val="57EA58F1"/>
    <w:rsid w:val="57EF14B5"/>
    <w:rsid w:val="58005114"/>
    <w:rsid w:val="580A7D41"/>
    <w:rsid w:val="58170A85"/>
    <w:rsid w:val="581D5CC6"/>
    <w:rsid w:val="582818A8"/>
    <w:rsid w:val="5830221D"/>
    <w:rsid w:val="583161A3"/>
    <w:rsid w:val="58337D56"/>
    <w:rsid w:val="583B614D"/>
    <w:rsid w:val="583E2172"/>
    <w:rsid w:val="584A3CB1"/>
    <w:rsid w:val="5853793A"/>
    <w:rsid w:val="585A69C8"/>
    <w:rsid w:val="586466E1"/>
    <w:rsid w:val="586618D3"/>
    <w:rsid w:val="58675193"/>
    <w:rsid w:val="586B4C84"/>
    <w:rsid w:val="58746BD9"/>
    <w:rsid w:val="587F24DD"/>
    <w:rsid w:val="58841452"/>
    <w:rsid w:val="588E2720"/>
    <w:rsid w:val="58977827"/>
    <w:rsid w:val="589B4229"/>
    <w:rsid w:val="58AD53C5"/>
    <w:rsid w:val="58B531C5"/>
    <w:rsid w:val="58BC5126"/>
    <w:rsid w:val="58BD6086"/>
    <w:rsid w:val="58DB6D15"/>
    <w:rsid w:val="58E81E30"/>
    <w:rsid w:val="58F479E3"/>
    <w:rsid w:val="58FF22DB"/>
    <w:rsid w:val="590649AC"/>
    <w:rsid w:val="590824D3"/>
    <w:rsid w:val="590A2C81"/>
    <w:rsid w:val="590B7C9C"/>
    <w:rsid w:val="5915074C"/>
    <w:rsid w:val="59195665"/>
    <w:rsid w:val="591A49CA"/>
    <w:rsid w:val="59215342"/>
    <w:rsid w:val="59257140"/>
    <w:rsid w:val="592738E1"/>
    <w:rsid w:val="59305585"/>
    <w:rsid w:val="59361550"/>
    <w:rsid w:val="5947124D"/>
    <w:rsid w:val="594A4899"/>
    <w:rsid w:val="595079D6"/>
    <w:rsid w:val="59545718"/>
    <w:rsid w:val="595B79AC"/>
    <w:rsid w:val="595C637A"/>
    <w:rsid w:val="595F09CA"/>
    <w:rsid w:val="59653481"/>
    <w:rsid w:val="59657925"/>
    <w:rsid w:val="59693390"/>
    <w:rsid w:val="5973527B"/>
    <w:rsid w:val="59753252"/>
    <w:rsid w:val="59786A09"/>
    <w:rsid w:val="597914B4"/>
    <w:rsid w:val="597B2CA5"/>
    <w:rsid w:val="5980290A"/>
    <w:rsid w:val="598729A5"/>
    <w:rsid w:val="598A2EE8"/>
    <w:rsid w:val="598A35B0"/>
    <w:rsid w:val="599124C8"/>
    <w:rsid w:val="599B3347"/>
    <w:rsid w:val="59A01D23"/>
    <w:rsid w:val="59A12B57"/>
    <w:rsid w:val="59A87D08"/>
    <w:rsid w:val="59A9669B"/>
    <w:rsid w:val="59B17140"/>
    <w:rsid w:val="59B43525"/>
    <w:rsid w:val="59B611D6"/>
    <w:rsid w:val="59B678AD"/>
    <w:rsid w:val="59BA0642"/>
    <w:rsid w:val="59BA4AC3"/>
    <w:rsid w:val="59BA76B2"/>
    <w:rsid w:val="59BE19FA"/>
    <w:rsid w:val="59C26858"/>
    <w:rsid w:val="59C33FA5"/>
    <w:rsid w:val="59C349D5"/>
    <w:rsid w:val="59C356A8"/>
    <w:rsid w:val="59C61D34"/>
    <w:rsid w:val="59CF1242"/>
    <w:rsid w:val="59D6612D"/>
    <w:rsid w:val="59D811AC"/>
    <w:rsid w:val="59E91753"/>
    <w:rsid w:val="59F94AC0"/>
    <w:rsid w:val="59FE6DC7"/>
    <w:rsid w:val="5A013D74"/>
    <w:rsid w:val="5A0802B0"/>
    <w:rsid w:val="5A0C1B4F"/>
    <w:rsid w:val="5A0F6902"/>
    <w:rsid w:val="5A0F707A"/>
    <w:rsid w:val="5A137B38"/>
    <w:rsid w:val="5A1B4488"/>
    <w:rsid w:val="5A1E1882"/>
    <w:rsid w:val="5A221372"/>
    <w:rsid w:val="5A3022F6"/>
    <w:rsid w:val="5A35111C"/>
    <w:rsid w:val="5A357F97"/>
    <w:rsid w:val="5A3B5FA0"/>
    <w:rsid w:val="5A3E3CD2"/>
    <w:rsid w:val="5A424EF9"/>
    <w:rsid w:val="5A427B73"/>
    <w:rsid w:val="5A47702B"/>
    <w:rsid w:val="5A4F5EDF"/>
    <w:rsid w:val="5A5217AD"/>
    <w:rsid w:val="5A56726E"/>
    <w:rsid w:val="5A5D0617"/>
    <w:rsid w:val="5A6D3649"/>
    <w:rsid w:val="5A70032F"/>
    <w:rsid w:val="5A7029DE"/>
    <w:rsid w:val="5A764DB1"/>
    <w:rsid w:val="5A79768C"/>
    <w:rsid w:val="5A7D778E"/>
    <w:rsid w:val="5A830771"/>
    <w:rsid w:val="5A851901"/>
    <w:rsid w:val="5A871B1D"/>
    <w:rsid w:val="5A8A4D39"/>
    <w:rsid w:val="5A8D5B3C"/>
    <w:rsid w:val="5A900A91"/>
    <w:rsid w:val="5A911684"/>
    <w:rsid w:val="5A955FE8"/>
    <w:rsid w:val="5A971D60"/>
    <w:rsid w:val="5A987886"/>
    <w:rsid w:val="5AA71877"/>
    <w:rsid w:val="5AAB2214"/>
    <w:rsid w:val="5AAC3332"/>
    <w:rsid w:val="5AAC5656"/>
    <w:rsid w:val="5AAC58EC"/>
    <w:rsid w:val="5AAE0E58"/>
    <w:rsid w:val="5AAE2C06"/>
    <w:rsid w:val="5AB61502"/>
    <w:rsid w:val="5AB660D5"/>
    <w:rsid w:val="5AD02E77"/>
    <w:rsid w:val="5AD572B3"/>
    <w:rsid w:val="5ADC59C5"/>
    <w:rsid w:val="5AE40D1D"/>
    <w:rsid w:val="5AE54559"/>
    <w:rsid w:val="5AE76118"/>
    <w:rsid w:val="5AEB6539"/>
    <w:rsid w:val="5AF341FE"/>
    <w:rsid w:val="5AF34ABD"/>
    <w:rsid w:val="5AF56B7C"/>
    <w:rsid w:val="5B026770"/>
    <w:rsid w:val="5B0E7B10"/>
    <w:rsid w:val="5B101A24"/>
    <w:rsid w:val="5B1213E7"/>
    <w:rsid w:val="5B12588A"/>
    <w:rsid w:val="5B141BEC"/>
    <w:rsid w:val="5B14445E"/>
    <w:rsid w:val="5B162D21"/>
    <w:rsid w:val="5B184523"/>
    <w:rsid w:val="5B24736C"/>
    <w:rsid w:val="5B3A6B8F"/>
    <w:rsid w:val="5B402FBF"/>
    <w:rsid w:val="5B4041A6"/>
    <w:rsid w:val="5B411CCC"/>
    <w:rsid w:val="5B466CB4"/>
    <w:rsid w:val="5B52424E"/>
    <w:rsid w:val="5B547C51"/>
    <w:rsid w:val="5B557525"/>
    <w:rsid w:val="5B607464"/>
    <w:rsid w:val="5B6559BA"/>
    <w:rsid w:val="5B6836FC"/>
    <w:rsid w:val="5B835E40"/>
    <w:rsid w:val="5B8878FB"/>
    <w:rsid w:val="5B8B5DF2"/>
    <w:rsid w:val="5B935248"/>
    <w:rsid w:val="5B94004E"/>
    <w:rsid w:val="5B962018"/>
    <w:rsid w:val="5B9938B6"/>
    <w:rsid w:val="5B9B5880"/>
    <w:rsid w:val="5BA477D9"/>
    <w:rsid w:val="5BBB1A7E"/>
    <w:rsid w:val="5BC20A0D"/>
    <w:rsid w:val="5BC36B85"/>
    <w:rsid w:val="5BC546AB"/>
    <w:rsid w:val="5BCD355F"/>
    <w:rsid w:val="5BD95D9C"/>
    <w:rsid w:val="5BDE5E3D"/>
    <w:rsid w:val="5BE32D83"/>
    <w:rsid w:val="5BE45A4A"/>
    <w:rsid w:val="5BEA7864"/>
    <w:rsid w:val="5BED775E"/>
    <w:rsid w:val="5BF127C1"/>
    <w:rsid w:val="5BF12EF0"/>
    <w:rsid w:val="5BF5277C"/>
    <w:rsid w:val="5BFA12D2"/>
    <w:rsid w:val="5BFE196B"/>
    <w:rsid w:val="5C0351D3"/>
    <w:rsid w:val="5C036F81"/>
    <w:rsid w:val="5C050F4B"/>
    <w:rsid w:val="5C05719D"/>
    <w:rsid w:val="5C0E0F8B"/>
    <w:rsid w:val="5C0E6052"/>
    <w:rsid w:val="5C1318BA"/>
    <w:rsid w:val="5C2102D0"/>
    <w:rsid w:val="5C2E04A2"/>
    <w:rsid w:val="5C304591"/>
    <w:rsid w:val="5C356C4B"/>
    <w:rsid w:val="5C3706D2"/>
    <w:rsid w:val="5C384E7D"/>
    <w:rsid w:val="5C3977B6"/>
    <w:rsid w:val="5C3A119E"/>
    <w:rsid w:val="5C42409E"/>
    <w:rsid w:val="5C4F2412"/>
    <w:rsid w:val="5C525071"/>
    <w:rsid w:val="5C583771"/>
    <w:rsid w:val="5C593AC2"/>
    <w:rsid w:val="5C606182"/>
    <w:rsid w:val="5C685E55"/>
    <w:rsid w:val="5C6A7000"/>
    <w:rsid w:val="5C704E57"/>
    <w:rsid w:val="5C7834CB"/>
    <w:rsid w:val="5C7D454D"/>
    <w:rsid w:val="5C82259C"/>
    <w:rsid w:val="5C98714B"/>
    <w:rsid w:val="5C9A2256"/>
    <w:rsid w:val="5C9B540C"/>
    <w:rsid w:val="5C9C1945"/>
    <w:rsid w:val="5C9D2289"/>
    <w:rsid w:val="5CA415FB"/>
    <w:rsid w:val="5CA72002"/>
    <w:rsid w:val="5CA83399"/>
    <w:rsid w:val="5CC23BA2"/>
    <w:rsid w:val="5CC5181A"/>
    <w:rsid w:val="5CD0702B"/>
    <w:rsid w:val="5CD252D1"/>
    <w:rsid w:val="5CD64696"/>
    <w:rsid w:val="5CDF3213"/>
    <w:rsid w:val="5CE1177F"/>
    <w:rsid w:val="5CE15956"/>
    <w:rsid w:val="5CE17B0A"/>
    <w:rsid w:val="5CF3349A"/>
    <w:rsid w:val="5CF44AE0"/>
    <w:rsid w:val="5CF50FC0"/>
    <w:rsid w:val="5CFA0384"/>
    <w:rsid w:val="5D0D6309"/>
    <w:rsid w:val="5D1458EA"/>
    <w:rsid w:val="5D235B2D"/>
    <w:rsid w:val="5D261179"/>
    <w:rsid w:val="5D2672BC"/>
    <w:rsid w:val="5D27532B"/>
    <w:rsid w:val="5D301260"/>
    <w:rsid w:val="5D327B1E"/>
    <w:rsid w:val="5D3B6F2A"/>
    <w:rsid w:val="5D3E051F"/>
    <w:rsid w:val="5D441E39"/>
    <w:rsid w:val="5D515259"/>
    <w:rsid w:val="5D584A99"/>
    <w:rsid w:val="5D5B1A33"/>
    <w:rsid w:val="5D5C4B9B"/>
    <w:rsid w:val="5D613BCB"/>
    <w:rsid w:val="5D6250B4"/>
    <w:rsid w:val="5D631084"/>
    <w:rsid w:val="5D7E0E10"/>
    <w:rsid w:val="5D7F34E2"/>
    <w:rsid w:val="5D820D7F"/>
    <w:rsid w:val="5D876A04"/>
    <w:rsid w:val="5D884E5F"/>
    <w:rsid w:val="5D8F289A"/>
    <w:rsid w:val="5D9216EA"/>
    <w:rsid w:val="5D943DC1"/>
    <w:rsid w:val="5D9702C9"/>
    <w:rsid w:val="5DA14CA4"/>
    <w:rsid w:val="5DA34FE8"/>
    <w:rsid w:val="5DA87DE0"/>
    <w:rsid w:val="5DAC0B1E"/>
    <w:rsid w:val="5DAF3EB2"/>
    <w:rsid w:val="5DB4354B"/>
    <w:rsid w:val="5DBC7D30"/>
    <w:rsid w:val="5DBE13B2"/>
    <w:rsid w:val="5DBF512A"/>
    <w:rsid w:val="5DC15346"/>
    <w:rsid w:val="5DC170F4"/>
    <w:rsid w:val="5DC7223B"/>
    <w:rsid w:val="5DCD5A99"/>
    <w:rsid w:val="5DD24E5D"/>
    <w:rsid w:val="5DDC146F"/>
    <w:rsid w:val="5DDC5CDC"/>
    <w:rsid w:val="5DEF2DC9"/>
    <w:rsid w:val="5DF23751"/>
    <w:rsid w:val="5DF272AD"/>
    <w:rsid w:val="5DFD07C0"/>
    <w:rsid w:val="5E005E6E"/>
    <w:rsid w:val="5E041FD8"/>
    <w:rsid w:val="5E0764B7"/>
    <w:rsid w:val="5E113BD7"/>
    <w:rsid w:val="5E127071"/>
    <w:rsid w:val="5E1611EE"/>
    <w:rsid w:val="5E1704AA"/>
    <w:rsid w:val="5E18474A"/>
    <w:rsid w:val="5E1E3878"/>
    <w:rsid w:val="5E20206C"/>
    <w:rsid w:val="5E254020"/>
    <w:rsid w:val="5E2A6A47"/>
    <w:rsid w:val="5E2F35DF"/>
    <w:rsid w:val="5E345B18"/>
    <w:rsid w:val="5E40270F"/>
    <w:rsid w:val="5E427006"/>
    <w:rsid w:val="5E4A3516"/>
    <w:rsid w:val="5E4C4C10"/>
    <w:rsid w:val="5E4C6BBC"/>
    <w:rsid w:val="5E4F1CDA"/>
    <w:rsid w:val="5E512CA7"/>
    <w:rsid w:val="5E5166CA"/>
    <w:rsid w:val="5E536942"/>
    <w:rsid w:val="5E545207"/>
    <w:rsid w:val="5E5810F8"/>
    <w:rsid w:val="5E5B3EC8"/>
    <w:rsid w:val="5E5E2B95"/>
    <w:rsid w:val="5E60047B"/>
    <w:rsid w:val="5E6155FE"/>
    <w:rsid w:val="5E79352B"/>
    <w:rsid w:val="5E7C38CA"/>
    <w:rsid w:val="5E8124A0"/>
    <w:rsid w:val="5E8E26A4"/>
    <w:rsid w:val="5E8E6FD6"/>
    <w:rsid w:val="5E9642D7"/>
    <w:rsid w:val="5EAB402C"/>
    <w:rsid w:val="5EAE7678"/>
    <w:rsid w:val="5EAF6076"/>
    <w:rsid w:val="5EB033F0"/>
    <w:rsid w:val="5EB2314A"/>
    <w:rsid w:val="5EB506B9"/>
    <w:rsid w:val="5EB56C59"/>
    <w:rsid w:val="5EC450EE"/>
    <w:rsid w:val="5EC648CD"/>
    <w:rsid w:val="5EC809F4"/>
    <w:rsid w:val="5ED74E21"/>
    <w:rsid w:val="5EDB5F93"/>
    <w:rsid w:val="5EE20946"/>
    <w:rsid w:val="5EFA18BB"/>
    <w:rsid w:val="5EFF1C82"/>
    <w:rsid w:val="5F014F67"/>
    <w:rsid w:val="5F03515E"/>
    <w:rsid w:val="5F0D1098"/>
    <w:rsid w:val="5F0F19B8"/>
    <w:rsid w:val="5F1F40D2"/>
    <w:rsid w:val="5F20181C"/>
    <w:rsid w:val="5F204EA0"/>
    <w:rsid w:val="5F225970"/>
    <w:rsid w:val="5F27521E"/>
    <w:rsid w:val="5F2E60FA"/>
    <w:rsid w:val="5F3608F5"/>
    <w:rsid w:val="5F3C27B6"/>
    <w:rsid w:val="5F3D00E1"/>
    <w:rsid w:val="5F3D3985"/>
    <w:rsid w:val="5F3D4715"/>
    <w:rsid w:val="5F477C2A"/>
    <w:rsid w:val="5F49114F"/>
    <w:rsid w:val="5F561124"/>
    <w:rsid w:val="5F5E28DD"/>
    <w:rsid w:val="5F6076AF"/>
    <w:rsid w:val="5F795F2D"/>
    <w:rsid w:val="5F7F7F09"/>
    <w:rsid w:val="5F814D8D"/>
    <w:rsid w:val="5F8613F6"/>
    <w:rsid w:val="5F8B1768"/>
    <w:rsid w:val="5F922535"/>
    <w:rsid w:val="5F973A30"/>
    <w:rsid w:val="5F9F3D14"/>
    <w:rsid w:val="5FA01B9B"/>
    <w:rsid w:val="5FA47A9A"/>
    <w:rsid w:val="5FA62A45"/>
    <w:rsid w:val="5FA865BC"/>
    <w:rsid w:val="5FAF52EE"/>
    <w:rsid w:val="5FB4701C"/>
    <w:rsid w:val="5FB54A36"/>
    <w:rsid w:val="5FB707AE"/>
    <w:rsid w:val="5FC34143"/>
    <w:rsid w:val="5FCB4CE9"/>
    <w:rsid w:val="5FCE7E87"/>
    <w:rsid w:val="5FED5F7E"/>
    <w:rsid w:val="5FEF1CF6"/>
    <w:rsid w:val="5FEF48C7"/>
    <w:rsid w:val="5FF078FF"/>
    <w:rsid w:val="5FF13CC0"/>
    <w:rsid w:val="5FF4555F"/>
    <w:rsid w:val="5FF92B75"/>
    <w:rsid w:val="600B4656"/>
    <w:rsid w:val="600F2399"/>
    <w:rsid w:val="60136F65"/>
    <w:rsid w:val="60174A64"/>
    <w:rsid w:val="601B0B11"/>
    <w:rsid w:val="601F4A3C"/>
    <w:rsid w:val="6025396A"/>
    <w:rsid w:val="602A5424"/>
    <w:rsid w:val="602B3912"/>
    <w:rsid w:val="602C265E"/>
    <w:rsid w:val="60341DFF"/>
    <w:rsid w:val="60352AAC"/>
    <w:rsid w:val="60402552"/>
    <w:rsid w:val="60411AA3"/>
    <w:rsid w:val="60491A92"/>
    <w:rsid w:val="60494C8A"/>
    <w:rsid w:val="604963AA"/>
    <w:rsid w:val="604A517F"/>
    <w:rsid w:val="60580360"/>
    <w:rsid w:val="60624553"/>
    <w:rsid w:val="60633696"/>
    <w:rsid w:val="606359E6"/>
    <w:rsid w:val="60636240"/>
    <w:rsid w:val="606964C9"/>
    <w:rsid w:val="606E745A"/>
    <w:rsid w:val="607526B4"/>
    <w:rsid w:val="6084377A"/>
    <w:rsid w:val="60A13198"/>
    <w:rsid w:val="60A24FBB"/>
    <w:rsid w:val="60A521A0"/>
    <w:rsid w:val="60A87C3C"/>
    <w:rsid w:val="60AE1BB1"/>
    <w:rsid w:val="60B01290"/>
    <w:rsid w:val="60BB348D"/>
    <w:rsid w:val="60BD2AB5"/>
    <w:rsid w:val="60C33FC4"/>
    <w:rsid w:val="60C72C73"/>
    <w:rsid w:val="60D63B2E"/>
    <w:rsid w:val="60D809DC"/>
    <w:rsid w:val="60DF1D6B"/>
    <w:rsid w:val="60E277A8"/>
    <w:rsid w:val="60E65FC9"/>
    <w:rsid w:val="60EA66DE"/>
    <w:rsid w:val="60F4056F"/>
    <w:rsid w:val="61050A04"/>
    <w:rsid w:val="61066AA3"/>
    <w:rsid w:val="61113EEE"/>
    <w:rsid w:val="61137C66"/>
    <w:rsid w:val="61177312"/>
    <w:rsid w:val="61377DF9"/>
    <w:rsid w:val="61380167"/>
    <w:rsid w:val="613A3445"/>
    <w:rsid w:val="613F6CAD"/>
    <w:rsid w:val="614147D4"/>
    <w:rsid w:val="6145155F"/>
    <w:rsid w:val="6146003C"/>
    <w:rsid w:val="6149117D"/>
    <w:rsid w:val="614B7400"/>
    <w:rsid w:val="614E0C9F"/>
    <w:rsid w:val="61520175"/>
    <w:rsid w:val="61614E76"/>
    <w:rsid w:val="6162299C"/>
    <w:rsid w:val="61627EF2"/>
    <w:rsid w:val="616404C2"/>
    <w:rsid w:val="61690897"/>
    <w:rsid w:val="61694115"/>
    <w:rsid w:val="61696F28"/>
    <w:rsid w:val="617B5F04"/>
    <w:rsid w:val="61840B64"/>
    <w:rsid w:val="618E553F"/>
    <w:rsid w:val="619F774C"/>
    <w:rsid w:val="61A30A46"/>
    <w:rsid w:val="61AD67D9"/>
    <w:rsid w:val="61BE00C7"/>
    <w:rsid w:val="61C667E4"/>
    <w:rsid w:val="61D05715"/>
    <w:rsid w:val="61DB43ED"/>
    <w:rsid w:val="61DC44FC"/>
    <w:rsid w:val="61E1276F"/>
    <w:rsid w:val="61E84C4F"/>
    <w:rsid w:val="61F24E65"/>
    <w:rsid w:val="61F47A98"/>
    <w:rsid w:val="61FC6B54"/>
    <w:rsid w:val="6208709F"/>
    <w:rsid w:val="62132AC5"/>
    <w:rsid w:val="622112F5"/>
    <w:rsid w:val="622A102E"/>
    <w:rsid w:val="622D7B47"/>
    <w:rsid w:val="623916BE"/>
    <w:rsid w:val="62402A42"/>
    <w:rsid w:val="624E486D"/>
    <w:rsid w:val="62686413"/>
    <w:rsid w:val="626B289A"/>
    <w:rsid w:val="626D784A"/>
    <w:rsid w:val="627806C9"/>
    <w:rsid w:val="62870D02"/>
    <w:rsid w:val="628D57F7"/>
    <w:rsid w:val="6291178B"/>
    <w:rsid w:val="62937F82"/>
    <w:rsid w:val="629503BF"/>
    <w:rsid w:val="6295776A"/>
    <w:rsid w:val="629B323B"/>
    <w:rsid w:val="629B7F14"/>
    <w:rsid w:val="629E37E6"/>
    <w:rsid w:val="62B00A61"/>
    <w:rsid w:val="62B02E9C"/>
    <w:rsid w:val="62BC7E8A"/>
    <w:rsid w:val="62C21463"/>
    <w:rsid w:val="62C25C0C"/>
    <w:rsid w:val="62CD5509"/>
    <w:rsid w:val="62CE653B"/>
    <w:rsid w:val="62CF1196"/>
    <w:rsid w:val="62DF0794"/>
    <w:rsid w:val="62E15AE5"/>
    <w:rsid w:val="62E33669"/>
    <w:rsid w:val="62EA2C49"/>
    <w:rsid w:val="62ED7B55"/>
    <w:rsid w:val="63077F65"/>
    <w:rsid w:val="630930CF"/>
    <w:rsid w:val="630F445E"/>
    <w:rsid w:val="63212B0F"/>
    <w:rsid w:val="63232C71"/>
    <w:rsid w:val="63291928"/>
    <w:rsid w:val="63301343"/>
    <w:rsid w:val="63332842"/>
    <w:rsid w:val="633C694F"/>
    <w:rsid w:val="633D721D"/>
    <w:rsid w:val="633E4E82"/>
    <w:rsid w:val="633F11E7"/>
    <w:rsid w:val="6347009B"/>
    <w:rsid w:val="635025C8"/>
    <w:rsid w:val="6352254F"/>
    <w:rsid w:val="63552E8A"/>
    <w:rsid w:val="635B4CC7"/>
    <w:rsid w:val="636130E0"/>
    <w:rsid w:val="63666773"/>
    <w:rsid w:val="636A6886"/>
    <w:rsid w:val="636E564F"/>
    <w:rsid w:val="637349EC"/>
    <w:rsid w:val="637372C1"/>
    <w:rsid w:val="637D075E"/>
    <w:rsid w:val="63891F1F"/>
    <w:rsid w:val="638D1F52"/>
    <w:rsid w:val="63950C34"/>
    <w:rsid w:val="639A29D6"/>
    <w:rsid w:val="63A45B72"/>
    <w:rsid w:val="63A53508"/>
    <w:rsid w:val="63AA1BCD"/>
    <w:rsid w:val="63AE1B9F"/>
    <w:rsid w:val="63AE1EC8"/>
    <w:rsid w:val="63B06793"/>
    <w:rsid w:val="63B079EF"/>
    <w:rsid w:val="63BA261B"/>
    <w:rsid w:val="63C0668C"/>
    <w:rsid w:val="63C51931"/>
    <w:rsid w:val="63D00091"/>
    <w:rsid w:val="63D62269"/>
    <w:rsid w:val="63DA4A6C"/>
    <w:rsid w:val="63DB4576"/>
    <w:rsid w:val="63E034FC"/>
    <w:rsid w:val="63E86948"/>
    <w:rsid w:val="63FB5C60"/>
    <w:rsid w:val="64037F24"/>
    <w:rsid w:val="64046278"/>
    <w:rsid w:val="640E2967"/>
    <w:rsid w:val="640F4B4E"/>
    <w:rsid w:val="64142999"/>
    <w:rsid w:val="642B52C7"/>
    <w:rsid w:val="642C3EEA"/>
    <w:rsid w:val="642C54C7"/>
    <w:rsid w:val="642E7A37"/>
    <w:rsid w:val="643237A5"/>
    <w:rsid w:val="64346872"/>
    <w:rsid w:val="6436623C"/>
    <w:rsid w:val="643855FF"/>
    <w:rsid w:val="643A21BF"/>
    <w:rsid w:val="64414AEB"/>
    <w:rsid w:val="64484B87"/>
    <w:rsid w:val="644B7576"/>
    <w:rsid w:val="6457430E"/>
    <w:rsid w:val="645F7C17"/>
    <w:rsid w:val="64607667"/>
    <w:rsid w:val="646144B1"/>
    <w:rsid w:val="64626A30"/>
    <w:rsid w:val="646C3B13"/>
    <w:rsid w:val="646F3406"/>
    <w:rsid w:val="64805613"/>
    <w:rsid w:val="64886EB0"/>
    <w:rsid w:val="648D7D30"/>
    <w:rsid w:val="649E1F3D"/>
    <w:rsid w:val="64B04BF4"/>
    <w:rsid w:val="64B976B2"/>
    <w:rsid w:val="64BC50A8"/>
    <w:rsid w:val="64D704F4"/>
    <w:rsid w:val="64D771FD"/>
    <w:rsid w:val="64DC78B8"/>
    <w:rsid w:val="64DF6B47"/>
    <w:rsid w:val="64E030DF"/>
    <w:rsid w:val="64E1336B"/>
    <w:rsid w:val="64E317FD"/>
    <w:rsid w:val="64E40E6A"/>
    <w:rsid w:val="64E42046"/>
    <w:rsid w:val="64EA5A43"/>
    <w:rsid w:val="64EB4CCD"/>
    <w:rsid w:val="64F54AB1"/>
    <w:rsid w:val="64F664FA"/>
    <w:rsid w:val="64FE4ED3"/>
    <w:rsid w:val="65002528"/>
    <w:rsid w:val="65064C01"/>
    <w:rsid w:val="65065370"/>
    <w:rsid w:val="6509385A"/>
    <w:rsid w:val="650A5824"/>
    <w:rsid w:val="65102E3B"/>
    <w:rsid w:val="651135B3"/>
    <w:rsid w:val="651A0578"/>
    <w:rsid w:val="651B358E"/>
    <w:rsid w:val="6521758C"/>
    <w:rsid w:val="6522491C"/>
    <w:rsid w:val="6525440C"/>
    <w:rsid w:val="652B0517"/>
    <w:rsid w:val="652B4D81"/>
    <w:rsid w:val="652C2DFC"/>
    <w:rsid w:val="652E32C1"/>
    <w:rsid w:val="6531690D"/>
    <w:rsid w:val="653F294D"/>
    <w:rsid w:val="654C2076"/>
    <w:rsid w:val="654C747E"/>
    <w:rsid w:val="6552134C"/>
    <w:rsid w:val="6553078D"/>
    <w:rsid w:val="656A42D9"/>
    <w:rsid w:val="656F3DC7"/>
    <w:rsid w:val="6579736B"/>
    <w:rsid w:val="657D1B52"/>
    <w:rsid w:val="65841133"/>
    <w:rsid w:val="658730AF"/>
    <w:rsid w:val="65876E75"/>
    <w:rsid w:val="65882D0B"/>
    <w:rsid w:val="65892A2A"/>
    <w:rsid w:val="659059BC"/>
    <w:rsid w:val="65943D2E"/>
    <w:rsid w:val="65994698"/>
    <w:rsid w:val="659A2704"/>
    <w:rsid w:val="659D3FA3"/>
    <w:rsid w:val="65AA24B1"/>
    <w:rsid w:val="65AE4402"/>
    <w:rsid w:val="65B141EA"/>
    <w:rsid w:val="65B25CA0"/>
    <w:rsid w:val="65B337C6"/>
    <w:rsid w:val="65B923E3"/>
    <w:rsid w:val="65C32A3D"/>
    <w:rsid w:val="65C50D1A"/>
    <w:rsid w:val="65D21DE8"/>
    <w:rsid w:val="65D315FF"/>
    <w:rsid w:val="65D5605E"/>
    <w:rsid w:val="65DA51F7"/>
    <w:rsid w:val="65E25E59"/>
    <w:rsid w:val="65E6594A"/>
    <w:rsid w:val="65E76CC4"/>
    <w:rsid w:val="65F14EBD"/>
    <w:rsid w:val="65F917A1"/>
    <w:rsid w:val="660C3AF8"/>
    <w:rsid w:val="660D2ED6"/>
    <w:rsid w:val="660D7B9C"/>
    <w:rsid w:val="660F50CF"/>
    <w:rsid w:val="66141D57"/>
    <w:rsid w:val="6615622F"/>
    <w:rsid w:val="66187ACD"/>
    <w:rsid w:val="6620359F"/>
    <w:rsid w:val="662D11E6"/>
    <w:rsid w:val="662E7273"/>
    <w:rsid w:val="66365D84"/>
    <w:rsid w:val="66391F1D"/>
    <w:rsid w:val="663C7C5F"/>
    <w:rsid w:val="663D7E90"/>
    <w:rsid w:val="66527571"/>
    <w:rsid w:val="66540B05"/>
    <w:rsid w:val="6659436D"/>
    <w:rsid w:val="665D3D8F"/>
    <w:rsid w:val="66602BC7"/>
    <w:rsid w:val="6672542F"/>
    <w:rsid w:val="66741F93"/>
    <w:rsid w:val="667A512E"/>
    <w:rsid w:val="667E42FD"/>
    <w:rsid w:val="66876081"/>
    <w:rsid w:val="668A4527"/>
    <w:rsid w:val="668E78CD"/>
    <w:rsid w:val="66981404"/>
    <w:rsid w:val="669B5028"/>
    <w:rsid w:val="669C06FE"/>
    <w:rsid w:val="669C293B"/>
    <w:rsid w:val="66A7076B"/>
    <w:rsid w:val="66AC29D5"/>
    <w:rsid w:val="66AD46B9"/>
    <w:rsid w:val="66AE6350"/>
    <w:rsid w:val="66CD08B8"/>
    <w:rsid w:val="66D33235"/>
    <w:rsid w:val="66DB485A"/>
    <w:rsid w:val="66DC3E2C"/>
    <w:rsid w:val="66E0352A"/>
    <w:rsid w:val="66ED7FC0"/>
    <w:rsid w:val="66EF6D88"/>
    <w:rsid w:val="66F10A4A"/>
    <w:rsid w:val="66F26570"/>
    <w:rsid w:val="66F6264B"/>
    <w:rsid w:val="66F756B2"/>
    <w:rsid w:val="66FD119D"/>
    <w:rsid w:val="67030A4B"/>
    <w:rsid w:val="6703521B"/>
    <w:rsid w:val="6705639B"/>
    <w:rsid w:val="670C780B"/>
    <w:rsid w:val="670F7329"/>
    <w:rsid w:val="6712451C"/>
    <w:rsid w:val="671B6383"/>
    <w:rsid w:val="671C6AEB"/>
    <w:rsid w:val="672030DD"/>
    <w:rsid w:val="67204E8B"/>
    <w:rsid w:val="672C0E52"/>
    <w:rsid w:val="67300A7E"/>
    <w:rsid w:val="674509F6"/>
    <w:rsid w:val="674F0CAD"/>
    <w:rsid w:val="67582877"/>
    <w:rsid w:val="67595090"/>
    <w:rsid w:val="675C40F8"/>
    <w:rsid w:val="676077D1"/>
    <w:rsid w:val="676147DC"/>
    <w:rsid w:val="676254A4"/>
    <w:rsid w:val="67627252"/>
    <w:rsid w:val="6764746E"/>
    <w:rsid w:val="67672ABA"/>
    <w:rsid w:val="67676273"/>
    <w:rsid w:val="676B171D"/>
    <w:rsid w:val="676C5483"/>
    <w:rsid w:val="67746F85"/>
    <w:rsid w:val="6778101E"/>
    <w:rsid w:val="677A0A3F"/>
    <w:rsid w:val="677D22DE"/>
    <w:rsid w:val="677D408C"/>
    <w:rsid w:val="678371C8"/>
    <w:rsid w:val="67896ED4"/>
    <w:rsid w:val="679061BB"/>
    <w:rsid w:val="67916DB0"/>
    <w:rsid w:val="679715F1"/>
    <w:rsid w:val="679B09B6"/>
    <w:rsid w:val="67B0620F"/>
    <w:rsid w:val="67B42E10"/>
    <w:rsid w:val="67B54917"/>
    <w:rsid w:val="67B81568"/>
    <w:rsid w:val="67BD76E1"/>
    <w:rsid w:val="67CD5371"/>
    <w:rsid w:val="67D57A24"/>
    <w:rsid w:val="67E47BAF"/>
    <w:rsid w:val="67E72967"/>
    <w:rsid w:val="67EC1211"/>
    <w:rsid w:val="67F21EBE"/>
    <w:rsid w:val="67F3434E"/>
    <w:rsid w:val="67FC60B7"/>
    <w:rsid w:val="681A18DB"/>
    <w:rsid w:val="681C56E8"/>
    <w:rsid w:val="68232E85"/>
    <w:rsid w:val="6824559E"/>
    <w:rsid w:val="68297D70"/>
    <w:rsid w:val="68336E40"/>
    <w:rsid w:val="68403AFD"/>
    <w:rsid w:val="6844717E"/>
    <w:rsid w:val="684D3A5E"/>
    <w:rsid w:val="68541290"/>
    <w:rsid w:val="68544E52"/>
    <w:rsid w:val="686113BA"/>
    <w:rsid w:val="68620649"/>
    <w:rsid w:val="68630D3F"/>
    <w:rsid w:val="686837AF"/>
    <w:rsid w:val="68690E30"/>
    <w:rsid w:val="68721DB3"/>
    <w:rsid w:val="68727968"/>
    <w:rsid w:val="687D5A18"/>
    <w:rsid w:val="6884144A"/>
    <w:rsid w:val="688731D3"/>
    <w:rsid w:val="68980099"/>
    <w:rsid w:val="689D3FFD"/>
    <w:rsid w:val="68AE7647"/>
    <w:rsid w:val="68AF296B"/>
    <w:rsid w:val="68B27FE5"/>
    <w:rsid w:val="68B33CBC"/>
    <w:rsid w:val="68BB130F"/>
    <w:rsid w:val="68BC404D"/>
    <w:rsid w:val="68C05073"/>
    <w:rsid w:val="68C36416"/>
    <w:rsid w:val="68CC0D03"/>
    <w:rsid w:val="68D423D1"/>
    <w:rsid w:val="68E1064A"/>
    <w:rsid w:val="68E52BC5"/>
    <w:rsid w:val="68E71B98"/>
    <w:rsid w:val="68EA39A3"/>
    <w:rsid w:val="68ED3493"/>
    <w:rsid w:val="68F14D31"/>
    <w:rsid w:val="68F63FD0"/>
    <w:rsid w:val="68F951EB"/>
    <w:rsid w:val="68FA0D09"/>
    <w:rsid w:val="690507DD"/>
    <w:rsid w:val="690518E3"/>
    <w:rsid w:val="69074555"/>
    <w:rsid w:val="69090935"/>
    <w:rsid w:val="6913778D"/>
    <w:rsid w:val="692216E4"/>
    <w:rsid w:val="692349A9"/>
    <w:rsid w:val="6927100D"/>
    <w:rsid w:val="692844CB"/>
    <w:rsid w:val="6935729D"/>
    <w:rsid w:val="693A165B"/>
    <w:rsid w:val="69433CAC"/>
    <w:rsid w:val="69434E61"/>
    <w:rsid w:val="694A2693"/>
    <w:rsid w:val="69557280"/>
    <w:rsid w:val="695D5F23"/>
    <w:rsid w:val="69647910"/>
    <w:rsid w:val="697E2410"/>
    <w:rsid w:val="69852A6B"/>
    <w:rsid w:val="698612A5"/>
    <w:rsid w:val="69872CF3"/>
    <w:rsid w:val="698C2CAC"/>
    <w:rsid w:val="699157A6"/>
    <w:rsid w:val="69A82381"/>
    <w:rsid w:val="69AC2A06"/>
    <w:rsid w:val="69AE43A7"/>
    <w:rsid w:val="69AE7BC5"/>
    <w:rsid w:val="69AF0748"/>
    <w:rsid w:val="69B0699A"/>
    <w:rsid w:val="69B67D29"/>
    <w:rsid w:val="69D11FEA"/>
    <w:rsid w:val="69D665BC"/>
    <w:rsid w:val="69D81A4D"/>
    <w:rsid w:val="69E42DF0"/>
    <w:rsid w:val="69E71C2E"/>
    <w:rsid w:val="6A0202FD"/>
    <w:rsid w:val="6A0518F8"/>
    <w:rsid w:val="6A107439"/>
    <w:rsid w:val="6A2627B9"/>
    <w:rsid w:val="6A366774"/>
    <w:rsid w:val="6A413A96"/>
    <w:rsid w:val="6A4C6CBB"/>
    <w:rsid w:val="6A5E0111"/>
    <w:rsid w:val="6A6F316D"/>
    <w:rsid w:val="6A7D4FAA"/>
    <w:rsid w:val="6A912DE0"/>
    <w:rsid w:val="6A943F85"/>
    <w:rsid w:val="6A995680"/>
    <w:rsid w:val="6A9B5332"/>
    <w:rsid w:val="6A9E2C97"/>
    <w:rsid w:val="6AAC487C"/>
    <w:rsid w:val="6AAD3143"/>
    <w:rsid w:val="6AAF3E38"/>
    <w:rsid w:val="6AB029CA"/>
    <w:rsid w:val="6ABC4ECB"/>
    <w:rsid w:val="6AC2152D"/>
    <w:rsid w:val="6AD26F50"/>
    <w:rsid w:val="6AD466B8"/>
    <w:rsid w:val="6AD54350"/>
    <w:rsid w:val="6AE61B76"/>
    <w:rsid w:val="6AE72437"/>
    <w:rsid w:val="6AF26B3F"/>
    <w:rsid w:val="6AF96F3D"/>
    <w:rsid w:val="6B043F03"/>
    <w:rsid w:val="6B080100"/>
    <w:rsid w:val="6B0D4923"/>
    <w:rsid w:val="6B1017A5"/>
    <w:rsid w:val="6B1C57E8"/>
    <w:rsid w:val="6B222A27"/>
    <w:rsid w:val="6B2E35BA"/>
    <w:rsid w:val="6B3233DF"/>
    <w:rsid w:val="6B3A6E3B"/>
    <w:rsid w:val="6B3D34FE"/>
    <w:rsid w:val="6B3E7FD6"/>
    <w:rsid w:val="6B453112"/>
    <w:rsid w:val="6B4E448C"/>
    <w:rsid w:val="6B557938"/>
    <w:rsid w:val="6B5A3C35"/>
    <w:rsid w:val="6B66741E"/>
    <w:rsid w:val="6B671EB9"/>
    <w:rsid w:val="6B67752D"/>
    <w:rsid w:val="6B713F07"/>
    <w:rsid w:val="6B87372B"/>
    <w:rsid w:val="6B8E29C0"/>
    <w:rsid w:val="6B8F438D"/>
    <w:rsid w:val="6B900117"/>
    <w:rsid w:val="6B925F76"/>
    <w:rsid w:val="6B96396E"/>
    <w:rsid w:val="6BA72B30"/>
    <w:rsid w:val="6BA86101"/>
    <w:rsid w:val="6BB57E47"/>
    <w:rsid w:val="6BB77B3F"/>
    <w:rsid w:val="6BBD714D"/>
    <w:rsid w:val="6BC03782"/>
    <w:rsid w:val="6BC229B5"/>
    <w:rsid w:val="6BCB40EA"/>
    <w:rsid w:val="6BD149A6"/>
    <w:rsid w:val="6BD44EF8"/>
    <w:rsid w:val="6BD57763"/>
    <w:rsid w:val="6BDC2D4F"/>
    <w:rsid w:val="6BDF1392"/>
    <w:rsid w:val="6BE02E3B"/>
    <w:rsid w:val="6BE50451"/>
    <w:rsid w:val="6BE7241B"/>
    <w:rsid w:val="6BE749C8"/>
    <w:rsid w:val="6BE90CE5"/>
    <w:rsid w:val="6BEB3756"/>
    <w:rsid w:val="6BEF2B0E"/>
    <w:rsid w:val="6C040115"/>
    <w:rsid w:val="6C060AF4"/>
    <w:rsid w:val="6C0D4ACE"/>
    <w:rsid w:val="6C1929E0"/>
    <w:rsid w:val="6C1A634D"/>
    <w:rsid w:val="6C225202"/>
    <w:rsid w:val="6C292BE1"/>
    <w:rsid w:val="6C2E3BA6"/>
    <w:rsid w:val="6C346A47"/>
    <w:rsid w:val="6C393583"/>
    <w:rsid w:val="6C3B762A"/>
    <w:rsid w:val="6C4038DA"/>
    <w:rsid w:val="6C430EC6"/>
    <w:rsid w:val="6C450EF0"/>
    <w:rsid w:val="6C460B8D"/>
    <w:rsid w:val="6C4C4B88"/>
    <w:rsid w:val="6C5238F7"/>
    <w:rsid w:val="6C60203D"/>
    <w:rsid w:val="6C604856"/>
    <w:rsid w:val="6C6217A7"/>
    <w:rsid w:val="6C740C4D"/>
    <w:rsid w:val="6C747D90"/>
    <w:rsid w:val="6C7A6DEC"/>
    <w:rsid w:val="6C844700"/>
    <w:rsid w:val="6C860A2C"/>
    <w:rsid w:val="6C88775B"/>
    <w:rsid w:val="6C895962"/>
    <w:rsid w:val="6CA02C98"/>
    <w:rsid w:val="6CA127B4"/>
    <w:rsid w:val="6CA27B74"/>
    <w:rsid w:val="6CA34594"/>
    <w:rsid w:val="6CA67BE1"/>
    <w:rsid w:val="6CAE2F39"/>
    <w:rsid w:val="6CAE382B"/>
    <w:rsid w:val="6CB00A5F"/>
    <w:rsid w:val="6CB55D42"/>
    <w:rsid w:val="6CB8671C"/>
    <w:rsid w:val="6CB90EA6"/>
    <w:rsid w:val="6CBA7A7E"/>
    <w:rsid w:val="6CBA7B30"/>
    <w:rsid w:val="6CCB3AEB"/>
    <w:rsid w:val="6CCB5481"/>
    <w:rsid w:val="6CCE5B95"/>
    <w:rsid w:val="6CD01102"/>
    <w:rsid w:val="6CDB5E4B"/>
    <w:rsid w:val="6CE30E35"/>
    <w:rsid w:val="6CF20041"/>
    <w:rsid w:val="6CF43042"/>
    <w:rsid w:val="6CFD1C68"/>
    <w:rsid w:val="6D091F16"/>
    <w:rsid w:val="6D0D4104"/>
    <w:rsid w:val="6D1347EA"/>
    <w:rsid w:val="6D182515"/>
    <w:rsid w:val="6D1B2C9B"/>
    <w:rsid w:val="6D210F22"/>
    <w:rsid w:val="6D2471EB"/>
    <w:rsid w:val="6D2C23B1"/>
    <w:rsid w:val="6D321474"/>
    <w:rsid w:val="6D3A50DF"/>
    <w:rsid w:val="6D503BE3"/>
    <w:rsid w:val="6D5164B6"/>
    <w:rsid w:val="6D5F318C"/>
    <w:rsid w:val="6D614FFE"/>
    <w:rsid w:val="6D6840E5"/>
    <w:rsid w:val="6D6A21E0"/>
    <w:rsid w:val="6D7427C5"/>
    <w:rsid w:val="6D8223FC"/>
    <w:rsid w:val="6D8E6FF3"/>
    <w:rsid w:val="6D910EB2"/>
    <w:rsid w:val="6D940381"/>
    <w:rsid w:val="6D963072"/>
    <w:rsid w:val="6DA118E1"/>
    <w:rsid w:val="6DA33AB1"/>
    <w:rsid w:val="6DA34120"/>
    <w:rsid w:val="6DA61D89"/>
    <w:rsid w:val="6DAB1855"/>
    <w:rsid w:val="6DB00E73"/>
    <w:rsid w:val="6DB4632D"/>
    <w:rsid w:val="6DB56B5B"/>
    <w:rsid w:val="6DCC01D6"/>
    <w:rsid w:val="6DCC3677"/>
    <w:rsid w:val="6DD841D1"/>
    <w:rsid w:val="6DE1112A"/>
    <w:rsid w:val="6DE62234"/>
    <w:rsid w:val="6DEE1DA5"/>
    <w:rsid w:val="6DEE5CE3"/>
    <w:rsid w:val="6DF131D9"/>
    <w:rsid w:val="6DF362F1"/>
    <w:rsid w:val="6DFC0A94"/>
    <w:rsid w:val="6E0A419F"/>
    <w:rsid w:val="6E0E5A3E"/>
    <w:rsid w:val="6E0E7E73"/>
    <w:rsid w:val="6E163B54"/>
    <w:rsid w:val="6E166FE8"/>
    <w:rsid w:val="6E1F3AB9"/>
    <w:rsid w:val="6E22598D"/>
    <w:rsid w:val="6E273436"/>
    <w:rsid w:val="6E291B51"/>
    <w:rsid w:val="6E2B5B70"/>
    <w:rsid w:val="6E2E2225"/>
    <w:rsid w:val="6E3260E0"/>
    <w:rsid w:val="6E391146"/>
    <w:rsid w:val="6E46026B"/>
    <w:rsid w:val="6E5B2C4D"/>
    <w:rsid w:val="6E5B751F"/>
    <w:rsid w:val="6E663B0E"/>
    <w:rsid w:val="6E6F1069"/>
    <w:rsid w:val="6E711FBB"/>
    <w:rsid w:val="6E82467D"/>
    <w:rsid w:val="6E8D0A23"/>
    <w:rsid w:val="6E917D94"/>
    <w:rsid w:val="6E95615F"/>
    <w:rsid w:val="6E9879FD"/>
    <w:rsid w:val="6EA42846"/>
    <w:rsid w:val="6EB4221B"/>
    <w:rsid w:val="6EB97C9A"/>
    <w:rsid w:val="6EBA3EC2"/>
    <w:rsid w:val="6EBF3EC0"/>
    <w:rsid w:val="6EC425A0"/>
    <w:rsid w:val="6ED547AD"/>
    <w:rsid w:val="6ED8429D"/>
    <w:rsid w:val="6ED973FC"/>
    <w:rsid w:val="6EE36ECA"/>
    <w:rsid w:val="6EED5F9B"/>
    <w:rsid w:val="6EEF3C2A"/>
    <w:rsid w:val="6EF02CBF"/>
    <w:rsid w:val="6EF2535F"/>
    <w:rsid w:val="6F011A46"/>
    <w:rsid w:val="6F08172C"/>
    <w:rsid w:val="6F0C365F"/>
    <w:rsid w:val="6F174DC6"/>
    <w:rsid w:val="6F1B7BF4"/>
    <w:rsid w:val="6F1E1894"/>
    <w:rsid w:val="6F23376B"/>
    <w:rsid w:val="6F265009"/>
    <w:rsid w:val="6F2D6397"/>
    <w:rsid w:val="6F341033"/>
    <w:rsid w:val="6F34735B"/>
    <w:rsid w:val="6F465310"/>
    <w:rsid w:val="6F484F7F"/>
    <w:rsid w:val="6F4E6A14"/>
    <w:rsid w:val="6F5C0A2B"/>
    <w:rsid w:val="6F6135D9"/>
    <w:rsid w:val="6F651FD5"/>
    <w:rsid w:val="6F693749"/>
    <w:rsid w:val="6F6A3147"/>
    <w:rsid w:val="6F7458D1"/>
    <w:rsid w:val="6F8166E3"/>
    <w:rsid w:val="6F8416CF"/>
    <w:rsid w:val="6F857F81"/>
    <w:rsid w:val="6F86791A"/>
    <w:rsid w:val="6F8F7052"/>
    <w:rsid w:val="6F9D7BE5"/>
    <w:rsid w:val="6F9E7295"/>
    <w:rsid w:val="6F9F2AB4"/>
    <w:rsid w:val="6FAA3E8C"/>
    <w:rsid w:val="6FAC6599"/>
    <w:rsid w:val="6FAD1286"/>
    <w:rsid w:val="6FAD4CF3"/>
    <w:rsid w:val="6FB645DF"/>
    <w:rsid w:val="6FB77864"/>
    <w:rsid w:val="6FC07FB0"/>
    <w:rsid w:val="6FC17269"/>
    <w:rsid w:val="6FCC75D9"/>
    <w:rsid w:val="6FD269A1"/>
    <w:rsid w:val="6FD9651F"/>
    <w:rsid w:val="6FDD0023"/>
    <w:rsid w:val="6FF173C5"/>
    <w:rsid w:val="6FF62C2D"/>
    <w:rsid w:val="700510C2"/>
    <w:rsid w:val="70115BD2"/>
    <w:rsid w:val="701D3990"/>
    <w:rsid w:val="70236185"/>
    <w:rsid w:val="70311EB7"/>
    <w:rsid w:val="70315562"/>
    <w:rsid w:val="703620CB"/>
    <w:rsid w:val="703823E9"/>
    <w:rsid w:val="703D260A"/>
    <w:rsid w:val="704240C4"/>
    <w:rsid w:val="704372D8"/>
    <w:rsid w:val="70457711"/>
    <w:rsid w:val="7046362A"/>
    <w:rsid w:val="70511328"/>
    <w:rsid w:val="705A19BC"/>
    <w:rsid w:val="705A27F4"/>
    <w:rsid w:val="705C4791"/>
    <w:rsid w:val="7060062E"/>
    <w:rsid w:val="706338B4"/>
    <w:rsid w:val="70666005"/>
    <w:rsid w:val="7080699B"/>
    <w:rsid w:val="70807928"/>
    <w:rsid w:val="70875F7B"/>
    <w:rsid w:val="70934920"/>
    <w:rsid w:val="709746EF"/>
    <w:rsid w:val="709F1517"/>
    <w:rsid w:val="70A00DEB"/>
    <w:rsid w:val="70A61135"/>
    <w:rsid w:val="70A7675A"/>
    <w:rsid w:val="70AB1C6A"/>
    <w:rsid w:val="70B477CF"/>
    <w:rsid w:val="70B623BC"/>
    <w:rsid w:val="70B65F8C"/>
    <w:rsid w:val="70B66341"/>
    <w:rsid w:val="70B81788"/>
    <w:rsid w:val="70BD199D"/>
    <w:rsid w:val="70BE62B2"/>
    <w:rsid w:val="70C456BC"/>
    <w:rsid w:val="70CE7706"/>
    <w:rsid w:val="70D56CE6"/>
    <w:rsid w:val="70D7170B"/>
    <w:rsid w:val="70DF3B22"/>
    <w:rsid w:val="70E233A7"/>
    <w:rsid w:val="70E92792"/>
    <w:rsid w:val="70EA2D08"/>
    <w:rsid w:val="70EB1D07"/>
    <w:rsid w:val="70ED4030"/>
    <w:rsid w:val="70FF26CB"/>
    <w:rsid w:val="71047056"/>
    <w:rsid w:val="71080E6A"/>
    <w:rsid w:val="711315BD"/>
    <w:rsid w:val="711E3CE1"/>
    <w:rsid w:val="712E4649"/>
    <w:rsid w:val="713438AD"/>
    <w:rsid w:val="713A123F"/>
    <w:rsid w:val="714C1194"/>
    <w:rsid w:val="714C1A59"/>
    <w:rsid w:val="714C59B7"/>
    <w:rsid w:val="71551766"/>
    <w:rsid w:val="71557E27"/>
    <w:rsid w:val="7163703D"/>
    <w:rsid w:val="717304A3"/>
    <w:rsid w:val="7175660B"/>
    <w:rsid w:val="717750A4"/>
    <w:rsid w:val="71856665"/>
    <w:rsid w:val="718A7A50"/>
    <w:rsid w:val="719E4941"/>
    <w:rsid w:val="71A83AF7"/>
    <w:rsid w:val="71A843FB"/>
    <w:rsid w:val="71A974EA"/>
    <w:rsid w:val="71AD13D4"/>
    <w:rsid w:val="71BB412E"/>
    <w:rsid w:val="71BD3A7A"/>
    <w:rsid w:val="71C56D5B"/>
    <w:rsid w:val="71C64881"/>
    <w:rsid w:val="71C77AE4"/>
    <w:rsid w:val="71D376CA"/>
    <w:rsid w:val="71D47A7F"/>
    <w:rsid w:val="71D85B59"/>
    <w:rsid w:val="71DA06AB"/>
    <w:rsid w:val="71DE606F"/>
    <w:rsid w:val="71E4203D"/>
    <w:rsid w:val="71E82A49"/>
    <w:rsid w:val="71E926CD"/>
    <w:rsid w:val="71ED62B2"/>
    <w:rsid w:val="71F509A5"/>
    <w:rsid w:val="72083B33"/>
    <w:rsid w:val="720B57FE"/>
    <w:rsid w:val="720B62BF"/>
    <w:rsid w:val="720D24B0"/>
    <w:rsid w:val="720D3D20"/>
    <w:rsid w:val="72203F91"/>
    <w:rsid w:val="72206CB6"/>
    <w:rsid w:val="72216562"/>
    <w:rsid w:val="72277008"/>
    <w:rsid w:val="7229261B"/>
    <w:rsid w:val="722C01C9"/>
    <w:rsid w:val="722E243E"/>
    <w:rsid w:val="72304722"/>
    <w:rsid w:val="72312642"/>
    <w:rsid w:val="7242215A"/>
    <w:rsid w:val="724A3704"/>
    <w:rsid w:val="724E3E15"/>
    <w:rsid w:val="724F5E6C"/>
    <w:rsid w:val="725D1AA0"/>
    <w:rsid w:val="72640322"/>
    <w:rsid w:val="72657495"/>
    <w:rsid w:val="72692740"/>
    <w:rsid w:val="72693B8A"/>
    <w:rsid w:val="726E117A"/>
    <w:rsid w:val="72764326"/>
    <w:rsid w:val="72781F16"/>
    <w:rsid w:val="72793834"/>
    <w:rsid w:val="728032BA"/>
    <w:rsid w:val="728D4FDC"/>
    <w:rsid w:val="72914E8F"/>
    <w:rsid w:val="729A209E"/>
    <w:rsid w:val="729D3834"/>
    <w:rsid w:val="729E390D"/>
    <w:rsid w:val="729F135A"/>
    <w:rsid w:val="72A41241"/>
    <w:rsid w:val="72AA3D00"/>
    <w:rsid w:val="72AA78B4"/>
    <w:rsid w:val="72B868C0"/>
    <w:rsid w:val="72BC3359"/>
    <w:rsid w:val="72C40186"/>
    <w:rsid w:val="72C63A44"/>
    <w:rsid w:val="72C730FE"/>
    <w:rsid w:val="72DB435C"/>
    <w:rsid w:val="72E34342"/>
    <w:rsid w:val="72E613A6"/>
    <w:rsid w:val="72E8337C"/>
    <w:rsid w:val="72E90827"/>
    <w:rsid w:val="72F21DD2"/>
    <w:rsid w:val="72F434FA"/>
    <w:rsid w:val="72F71196"/>
    <w:rsid w:val="72FA2A34"/>
    <w:rsid w:val="72FE5E6C"/>
    <w:rsid w:val="7304128B"/>
    <w:rsid w:val="730B2421"/>
    <w:rsid w:val="730B2A5D"/>
    <w:rsid w:val="730D1C62"/>
    <w:rsid w:val="731356C2"/>
    <w:rsid w:val="73151916"/>
    <w:rsid w:val="73184198"/>
    <w:rsid w:val="731A1328"/>
    <w:rsid w:val="731B4281"/>
    <w:rsid w:val="73217FC1"/>
    <w:rsid w:val="73262E6D"/>
    <w:rsid w:val="73373C05"/>
    <w:rsid w:val="73394622"/>
    <w:rsid w:val="733F63CB"/>
    <w:rsid w:val="734168B5"/>
    <w:rsid w:val="73490DFC"/>
    <w:rsid w:val="734A5387"/>
    <w:rsid w:val="73555688"/>
    <w:rsid w:val="735662C9"/>
    <w:rsid w:val="736C1BDF"/>
    <w:rsid w:val="736E2B3F"/>
    <w:rsid w:val="7370719A"/>
    <w:rsid w:val="73754FD7"/>
    <w:rsid w:val="737C2D46"/>
    <w:rsid w:val="737C7606"/>
    <w:rsid w:val="7389424C"/>
    <w:rsid w:val="738E4CE0"/>
    <w:rsid w:val="739A5FC5"/>
    <w:rsid w:val="73A26CD8"/>
    <w:rsid w:val="73AA26AC"/>
    <w:rsid w:val="73B34E42"/>
    <w:rsid w:val="73B83040"/>
    <w:rsid w:val="73B873DA"/>
    <w:rsid w:val="73BA1DA6"/>
    <w:rsid w:val="73BF2DAF"/>
    <w:rsid w:val="73C17A92"/>
    <w:rsid w:val="73C700CF"/>
    <w:rsid w:val="73C90A44"/>
    <w:rsid w:val="73CA5289"/>
    <w:rsid w:val="73CE094C"/>
    <w:rsid w:val="73D2575F"/>
    <w:rsid w:val="73E14BDD"/>
    <w:rsid w:val="73E35202"/>
    <w:rsid w:val="73E829D8"/>
    <w:rsid w:val="73EC6716"/>
    <w:rsid w:val="73F2112A"/>
    <w:rsid w:val="73F62B37"/>
    <w:rsid w:val="73F94CA3"/>
    <w:rsid w:val="73FB4CB6"/>
    <w:rsid w:val="74094E3D"/>
    <w:rsid w:val="740D2C3B"/>
    <w:rsid w:val="7410198C"/>
    <w:rsid w:val="7416389E"/>
    <w:rsid w:val="741F54A2"/>
    <w:rsid w:val="74221F4C"/>
    <w:rsid w:val="742331AE"/>
    <w:rsid w:val="74237D69"/>
    <w:rsid w:val="7428537F"/>
    <w:rsid w:val="742A10F7"/>
    <w:rsid w:val="742F2BB2"/>
    <w:rsid w:val="7434641A"/>
    <w:rsid w:val="743553DE"/>
    <w:rsid w:val="743762DF"/>
    <w:rsid w:val="743D0A2B"/>
    <w:rsid w:val="74551EB3"/>
    <w:rsid w:val="745A0FA0"/>
    <w:rsid w:val="74797F6C"/>
    <w:rsid w:val="74876A28"/>
    <w:rsid w:val="74884175"/>
    <w:rsid w:val="748C0004"/>
    <w:rsid w:val="749132B1"/>
    <w:rsid w:val="749D15EC"/>
    <w:rsid w:val="74A76B09"/>
    <w:rsid w:val="74AC6BC6"/>
    <w:rsid w:val="74BD1F6B"/>
    <w:rsid w:val="74D13C69"/>
    <w:rsid w:val="74DF3CDB"/>
    <w:rsid w:val="74E04982"/>
    <w:rsid w:val="74E314C0"/>
    <w:rsid w:val="74F160B9"/>
    <w:rsid w:val="74F236DC"/>
    <w:rsid w:val="750951B1"/>
    <w:rsid w:val="751A5826"/>
    <w:rsid w:val="752129D4"/>
    <w:rsid w:val="752B5127"/>
    <w:rsid w:val="752C6AB2"/>
    <w:rsid w:val="7530273D"/>
    <w:rsid w:val="75322959"/>
    <w:rsid w:val="7534397E"/>
    <w:rsid w:val="753540AD"/>
    <w:rsid w:val="75355AB1"/>
    <w:rsid w:val="753C7334"/>
    <w:rsid w:val="7540442C"/>
    <w:rsid w:val="75492994"/>
    <w:rsid w:val="754942C3"/>
    <w:rsid w:val="75494AE8"/>
    <w:rsid w:val="754D7793"/>
    <w:rsid w:val="7553467E"/>
    <w:rsid w:val="75664928"/>
    <w:rsid w:val="756A2C6E"/>
    <w:rsid w:val="756C5695"/>
    <w:rsid w:val="75720FA8"/>
    <w:rsid w:val="75735A2A"/>
    <w:rsid w:val="757614C7"/>
    <w:rsid w:val="75774810"/>
    <w:rsid w:val="75826D11"/>
    <w:rsid w:val="75836B45"/>
    <w:rsid w:val="75845947"/>
    <w:rsid w:val="75850468"/>
    <w:rsid w:val="75866BE9"/>
    <w:rsid w:val="758E56B6"/>
    <w:rsid w:val="759B6003"/>
    <w:rsid w:val="759C32BC"/>
    <w:rsid w:val="75A04F3B"/>
    <w:rsid w:val="75A26BC4"/>
    <w:rsid w:val="75AE59C7"/>
    <w:rsid w:val="75B61842"/>
    <w:rsid w:val="75BC78AF"/>
    <w:rsid w:val="75C15A8B"/>
    <w:rsid w:val="75C604F3"/>
    <w:rsid w:val="75C97681"/>
    <w:rsid w:val="75CB7BF0"/>
    <w:rsid w:val="75D06B7B"/>
    <w:rsid w:val="75D22390"/>
    <w:rsid w:val="75D62BEE"/>
    <w:rsid w:val="75D74EF8"/>
    <w:rsid w:val="75DE488F"/>
    <w:rsid w:val="75E20E90"/>
    <w:rsid w:val="75E27AE1"/>
    <w:rsid w:val="75FE283B"/>
    <w:rsid w:val="76066358"/>
    <w:rsid w:val="760719A1"/>
    <w:rsid w:val="760A52CC"/>
    <w:rsid w:val="760C4ED0"/>
    <w:rsid w:val="760D3186"/>
    <w:rsid w:val="7621477C"/>
    <w:rsid w:val="762304F4"/>
    <w:rsid w:val="76261C26"/>
    <w:rsid w:val="76261D92"/>
    <w:rsid w:val="762F2954"/>
    <w:rsid w:val="763232E0"/>
    <w:rsid w:val="76342701"/>
    <w:rsid w:val="76384F46"/>
    <w:rsid w:val="76463CCB"/>
    <w:rsid w:val="7646764A"/>
    <w:rsid w:val="764D5571"/>
    <w:rsid w:val="764E1B03"/>
    <w:rsid w:val="76572242"/>
    <w:rsid w:val="76636B42"/>
    <w:rsid w:val="766703E1"/>
    <w:rsid w:val="76780840"/>
    <w:rsid w:val="767C19B2"/>
    <w:rsid w:val="767E66C8"/>
    <w:rsid w:val="7683069C"/>
    <w:rsid w:val="76891A32"/>
    <w:rsid w:val="76A27DD7"/>
    <w:rsid w:val="76A96C4B"/>
    <w:rsid w:val="76AD15F9"/>
    <w:rsid w:val="76B1300D"/>
    <w:rsid w:val="76B13D52"/>
    <w:rsid w:val="76BE4F30"/>
    <w:rsid w:val="76C03F95"/>
    <w:rsid w:val="76C70E7F"/>
    <w:rsid w:val="76CD451D"/>
    <w:rsid w:val="76D22E2E"/>
    <w:rsid w:val="76D33CC8"/>
    <w:rsid w:val="76DF08BF"/>
    <w:rsid w:val="76ED7F84"/>
    <w:rsid w:val="76EE2591"/>
    <w:rsid w:val="76EE366C"/>
    <w:rsid w:val="76EF7D2C"/>
    <w:rsid w:val="76F0798D"/>
    <w:rsid w:val="76F53C3E"/>
    <w:rsid w:val="76F96011"/>
    <w:rsid w:val="770318FD"/>
    <w:rsid w:val="7711659E"/>
    <w:rsid w:val="77146E97"/>
    <w:rsid w:val="771766AF"/>
    <w:rsid w:val="771A36A5"/>
    <w:rsid w:val="771D558A"/>
    <w:rsid w:val="77297D8C"/>
    <w:rsid w:val="772A140E"/>
    <w:rsid w:val="773E26D2"/>
    <w:rsid w:val="77403575"/>
    <w:rsid w:val="7748368E"/>
    <w:rsid w:val="774F6700"/>
    <w:rsid w:val="77533F2B"/>
    <w:rsid w:val="77543014"/>
    <w:rsid w:val="775517FF"/>
    <w:rsid w:val="776C6C6C"/>
    <w:rsid w:val="777860D8"/>
    <w:rsid w:val="77833B85"/>
    <w:rsid w:val="7792252C"/>
    <w:rsid w:val="77991C3E"/>
    <w:rsid w:val="779A6594"/>
    <w:rsid w:val="77A83CB3"/>
    <w:rsid w:val="77AE0291"/>
    <w:rsid w:val="77AE7402"/>
    <w:rsid w:val="77B238DE"/>
    <w:rsid w:val="77B27D81"/>
    <w:rsid w:val="77B533CE"/>
    <w:rsid w:val="77B70EF4"/>
    <w:rsid w:val="77BF5BB1"/>
    <w:rsid w:val="77C0656A"/>
    <w:rsid w:val="77C33D3D"/>
    <w:rsid w:val="77C87BF6"/>
    <w:rsid w:val="77C96E79"/>
    <w:rsid w:val="77DF4943"/>
    <w:rsid w:val="77E837A3"/>
    <w:rsid w:val="77F26063"/>
    <w:rsid w:val="77F40705"/>
    <w:rsid w:val="780B4A40"/>
    <w:rsid w:val="781B72AA"/>
    <w:rsid w:val="781C67C3"/>
    <w:rsid w:val="78220076"/>
    <w:rsid w:val="78315590"/>
    <w:rsid w:val="783267CC"/>
    <w:rsid w:val="783C2021"/>
    <w:rsid w:val="783F079D"/>
    <w:rsid w:val="784309DA"/>
    <w:rsid w:val="7847671C"/>
    <w:rsid w:val="78533C42"/>
    <w:rsid w:val="78595654"/>
    <w:rsid w:val="785F235F"/>
    <w:rsid w:val="7860333A"/>
    <w:rsid w:val="78623A97"/>
    <w:rsid w:val="786A679E"/>
    <w:rsid w:val="787E207D"/>
    <w:rsid w:val="787E7C64"/>
    <w:rsid w:val="78827754"/>
    <w:rsid w:val="78841D97"/>
    <w:rsid w:val="78872FBC"/>
    <w:rsid w:val="78900078"/>
    <w:rsid w:val="78946D0A"/>
    <w:rsid w:val="789A1ACA"/>
    <w:rsid w:val="78A56AB5"/>
    <w:rsid w:val="78A82F32"/>
    <w:rsid w:val="78C620B9"/>
    <w:rsid w:val="78C966FA"/>
    <w:rsid w:val="78CB1B99"/>
    <w:rsid w:val="78CE2454"/>
    <w:rsid w:val="78D67AA0"/>
    <w:rsid w:val="78DC5A8E"/>
    <w:rsid w:val="78DD498A"/>
    <w:rsid w:val="78E91F32"/>
    <w:rsid w:val="78F12B57"/>
    <w:rsid w:val="78F716B7"/>
    <w:rsid w:val="78FC4209"/>
    <w:rsid w:val="790463BB"/>
    <w:rsid w:val="79093888"/>
    <w:rsid w:val="790A315A"/>
    <w:rsid w:val="790D6D3D"/>
    <w:rsid w:val="790E2D96"/>
    <w:rsid w:val="790E7239"/>
    <w:rsid w:val="791648AD"/>
    <w:rsid w:val="791F1D70"/>
    <w:rsid w:val="79217712"/>
    <w:rsid w:val="79311193"/>
    <w:rsid w:val="79360258"/>
    <w:rsid w:val="7937681E"/>
    <w:rsid w:val="793F5645"/>
    <w:rsid w:val="794331C4"/>
    <w:rsid w:val="79440AEE"/>
    <w:rsid w:val="794A1A4C"/>
    <w:rsid w:val="796C31B8"/>
    <w:rsid w:val="797855A3"/>
    <w:rsid w:val="797967FE"/>
    <w:rsid w:val="797F1EE5"/>
    <w:rsid w:val="79872276"/>
    <w:rsid w:val="79890FF4"/>
    <w:rsid w:val="7989257D"/>
    <w:rsid w:val="79907C4E"/>
    <w:rsid w:val="79922D97"/>
    <w:rsid w:val="79927E6B"/>
    <w:rsid w:val="79960FDD"/>
    <w:rsid w:val="799D05BD"/>
    <w:rsid w:val="79A454A8"/>
    <w:rsid w:val="79AA26DF"/>
    <w:rsid w:val="79B70EF8"/>
    <w:rsid w:val="79BD47BC"/>
    <w:rsid w:val="79C15542"/>
    <w:rsid w:val="79C75326"/>
    <w:rsid w:val="79CD0EA3"/>
    <w:rsid w:val="79EB497D"/>
    <w:rsid w:val="79F6754E"/>
    <w:rsid w:val="79FB0261"/>
    <w:rsid w:val="79FB2DAF"/>
    <w:rsid w:val="79FE105C"/>
    <w:rsid w:val="7A087BDF"/>
    <w:rsid w:val="7A0B5527"/>
    <w:rsid w:val="7A0C565C"/>
    <w:rsid w:val="7A1C2352"/>
    <w:rsid w:val="7A1C61A9"/>
    <w:rsid w:val="7A2B7977"/>
    <w:rsid w:val="7A41719B"/>
    <w:rsid w:val="7A484CAA"/>
    <w:rsid w:val="7A4A24F3"/>
    <w:rsid w:val="7A4B1055"/>
    <w:rsid w:val="7A5001CD"/>
    <w:rsid w:val="7A5E7D4D"/>
    <w:rsid w:val="7A5F3524"/>
    <w:rsid w:val="7A62317A"/>
    <w:rsid w:val="7A6510DB"/>
    <w:rsid w:val="7A680D35"/>
    <w:rsid w:val="7A6D1D3E"/>
    <w:rsid w:val="7A807CC3"/>
    <w:rsid w:val="7A813A3B"/>
    <w:rsid w:val="7A817172"/>
    <w:rsid w:val="7A885FEA"/>
    <w:rsid w:val="7A890F22"/>
    <w:rsid w:val="7A916DEC"/>
    <w:rsid w:val="7A94551C"/>
    <w:rsid w:val="7A955A03"/>
    <w:rsid w:val="7A9D633A"/>
    <w:rsid w:val="7A9F2CF5"/>
    <w:rsid w:val="7AA23342"/>
    <w:rsid w:val="7AA53BCD"/>
    <w:rsid w:val="7AA60701"/>
    <w:rsid w:val="7AAC0AB8"/>
    <w:rsid w:val="7AAE5C60"/>
    <w:rsid w:val="7ABE4C8F"/>
    <w:rsid w:val="7AC0465B"/>
    <w:rsid w:val="7AC322A6"/>
    <w:rsid w:val="7AC50CEC"/>
    <w:rsid w:val="7AC83418"/>
    <w:rsid w:val="7AC926EB"/>
    <w:rsid w:val="7ACE2AB8"/>
    <w:rsid w:val="7AD128A9"/>
    <w:rsid w:val="7AD2187C"/>
    <w:rsid w:val="7ADC456B"/>
    <w:rsid w:val="7AE45DA6"/>
    <w:rsid w:val="7AEA0DF1"/>
    <w:rsid w:val="7AEF309B"/>
    <w:rsid w:val="7AF67F85"/>
    <w:rsid w:val="7AF95CC7"/>
    <w:rsid w:val="7B05488D"/>
    <w:rsid w:val="7B095F0A"/>
    <w:rsid w:val="7B0A06CB"/>
    <w:rsid w:val="7B0D17BE"/>
    <w:rsid w:val="7B18614D"/>
    <w:rsid w:val="7B1F0B72"/>
    <w:rsid w:val="7B1F572E"/>
    <w:rsid w:val="7B284E41"/>
    <w:rsid w:val="7B345352"/>
    <w:rsid w:val="7B346CFF"/>
    <w:rsid w:val="7B354232"/>
    <w:rsid w:val="7B430CF1"/>
    <w:rsid w:val="7B4754DF"/>
    <w:rsid w:val="7B4E3BEA"/>
    <w:rsid w:val="7B532E03"/>
    <w:rsid w:val="7B5B603A"/>
    <w:rsid w:val="7B626231"/>
    <w:rsid w:val="7B656EB9"/>
    <w:rsid w:val="7B6C1752"/>
    <w:rsid w:val="7B6F568B"/>
    <w:rsid w:val="7B813614"/>
    <w:rsid w:val="7B8639A2"/>
    <w:rsid w:val="7B8706E0"/>
    <w:rsid w:val="7B931C78"/>
    <w:rsid w:val="7B98513C"/>
    <w:rsid w:val="7B98728E"/>
    <w:rsid w:val="7B9D2AF7"/>
    <w:rsid w:val="7B9E4FF6"/>
    <w:rsid w:val="7BA07EF1"/>
    <w:rsid w:val="7BAA2A01"/>
    <w:rsid w:val="7BAD0F8C"/>
    <w:rsid w:val="7BB51BEE"/>
    <w:rsid w:val="7BB526B3"/>
    <w:rsid w:val="7BB75847"/>
    <w:rsid w:val="7BB75966"/>
    <w:rsid w:val="7BC912FA"/>
    <w:rsid w:val="7BD10038"/>
    <w:rsid w:val="7BD302C6"/>
    <w:rsid w:val="7BD71211"/>
    <w:rsid w:val="7BE06574"/>
    <w:rsid w:val="7BE50268"/>
    <w:rsid w:val="7BE61DA8"/>
    <w:rsid w:val="7BF07FCB"/>
    <w:rsid w:val="7BFF730D"/>
    <w:rsid w:val="7C01327F"/>
    <w:rsid w:val="7C014FB3"/>
    <w:rsid w:val="7C0244F2"/>
    <w:rsid w:val="7C181EB2"/>
    <w:rsid w:val="7C262AEC"/>
    <w:rsid w:val="7C2B4424"/>
    <w:rsid w:val="7C2C5002"/>
    <w:rsid w:val="7C304F8E"/>
    <w:rsid w:val="7C336FB7"/>
    <w:rsid w:val="7C39281F"/>
    <w:rsid w:val="7C4371FA"/>
    <w:rsid w:val="7C4C370C"/>
    <w:rsid w:val="7C4F089D"/>
    <w:rsid w:val="7C5238E1"/>
    <w:rsid w:val="7C5D7BDC"/>
    <w:rsid w:val="7C5D7E4F"/>
    <w:rsid w:val="7C605B0C"/>
    <w:rsid w:val="7C630C65"/>
    <w:rsid w:val="7C740D99"/>
    <w:rsid w:val="7C760599"/>
    <w:rsid w:val="7C7C5114"/>
    <w:rsid w:val="7C88789A"/>
    <w:rsid w:val="7C935AB5"/>
    <w:rsid w:val="7CA87E11"/>
    <w:rsid w:val="7CB3260B"/>
    <w:rsid w:val="7CB4634A"/>
    <w:rsid w:val="7CB93960"/>
    <w:rsid w:val="7CBD14E3"/>
    <w:rsid w:val="7CC62D8B"/>
    <w:rsid w:val="7CCA4662"/>
    <w:rsid w:val="7CCF762A"/>
    <w:rsid w:val="7CD42548"/>
    <w:rsid w:val="7CDD2818"/>
    <w:rsid w:val="7CE04A49"/>
    <w:rsid w:val="7CF60710"/>
    <w:rsid w:val="7D00333D"/>
    <w:rsid w:val="7D040449"/>
    <w:rsid w:val="7D0A5491"/>
    <w:rsid w:val="7D140B97"/>
    <w:rsid w:val="7D191C7C"/>
    <w:rsid w:val="7D1D2D01"/>
    <w:rsid w:val="7D231188"/>
    <w:rsid w:val="7D2F2D01"/>
    <w:rsid w:val="7D357EBC"/>
    <w:rsid w:val="7D435848"/>
    <w:rsid w:val="7D582BD3"/>
    <w:rsid w:val="7D633A67"/>
    <w:rsid w:val="7D6500F5"/>
    <w:rsid w:val="7D6F29AF"/>
    <w:rsid w:val="7D705CBB"/>
    <w:rsid w:val="7D7E3B4B"/>
    <w:rsid w:val="7D80447E"/>
    <w:rsid w:val="7D8103DB"/>
    <w:rsid w:val="7D817656"/>
    <w:rsid w:val="7D845D1C"/>
    <w:rsid w:val="7D8862B7"/>
    <w:rsid w:val="7D8C71F3"/>
    <w:rsid w:val="7D935E67"/>
    <w:rsid w:val="7D99109C"/>
    <w:rsid w:val="7D9B184A"/>
    <w:rsid w:val="7D9B2118"/>
    <w:rsid w:val="7D9F519D"/>
    <w:rsid w:val="7DA3023D"/>
    <w:rsid w:val="7DA43CC8"/>
    <w:rsid w:val="7DAE0FEB"/>
    <w:rsid w:val="7DB61C4E"/>
    <w:rsid w:val="7DB71C83"/>
    <w:rsid w:val="7DB84577"/>
    <w:rsid w:val="7DBF5565"/>
    <w:rsid w:val="7DC9372F"/>
    <w:rsid w:val="7DD303DA"/>
    <w:rsid w:val="7DD9273F"/>
    <w:rsid w:val="7DDD71DA"/>
    <w:rsid w:val="7DE20C95"/>
    <w:rsid w:val="7DE40F78"/>
    <w:rsid w:val="7DE871B4"/>
    <w:rsid w:val="7DEA0341"/>
    <w:rsid w:val="7DEB056D"/>
    <w:rsid w:val="7DEB37E9"/>
    <w:rsid w:val="7DF26DF9"/>
    <w:rsid w:val="7DF82266"/>
    <w:rsid w:val="7E0751A3"/>
    <w:rsid w:val="7E197282"/>
    <w:rsid w:val="7E1A5C35"/>
    <w:rsid w:val="7E1D3A7B"/>
    <w:rsid w:val="7E2766A8"/>
    <w:rsid w:val="7E297621"/>
    <w:rsid w:val="7E2C4707"/>
    <w:rsid w:val="7E35325C"/>
    <w:rsid w:val="7E393919"/>
    <w:rsid w:val="7E395B7B"/>
    <w:rsid w:val="7E397153"/>
    <w:rsid w:val="7E4A6504"/>
    <w:rsid w:val="7E4D4360"/>
    <w:rsid w:val="7E4E1E86"/>
    <w:rsid w:val="7E635932"/>
    <w:rsid w:val="7E6E2528"/>
    <w:rsid w:val="7E786F03"/>
    <w:rsid w:val="7E7E09BD"/>
    <w:rsid w:val="7E845D81"/>
    <w:rsid w:val="7E8813E9"/>
    <w:rsid w:val="7E9E696A"/>
    <w:rsid w:val="7EA96C28"/>
    <w:rsid w:val="7EAB45DB"/>
    <w:rsid w:val="7EAD4DFF"/>
    <w:rsid w:val="7EB73ECF"/>
    <w:rsid w:val="7EB97C47"/>
    <w:rsid w:val="7EBE6221"/>
    <w:rsid w:val="7EBF64A4"/>
    <w:rsid w:val="7EC27667"/>
    <w:rsid w:val="7EC62364"/>
    <w:rsid w:val="7ECB606F"/>
    <w:rsid w:val="7EE328E6"/>
    <w:rsid w:val="7EEA3505"/>
    <w:rsid w:val="7EEC6DDC"/>
    <w:rsid w:val="7EF22037"/>
    <w:rsid w:val="7EF649F8"/>
    <w:rsid w:val="7EF71012"/>
    <w:rsid w:val="7EF77AD5"/>
    <w:rsid w:val="7F0A499B"/>
    <w:rsid w:val="7F0C5FC9"/>
    <w:rsid w:val="7F1050B8"/>
    <w:rsid w:val="7F1175B5"/>
    <w:rsid w:val="7F121106"/>
    <w:rsid w:val="7F1B445E"/>
    <w:rsid w:val="7F261F6C"/>
    <w:rsid w:val="7F2F74D9"/>
    <w:rsid w:val="7F4B329E"/>
    <w:rsid w:val="7F4B424A"/>
    <w:rsid w:val="7F4D207E"/>
    <w:rsid w:val="7F691204"/>
    <w:rsid w:val="7F711704"/>
    <w:rsid w:val="7F737DF6"/>
    <w:rsid w:val="7F796BA3"/>
    <w:rsid w:val="7F7A3700"/>
    <w:rsid w:val="7F9014F2"/>
    <w:rsid w:val="7F9020BE"/>
    <w:rsid w:val="7F911291"/>
    <w:rsid w:val="7FB623D9"/>
    <w:rsid w:val="7FC33FFE"/>
    <w:rsid w:val="7FC625E9"/>
    <w:rsid w:val="7FCE57F4"/>
    <w:rsid w:val="7FD5285F"/>
    <w:rsid w:val="7FD64829"/>
    <w:rsid w:val="7FDE0B57"/>
    <w:rsid w:val="7FE02050"/>
    <w:rsid w:val="7FE2578F"/>
    <w:rsid w:val="7FEB2083"/>
    <w:rsid w:val="7FF13411"/>
    <w:rsid w:val="7FF408E5"/>
    <w:rsid w:val="7FF60A27"/>
    <w:rsid w:val="7FF672E6"/>
    <w:rsid w:val="7FFF5F4E"/>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keepLines/>
      <w:adjustRightInd w:val="0"/>
      <w:snapToGrid w:val="0"/>
      <w:spacing w:before="156" w:beforeLines="0" w:beforeAutospacing="0" w:line="360" w:lineRule="auto"/>
      <w:outlineLvl w:val="1"/>
    </w:pPr>
    <w:rPr>
      <w:rFonts w:ascii="Times New Roman" w:hAnsi="Times New Roman"/>
      <w:b/>
      <w:sz w:val="24"/>
    </w:rPr>
  </w:style>
  <w:style w:type="paragraph" w:styleId="4">
    <w:name w:val="heading 3"/>
    <w:basedOn w:val="1"/>
    <w:next w:val="1"/>
    <w:qFormat/>
    <w:uiPriority w:val="0"/>
    <w:pPr>
      <w:keepNext/>
      <w:keepLines/>
      <w:spacing w:line="360" w:lineRule="auto"/>
      <w:ind w:left="852"/>
      <w:outlineLvl w:val="2"/>
    </w:pPr>
    <w:rPr>
      <w:rFonts w:ascii="Times New Roman" w:hAnsi="Times New Roman" w:eastAsia="黑体"/>
      <w:b/>
      <w:kern w:val="0"/>
      <w:sz w:val="24"/>
      <w:szCs w:val="24"/>
    </w:rPr>
  </w:style>
  <w:style w:type="paragraph" w:styleId="5">
    <w:name w:val="heading 4"/>
    <w:basedOn w:val="1"/>
    <w:next w:val="1"/>
    <w:qFormat/>
    <w:uiPriority w:val="0"/>
    <w:pPr>
      <w:keepNext/>
      <w:keepLines/>
      <w:spacing w:beforeLines="0" w:beforeAutospacing="0" w:afterLines="0" w:afterAutospacing="0" w:line="360" w:lineRule="auto"/>
      <w:ind w:firstLine="0" w:firstLineChars="0"/>
      <w:outlineLvl w:val="3"/>
    </w:pPr>
    <w:rPr>
      <w:rFonts w:ascii="Times New Roman" w:hAnsi="Times New Roman" w:eastAsia="宋体"/>
      <w:b/>
      <w:sz w:val="24"/>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uiPriority w:val="0"/>
    <w:pPr>
      <w:ind w:firstLine="420" w:firstLineChars="200"/>
    </w:pPr>
  </w:style>
  <w:style w:type="paragraph" w:styleId="7">
    <w:name w:val="caption"/>
    <w:basedOn w:val="1"/>
    <w:next w:val="1"/>
    <w:qFormat/>
    <w:uiPriority w:val="0"/>
    <w:rPr>
      <w:rFonts w:ascii="Arial" w:hAnsi="Arial" w:eastAsia="黑体" w:cs="Arial"/>
      <w:sz w:val="20"/>
      <w:szCs w:val="20"/>
    </w:rPr>
  </w:style>
  <w:style w:type="paragraph" w:styleId="8">
    <w:name w:val="toa heading"/>
    <w:basedOn w:val="1"/>
    <w:next w:val="1"/>
    <w:unhideWhenUsed/>
    <w:qFormat/>
    <w:uiPriority w:val="99"/>
    <w:pPr>
      <w:spacing w:before="120"/>
    </w:pPr>
    <w:rPr>
      <w:rFonts w:ascii="Cambria" w:hAnsi="Cambria" w:eastAsia="宋体" w:cs="Times New Roman"/>
      <w:sz w:val="24"/>
    </w:rPr>
  </w:style>
  <w:style w:type="paragraph" w:styleId="9">
    <w:name w:val="annotation text"/>
    <w:basedOn w:val="1"/>
    <w:qFormat/>
    <w:uiPriority w:val="0"/>
    <w:pPr>
      <w:jc w:val="left"/>
    </w:pPr>
  </w:style>
  <w:style w:type="paragraph" w:styleId="10">
    <w:name w:val="Salutation"/>
    <w:basedOn w:val="1"/>
    <w:next w:val="1"/>
    <w:qFormat/>
    <w:uiPriority w:val="0"/>
  </w:style>
  <w:style w:type="paragraph" w:styleId="11">
    <w:name w:val="Body Text"/>
    <w:basedOn w:val="1"/>
    <w:next w:val="1"/>
    <w:qFormat/>
    <w:uiPriority w:val="0"/>
    <w:pPr>
      <w:spacing w:after="120"/>
    </w:pPr>
  </w:style>
  <w:style w:type="paragraph" w:styleId="12">
    <w:name w:val="Body Text Indent"/>
    <w:basedOn w:val="1"/>
    <w:next w:val="13"/>
    <w:qFormat/>
    <w:uiPriority w:val="0"/>
    <w:pPr>
      <w:widowControl/>
      <w:spacing w:after="120"/>
      <w:ind w:left="420" w:leftChars="200"/>
      <w:jc w:val="left"/>
    </w:pPr>
    <w:rPr>
      <w:kern w:val="0"/>
      <w:sz w:val="24"/>
    </w:rPr>
  </w:style>
  <w:style w:type="paragraph" w:styleId="13">
    <w:name w:val="header"/>
    <w:basedOn w:val="1"/>
    <w:next w:val="1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index heading"/>
    <w:basedOn w:val="1"/>
    <w:next w:val="15"/>
    <w:qFormat/>
    <w:uiPriority w:val="0"/>
    <w:rPr>
      <w:rFonts w:ascii="Arial" w:hAnsi="Arial"/>
      <w:b/>
    </w:rPr>
  </w:style>
  <w:style w:type="paragraph" w:styleId="15">
    <w:name w:val="index 1"/>
    <w:basedOn w:val="1"/>
    <w:next w:val="1"/>
    <w:semiHidden/>
    <w:qFormat/>
    <w:uiPriority w:val="0"/>
    <w:pPr>
      <w:adjustRightInd w:val="0"/>
      <w:snapToGrid w:val="0"/>
      <w:ind w:firstLine="823" w:firstLineChars="358"/>
      <w:jc w:val="left"/>
    </w:pPr>
    <w:rPr>
      <w:rFonts w:ascii="宋体" w:hAnsi="宋体"/>
      <w:spacing w:val="10"/>
    </w:rPr>
  </w:style>
  <w:style w:type="paragraph" w:styleId="16">
    <w:name w:val="Block Text"/>
    <w:basedOn w:val="1"/>
    <w:qFormat/>
    <w:uiPriority w:val="0"/>
    <w:pPr>
      <w:spacing w:after="120"/>
      <w:ind w:left="1440" w:leftChars="700" w:right="1440" w:rightChars="700"/>
    </w:pPr>
  </w:style>
  <w:style w:type="paragraph" w:styleId="17">
    <w:name w:val="Plain Text"/>
    <w:basedOn w:val="1"/>
    <w:next w:val="1"/>
    <w:qFormat/>
    <w:uiPriority w:val="0"/>
    <w:rPr>
      <w:rFonts w:ascii="宋体" w:hAnsi="Courier New"/>
    </w:rPr>
  </w:style>
  <w:style w:type="paragraph" w:styleId="18">
    <w:name w:val="Date"/>
    <w:basedOn w:val="1"/>
    <w:next w:val="1"/>
    <w:qFormat/>
    <w:uiPriority w:val="0"/>
    <w:rPr>
      <w:sz w:val="24"/>
      <w:szCs w:val="20"/>
    </w:rPr>
  </w:style>
  <w:style w:type="paragraph" w:styleId="19">
    <w:name w:val="Body Text Indent 2"/>
    <w:basedOn w:val="1"/>
    <w:qFormat/>
    <w:uiPriority w:val="0"/>
    <w:pPr>
      <w:spacing w:after="120" w:afterLines="0" w:line="480" w:lineRule="auto"/>
      <w:ind w:leftChars="200"/>
    </w:pPr>
    <w:rPr>
      <w:sz w:val="24"/>
    </w:rPr>
  </w:style>
  <w:style w:type="paragraph" w:styleId="20">
    <w:name w:val="footer"/>
    <w:basedOn w:val="1"/>
    <w:qFormat/>
    <w:uiPriority w:val="99"/>
    <w:pPr>
      <w:tabs>
        <w:tab w:val="center" w:pos="4153"/>
        <w:tab w:val="right" w:pos="8306"/>
      </w:tabs>
      <w:snapToGrid w:val="0"/>
      <w:jc w:val="left"/>
    </w:pPr>
    <w:rPr>
      <w:kern w:val="0"/>
      <w:sz w:val="18"/>
      <w:szCs w:val="20"/>
    </w:rPr>
  </w:style>
  <w:style w:type="paragraph" w:styleId="21">
    <w:name w:val="toc 1"/>
    <w:basedOn w:val="1"/>
    <w:next w:val="1"/>
    <w:qFormat/>
    <w:uiPriority w:val="0"/>
  </w:style>
  <w:style w:type="paragraph" w:styleId="22">
    <w:name w:val="Body Text Indent 3"/>
    <w:basedOn w:val="1"/>
    <w:qFormat/>
    <w:uiPriority w:val="0"/>
    <w:pPr>
      <w:spacing w:after="120" w:afterLines="0"/>
      <w:ind w:left="420" w:leftChars="200"/>
    </w:pPr>
    <w:rPr>
      <w:sz w:val="16"/>
      <w:szCs w:val="16"/>
    </w:rPr>
  </w:style>
  <w:style w:type="paragraph" w:styleId="23">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4">
    <w:name w:val="Body Text First Indent"/>
    <w:basedOn w:val="11"/>
    <w:next w:val="1"/>
    <w:qFormat/>
    <w:uiPriority w:val="0"/>
    <w:pPr>
      <w:ind w:firstLine="420" w:firstLineChars="100"/>
    </w:pPr>
    <w:rPr>
      <w:sz w:val="24"/>
    </w:rPr>
  </w:style>
  <w:style w:type="paragraph" w:styleId="25">
    <w:name w:val="Body Text First Indent 2"/>
    <w:basedOn w:val="1"/>
    <w:next w:val="24"/>
    <w:qFormat/>
    <w:uiPriority w:val="0"/>
    <w:pPr>
      <w:widowControl w:val="0"/>
      <w:ind w:firstLine="420" w:firstLineChars="200"/>
      <w:jc w:val="both"/>
    </w:pPr>
    <w:rPr>
      <w:kern w:val="2"/>
      <w:sz w:val="21"/>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rPr>
  </w:style>
  <w:style w:type="character" w:styleId="30">
    <w:name w:val="page number"/>
    <w:basedOn w:val="28"/>
    <w:qFormat/>
    <w:uiPriority w:val="0"/>
  </w:style>
  <w:style w:type="character" w:styleId="31">
    <w:name w:val="Emphasis"/>
    <w:qFormat/>
    <w:uiPriority w:val="20"/>
  </w:style>
  <w:style w:type="character" w:styleId="32">
    <w:name w:val="Hyperlink"/>
    <w:basedOn w:val="28"/>
    <w:qFormat/>
    <w:uiPriority w:val="0"/>
    <w:rPr>
      <w:color w:val="000000"/>
      <w:u w:val="none"/>
    </w:rPr>
  </w:style>
  <w:style w:type="character" w:styleId="33">
    <w:name w:val="annotation reference"/>
    <w:basedOn w:val="28"/>
    <w:qFormat/>
    <w:uiPriority w:val="0"/>
    <w:rPr>
      <w:sz w:val="21"/>
    </w:rPr>
  </w:style>
  <w:style w:type="paragraph" w:customStyle="1" w:styleId="34">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3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6">
    <w:name w:val="样式 标题 1 + 四号 段前: 0 磅 段后: 0 磅 行距: 1.5 倍行距"/>
    <w:basedOn w:val="37"/>
    <w:next w:val="38"/>
    <w:qFormat/>
    <w:uiPriority w:val="0"/>
    <w:pPr>
      <w:spacing w:line="360" w:lineRule="auto"/>
      <w:jc w:val="center"/>
    </w:pPr>
  </w:style>
  <w:style w:type="paragraph" w:customStyle="1" w:styleId="37">
    <w:name w:val="1正文"/>
    <w:basedOn w:val="1"/>
    <w:qFormat/>
    <w:uiPriority w:val="0"/>
    <w:pPr>
      <w:spacing w:line="500" w:lineRule="exact"/>
      <w:ind w:firstLine="588" w:firstLineChars="196"/>
    </w:pPr>
    <w:rPr>
      <w:rFonts w:eastAsia="楷体_GB2312"/>
      <w:sz w:val="30"/>
      <w:szCs w:val="30"/>
    </w:rPr>
  </w:style>
  <w:style w:type="paragraph" w:customStyle="1" w:styleId="38">
    <w:name w:val="文本正文"/>
    <w:basedOn w:val="1"/>
    <w:qFormat/>
    <w:uiPriority w:val="0"/>
    <w:pPr>
      <w:snapToGrid w:val="0"/>
      <w:spacing w:line="360" w:lineRule="auto"/>
      <w:ind w:firstLine="510"/>
      <w:jc w:val="left"/>
    </w:pPr>
    <w:rPr>
      <w:spacing w:val="4"/>
      <w:kern w:val="24"/>
      <w:szCs w:val="24"/>
      <w:lang w:val="zh-CN"/>
    </w:rPr>
  </w:style>
  <w:style w:type="paragraph" w:customStyle="1" w:styleId="39">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0">
    <w:name w:val="样式 黑色 行距: 最小值 26 磅"/>
    <w:basedOn w:val="1"/>
    <w:qFormat/>
    <w:uiPriority w:val="0"/>
    <w:pPr>
      <w:spacing w:line="240" w:lineRule="auto"/>
      <w:ind w:firstLine="200" w:firstLineChars="200"/>
      <w:jc w:val="left"/>
    </w:pPr>
    <w:rPr>
      <w:rFonts w:eastAsia="楷体_GB2312" w:cs="宋体"/>
      <w:color w:val="000000"/>
      <w:spacing w:val="6"/>
      <w:sz w:val="28"/>
      <w:szCs w:val="20"/>
    </w:rPr>
  </w:style>
  <w:style w:type="paragraph" w:customStyle="1" w:styleId="41">
    <w:name w:val="表格"/>
    <w:basedOn w:val="6"/>
    <w:next w:val="6"/>
    <w:qFormat/>
    <w:uiPriority w:val="0"/>
    <w:pPr>
      <w:adjustRightInd w:val="0"/>
      <w:snapToGrid w:val="0"/>
      <w:spacing w:beforeLines="10" w:afterLines="10" w:line="259" w:lineRule="auto"/>
      <w:jc w:val="center"/>
    </w:pPr>
    <w:rPr>
      <w:rFonts w:ascii="宋体"/>
      <w:kern w:val="0"/>
      <w:szCs w:val="20"/>
    </w:rPr>
  </w:style>
  <w:style w:type="paragraph" w:customStyle="1" w:styleId="42">
    <w:name w:val="图标题"/>
    <w:basedOn w:val="1"/>
    <w:qFormat/>
    <w:uiPriority w:val="0"/>
    <w:pPr>
      <w:tabs>
        <w:tab w:val="left" w:pos="1035"/>
      </w:tabs>
      <w:spacing w:afterLines="100"/>
      <w:jc w:val="center"/>
    </w:pPr>
    <w:rPr>
      <w:sz w:val="24"/>
    </w:rPr>
  </w:style>
  <w:style w:type="paragraph" w:customStyle="1" w:styleId="43">
    <w:name w:val="表格及表头"/>
    <w:basedOn w:val="1"/>
    <w:next w:val="1"/>
    <w:qFormat/>
    <w:uiPriority w:val="0"/>
    <w:pPr>
      <w:spacing w:line="240" w:lineRule="auto"/>
      <w:ind w:firstLine="0" w:firstLineChars="0"/>
      <w:jc w:val="both"/>
    </w:pPr>
    <w:rPr>
      <w:rFonts w:ascii="Times New Roman" w:hAnsi="Times New Roman"/>
      <w:sz w:val="21"/>
      <w:szCs w:val="21"/>
    </w:rPr>
  </w:style>
  <w:style w:type="paragraph" w:customStyle="1" w:styleId="44">
    <w:name w:val="p17"/>
    <w:basedOn w:val="1"/>
    <w:qFormat/>
    <w:uiPriority w:val="0"/>
    <w:pPr>
      <w:widowControl/>
      <w:spacing w:after="120" w:afterLines="0"/>
    </w:pPr>
    <w:rPr>
      <w:kern w:val="0"/>
      <w:sz w:val="30"/>
      <w:szCs w:val="30"/>
    </w:rPr>
  </w:style>
  <w:style w:type="paragraph" w:customStyle="1" w:styleId="45">
    <w:name w:val="文本内容"/>
    <w:basedOn w:val="1"/>
    <w:qFormat/>
    <w:uiPriority w:val="0"/>
    <w:pPr>
      <w:adjustRightInd w:val="0"/>
      <w:snapToGrid w:val="0"/>
      <w:spacing w:line="360" w:lineRule="auto"/>
      <w:ind w:firstLine="546" w:firstLineChars="200"/>
    </w:pPr>
    <w:rPr>
      <w:rFonts w:ascii="Calibri" w:hAnsi="Calibri"/>
      <w:sz w:val="28"/>
    </w:rPr>
  </w:style>
  <w:style w:type="character" w:customStyle="1" w:styleId="46">
    <w:name w:val="ggzbt011"/>
    <w:basedOn w:val="28"/>
    <w:qFormat/>
    <w:uiPriority w:val="0"/>
  </w:style>
  <w:style w:type="paragraph" w:customStyle="1" w:styleId="47">
    <w:name w:val="中文报告书样式"/>
    <w:basedOn w:val="1"/>
    <w:qFormat/>
    <w:uiPriority w:val="0"/>
    <w:pPr>
      <w:adjustRightInd w:val="0"/>
      <w:spacing w:line="480" w:lineRule="atLeast"/>
      <w:ind w:firstLine="482"/>
      <w:textAlignment w:val="baseline"/>
    </w:pPr>
    <w:rPr>
      <w:kern w:val="24"/>
      <w:sz w:val="24"/>
      <w:szCs w:val="20"/>
    </w:rPr>
  </w:style>
  <w:style w:type="character" w:customStyle="1" w:styleId="48">
    <w:name w:val="dz1"/>
    <w:qFormat/>
    <w:uiPriority w:val="0"/>
    <w:rPr>
      <w:rFonts w:hint="default" w:ascii="Geneva" w:hAnsi="Geneva"/>
      <w:sz w:val="20"/>
      <w:szCs w:val="20"/>
    </w:rPr>
  </w:style>
  <w:style w:type="paragraph" w:customStyle="1" w:styleId="49">
    <w:name w:val="制表格"/>
    <w:basedOn w:val="1"/>
    <w:qFormat/>
    <w:uiPriority w:val="0"/>
    <w:pPr>
      <w:jc w:val="center"/>
    </w:pPr>
    <w:rPr>
      <w:rFonts w:ascii="Times New Roman" w:hAnsi="Times New Roman"/>
      <w:snapToGrid w:val="0"/>
      <w:kern w:val="0"/>
      <w:szCs w:val="28"/>
    </w:rPr>
  </w:style>
  <w:style w:type="paragraph" w:customStyle="1" w:styleId="50">
    <w:name w:val="环科院正文"/>
    <w:basedOn w:val="1"/>
    <w:qFormat/>
    <w:uiPriority w:val="0"/>
    <w:pPr>
      <w:tabs>
        <w:tab w:val="left" w:pos="5760"/>
      </w:tabs>
      <w:spacing w:line="360" w:lineRule="auto"/>
      <w:ind w:firstLine="480" w:firstLineChars="200"/>
    </w:pPr>
    <w:rPr>
      <w:rFonts w:hAnsi="宋体"/>
      <w:bCs/>
      <w:sz w:val="24"/>
      <w:szCs w:val="20"/>
    </w:rPr>
  </w:style>
  <w:style w:type="paragraph" w:customStyle="1" w:styleId="51">
    <w:name w:val="11"/>
    <w:basedOn w:val="11"/>
    <w:next w:val="16"/>
    <w:qFormat/>
    <w:uiPriority w:val="0"/>
    <w:pPr>
      <w:autoSpaceDE w:val="0"/>
      <w:autoSpaceDN w:val="0"/>
      <w:adjustRightInd w:val="0"/>
      <w:spacing w:after="0" w:line="360" w:lineRule="auto"/>
      <w:ind w:firstLine="1320" w:firstLineChars="550"/>
      <w:textAlignment w:val="baseline"/>
    </w:pPr>
    <w:rPr>
      <w:sz w:val="24"/>
    </w:rPr>
  </w:style>
  <w:style w:type="paragraph" w:customStyle="1" w:styleId="52">
    <w:name w:val="样式 小四 行距: 1.5 倍行距"/>
    <w:qFormat/>
    <w:uiPriority w:val="0"/>
    <w:pPr>
      <w:adjustRightInd w:val="0"/>
      <w:snapToGrid w:val="0"/>
      <w:spacing w:line="360" w:lineRule="auto"/>
      <w:ind w:firstLine="480" w:firstLineChars="200"/>
    </w:pPr>
    <w:rPr>
      <w:rFonts w:ascii="Times New Roman" w:hAnsi="Times New Roman" w:eastAsia="宋体" w:cs="Times New Roman"/>
      <w:sz w:val="24"/>
      <w:lang w:val="en-US" w:eastAsia="zh-CN" w:bidi="ar-SA"/>
    </w:rPr>
  </w:style>
  <w:style w:type="paragraph" w:customStyle="1" w:styleId="53">
    <w:name w:val="WPSOffice手动目录 1"/>
    <w:qFormat/>
    <w:uiPriority w:val="0"/>
    <w:pPr>
      <w:ind w:leftChars="0"/>
    </w:pPr>
    <w:rPr>
      <w:rFonts w:ascii="Times New Roman" w:hAnsi="Times New Roman" w:eastAsia="宋体" w:cs="Times New Roman"/>
      <w:sz w:val="20"/>
      <w:szCs w:val="20"/>
    </w:rPr>
  </w:style>
  <w:style w:type="paragraph" w:customStyle="1" w:styleId="54">
    <w:name w:val="表头（书）"/>
    <w:basedOn w:val="1"/>
    <w:next w:val="41"/>
    <w:qFormat/>
    <w:uiPriority w:val="0"/>
    <w:pPr>
      <w:numPr>
        <w:ilvl w:val="4"/>
        <w:numId w:val="1"/>
      </w:numPr>
      <w:spacing w:line="240" w:lineRule="auto"/>
      <w:ind w:left="1008" w:hanging="1008" w:firstLineChars="0"/>
      <w:jc w:val="center"/>
    </w:pPr>
    <w:rPr>
      <w:rFonts w:ascii="Times New Roman" w:hAnsi="Times New Roman" w:eastAsia="宋体"/>
      <w:b/>
      <w:bCs/>
    </w:rPr>
  </w:style>
  <w:style w:type="paragraph" w:customStyle="1" w:styleId="55">
    <w:name w:val="No Spacing"/>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56">
    <w:name w:val="p0"/>
    <w:basedOn w:val="1"/>
    <w:qFormat/>
    <w:uiPriority w:val="0"/>
    <w:pPr>
      <w:widowControl/>
    </w:pPr>
    <w:rPr>
      <w:rFonts w:eastAsia="Arial Unicode MS"/>
      <w:kern w:val="0"/>
      <w:szCs w:val="21"/>
    </w:rPr>
  </w:style>
  <w:style w:type="paragraph" w:customStyle="1" w:styleId="57">
    <w:name w:val="赵"/>
    <w:basedOn w:val="1"/>
    <w:qFormat/>
    <w:uiPriority w:val="0"/>
    <w:pPr>
      <w:spacing w:line="360" w:lineRule="auto"/>
      <w:ind w:firstLine="200" w:firstLineChars="200"/>
    </w:pPr>
    <w:rPr>
      <w:color w:val="000000"/>
      <w:kern w:val="0"/>
      <w:sz w:val="24"/>
      <w:szCs w:val="24"/>
    </w:rPr>
  </w:style>
  <w:style w:type="paragraph" w:customStyle="1" w:styleId="58">
    <w:name w:val="表题"/>
    <w:qFormat/>
    <w:uiPriority w:val="0"/>
    <w:pPr>
      <w:adjustRightInd w:val="0"/>
      <w:snapToGrid w:val="0"/>
      <w:spacing w:before="156" w:after="156"/>
      <w:jc w:val="center"/>
    </w:pPr>
    <w:rPr>
      <w:rFonts w:ascii="Times New Roman" w:hAnsi="Times New Roman" w:eastAsia="PMingLiU" w:cs="Times New Roman"/>
      <w:sz w:val="24"/>
      <w:lang w:val="en-US" w:eastAsia="zh-CN" w:bidi="ar-SA"/>
    </w:rPr>
  </w:style>
  <w:style w:type="paragraph" w:customStyle="1" w:styleId="59">
    <w:name w:val="填表5中"/>
    <w:basedOn w:val="1"/>
    <w:next w:val="1"/>
    <w:qFormat/>
    <w:uiPriority w:val="0"/>
    <w:pPr>
      <w:spacing w:line="300" w:lineRule="exact"/>
      <w:jc w:val="center"/>
    </w:pPr>
    <w:rPr>
      <w:rFonts w:ascii="宋体"/>
      <w:sz w:val="24"/>
      <w:szCs w:val="21"/>
    </w:rPr>
  </w:style>
  <w:style w:type="character" w:customStyle="1" w:styleId="60">
    <w:name w:val="fw2"/>
    <w:basedOn w:val="28"/>
    <w:qFormat/>
    <w:uiPriority w:val="0"/>
  </w:style>
  <w:style w:type="paragraph" w:customStyle="1" w:styleId="61">
    <w:name w:val="_Style 2"/>
    <w:qFormat/>
    <w:uiPriority w:val="0"/>
    <w:pPr>
      <w:widowControl w:val="0"/>
      <w:spacing w:line="240" w:lineRule="atLeast"/>
      <w:jc w:val="both"/>
    </w:pPr>
    <w:rPr>
      <w:rFonts w:ascii="Calibri" w:hAnsi="Calibri" w:eastAsia="宋体" w:cs="Times New Roman"/>
      <w:kern w:val="2"/>
      <w:sz w:val="21"/>
      <w:szCs w:val="22"/>
      <w:lang w:val="en-US" w:eastAsia="zh-CN" w:bidi="ar-SA"/>
    </w:rPr>
  </w:style>
  <w:style w:type="paragraph" w:customStyle="1" w:styleId="62">
    <w:name w:val="1文章"/>
    <w:basedOn w:val="1"/>
    <w:qFormat/>
    <w:uiPriority w:val="0"/>
    <w:pPr>
      <w:spacing w:line="360" w:lineRule="auto"/>
      <w:ind w:firstLine="573"/>
    </w:pPr>
    <w:rPr>
      <w:rFonts w:eastAsia="楷体_GB2312"/>
      <w:sz w:val="28"/>
      <w:szCs w:val="20"/>
    </w:rPr>
  </w:style>
  <w:style w:type="paragraph" w:customStyle="1" w:styleId="63">
    <w:name w:val="正文内容"/>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4">
    <w:name w:val="List Paragraph"/>
    <w:basedOn w:val="1"/>
    <w:qFormat/>
    <w:uiPriority w:val="0"/>
    <w:pPr>
      <w:ind w:firstLine="420" w:firstLineChars="200"/>
    </w:pPr>
    <w:rPr>
      <w:szCs w:val="22"/>
    </w:rPr>
  </w:style>
  <w:style w:type="paragraph" w:customStyle="1" w:styleId="65">
    <w:name w:val="报告表格"/>
    <w:basedOn w:val="1"/>
    <w:qFormat/>
    <w:uiPriority w:val="0"/>
    <w:pPr>
      <w:autoSpaceDE w:val="0"/>
      <w:autoSpaceDN w:val="0"/>
      <w:adjustRightInd w:val="0"/>
      <w:spacing w:before="40" w:beforeLines="0" w:after="40" w:afterLines="0"/>
      <w:jc w:val="center"/>
    </w:pPr>
    <w:rPr>
      <w:rFonts w:ascii="Times New Roman" w:hAnsi="Times New Roman"/>
      <w:kern w:val="0"/>
    </w:rPr>
  </w:style>
  <w:style w:type="paragraph" w:customStyle="1" w:styleId="66">
    <w:name w:val="正文01"/>
    <w:basedOn w:val="3"/>
    <w:qFormat/>
    <w:uiPriority w:val="0"/>
    <w:pPr>
      <w:keepNext w:val="0"/>
      <w:keepLines w:val="0"/>
      <w:numPr>
        <w:ilvl w:val="0"/>
        <w:numId w:val="0"/>
      </w:numPr>
      <w:adjustRightInd/>
      <w:snapToGrid/>
      <w:spacing w:before="60" w:beforeLines="0" w:beforeAutospacing="0" w:line="460" w:lineRule="exact"/>
      <w:ind w:firstLine="200" w:firstLineChars="200"/>
      <w:outlineLvl w:val="9"/>
    </w:pPr>
    <w:rPr>
      <w:rFonts w:ascii="Times New Roman" w:hAnsi="Times New Roman"/>
      <w:b w:val="0"/>
    </w:rPr>
  </w:style>
  <w:style w:type="paragraph" w:customStyle="1" w:styleId="67">
    <w:name w:val="表格 32"/>
    <w:basedOn w:val="1"/>
    <w:qFormat/>
    <w:uiPriority w:val="0"/>
    <w:pPr>
      <w:autoSpaceDE w:val="0"/>
      <w:autoSpaceDN w:val="0"/>
      <w:adjustRightInd w:val="0"/>
      <w:ind w:firstLine="0"/>
      <w:jc w:val="center"/>
      <w:textAlignment w:val="baseline"/>
    </w:pPr>
    <w:rPr>
      <w:rFonts w:ascii="宋体" w:hAnsi="Impact"/>
      <w:kern w:val="24"/>
    </w:rPr>
  </w:style>
  <w:style w:type="paragraph" w:customStyle="1" w:styleId="68">
    <w:name w:val="reader-word-layer reader-word-s6-8"/>
    <w:basedOn w:val="1"/>
    <w:qFormat/>
    <w:uiPriority w:val="0"/>
    <w:pPr>
      <w:widowControl/>
      <w:spacing w:before="100" w:beforeLines="0" w:beforeAutospacing="1" w:after="100" w:afterLines="0" w:afterAutospacing="1"/>
      <w:jc w:val="left"/>
    </w:pPr>
    <w:rPr>
      <w:rFonts w:cs="宋体"/>
      <w:kern w:val="0"/>
      <w:sz w:val="24"/>
    </w:rPr>
  </w:style>
  <w:style w:type="paragraph" w:customStyle="1" w:styleId="69">
    <w:name w:val="正文样式1"/>
    <w:basedOn w:val="1"/>
    <w:qFormat/>
    <w:uiPriority w:val="0"/>
    <w:pPr>
      <w:adjustRightInd w:val="0"/>
      <w:spacing w:line="288" w:lineRule="auto"/>
      <w:ind w:firstLine="360" w:firstLineChars="150"/>
      <w:textAlignment w:val="baseline"/>
    </w:pPr>
    <w:rPr>
      <w:kern w:val="0"/>
      <w:sz w:val="24"/>
      <w:szCs w:val="20"/>
    </w:rPr>
  </w:style>
  <w:style w:type="character" w:customStyle="1" w:styleId="70">
    <w:name w:val="正文文本 Char1"/>
    <w:qFormat/>
    <w:uiPriority w:val="0"/>
    <w:rPr>
      <w:rFonts w:eastAsia="宋体"/>
      <w:kern w:val="2"/>
      <w:sz w:val="28"/>
      <w:szCs w:val="24"/>
      <w:lang w:val="en-US" w:eastAsia="zh-CN" w:bidi="ar-SA"/>
    </w:rPr>
  </w:style>
  <w:style w:type="paragraph" w:customStyle="1" w:styleId="71">
    <w:name w:val="文本22"/>
    <w:basedOn w:val="1"/>
    <w:qFormat/>
    <w:uiPriority w:val="0"/>
    <w:pPr>
      <w:autoSpaceDE w:val="0"/>
      <w:autoSpaceDN w:val="0"/>
      <w:adjustRightInd w:val="0"/>
      <w:spacing w:line="360" w:lineRule="auto"/>
      <w:ind w:firstLine="480" w:firstLineChars="200"/>
    </w:pPr>
    <w:rPr>
      <w:rFonts w:ascii="Times New Roman" w:hAnsi="Times New Roman"/>
      <w:sz w:val="24"/>
      <w:szCs w:val="24"/>
    </w:rPr>
  </w:style>
  <w:style w:type="paragraph" w:customStyle="1" w:styleId="72">
    <w:name w:val="样式 cucd-0 + (西文) Arial (中文) 仿宋_GB2312"/>
    <w:basedOn w:val="1"/>
    <w:qFormat/>
    <w:uiPriority w:val="0"/>
    <w:pPr>
      <w:widowControl/>
      <w:spacing w:line="360" w:lineRule="auto"/>
      <w:ind w:firstLine="480" w:firstLineChars="200"/>
      <w:jc w:val="left"/>
    </w:pPr>
    <w:rPr>
      <w:rFonts w:ascii="Arial" w:hAnsi="Arial" w:eastAsia="仿宋_GB2312"/>
      <w:kern w:val="2"/>
      <w:sz w:val="28"/>
      <w:szCs w:val="21"/>
      <w:lang w:val="en-US" w:eastAsia="zh-CN" w:bidi="ar-SA"/>
    </w:rPr>
  </w:style>
  <w:style w:type="paragraph" w:customStyle="1" w:styleId="73">
    <w:name w:val="缩进2正文"/>
    <w:basedOn w:val="74"/>
    <w:qFormat/>
    <w:uiPriority w:val="0"/>
    <w:pPr>
      <w:tabs>
        <w:tab w:val="left" w:pos="4860"/>
      </w:tabs>
      <w:ind w:firstLine="560"/>
      <w:jc w:val="both"/>
    </w:pPr>
    <w:rPr>
      <w:sz w:val="28"/>
      <w:szCs w:val="28"/>
    </w:rPr>
  </w:style>
  <w:style w:type="paragraph" w:customStyle="1" w:styleId="74">
    <w:name w:val="报告正文"/>
    <w:basedOn w:val="1"/>
    <w:qFormat/>
    <w:uiPriority w:val="0"/>
    <w:pPr>
      <w:spacing w:line="360" w:lineRule="auto"/>
      <w:ind w:firstLine="200" w:firstLineChars="200"/>
      <w:jc w:val="left"/>
    </w:pPr>
    <w:rPr>
      <w:sz w:val="24"/>
      <w:szCs w:val="24"/>
    </w:rPr>
  </w:style>
  <w:style w:type="paragraph" w:customStyle="1" w:styleId="75">
    <w:name w:val="列出段落1"/>
    <w:basedOn w:val="1"/>
    <w:qFormat/>
    <w:uiPriority w:val="34"/>
    <w:pPr>
      <w:ind w:firstLine="420" w:firstLineChars="200"/>
    </w:pPr>
    <w:rPr>
      <w:rFonts w:ascii="Times New Roman" w:hAnsi="Times New Roman"/>
      <w:szCs w:val="20"/>
    </w:rPr>
  </w:style>
  <w:style w:type="paragraph" w:customStyle="1" w:styleId="76">
    <w:name w:val=" Char"/>
    <w:basedOn w:val="1"/>
    <w:qFormat/>
    <w:uiPriority w:val="0"/>
    <w:pPr>
      <w:snapToGrid w:val="0"/>
      <w:spacing w:line="360" w:lineRule="auto"/>
      <w:ind w:firstLine="529" w:firstLineChars="200"/>
    </w:pPr>
  </w:style>
  <w:style w:type="paragraph" w:customStyle="1" w:styleId="77">
    <w:name w:val="Table Paragraph"/>
    <w:basedOn w:val="1"/>
    <w:unhideWhenUsed/>
    <w:qFormat/>
    <w:uiPriority w:val="1"/>
    <w:pPr>
      <w:spacing w:beforeLines="0" w:afterLines="0"/>
    </w:pPr>
    <w:rPr>
      <w:rFonts w:hint="default"/>
      <w:sz w:val="24"/>
    </w:rPr>
  </w:style>
  <w:style w:type="paragraph" w:customStyle="1" w:styleId="78">
    <w:name w:val="样式1"/>
    <w:basedOn w:val="5"/>
    <w:qFormat/>
    <w:uiPriority w:val="0"/>
    <w:pPr>
      <w:spacing w:before="160" w:after="170" w:line="372" w:lineRule="auto"/>
    </w:pPr>
    <w:rPr>
      <w:rFonts w:ascii="Times New Roman" w:hAnsi="Times New Roman" w:eastAsia="仿宋_GB2312"/>
    </w:rPr>
  </w:style>
  <w:style w:type="paragraph" w:customStyle="1" w:styleId="79">
    <w:name w:val="样式 (西文) Times New Roman 小四 行距: 1.5 倍行距 首行缩进:  2 字符"/>
    <w:basedOn w:val="1"/>
    <w:qFormat/>
    <w:uiPriority w:val="0"/>
    <w:pPr>
      <w:spacing w:line="360" w:lineRule="auto"/>
      <w:ind w:firstLine="480" w:firstLineChars="200"/>
    </w:pPr>
    <w:rPr>
      <w:rFonts w:ascii="Times New Roman" w:hAnsi="Times New Roman" w:cs="宋体"/>
      <w:sz w:val="24"/>
      <w:szCs w:val="20"/>
    </w:rPr>
  </w:style>
  <w:style w:type="paragraph" w:customStyle="1" w:styleId="80">
    <w:name w:val="表格小五"/>
    <w:basedOn w:val="1"/>
    <w:qFormat/>
    <w:uiPriority w:val="0"/>
    <w:pPr>
      <w:adjustRightInd w:val="0"/>
      <w:snapToGrid w:val="0"/>
      <w:spacing w:after="93" w:afterLines="30" w:line="240" w:lineRule="atLeast"/>
      <w:ind w:firstLine="510"/>
      <w:jc w:val="left"/>
    </w:pPr>
    <w:rPr>
      <w:spacing w:val="16"/>
      <w:kern w:val="0"/>
      <w:sz w:val="18"/>
      <w:szCs w:val="20"/>
    </w:rPr>
  </w:style>
  <w:style w:type="paragraph" w:customStyle="1" w:styleId="81">
    <w:name w:val="表格内容"/>
    <w:basedOn w:val="1"/>
    <w:qFormat/>
    <w:uiPriority w:val="0"/>
    <w:pPr>
      <w:adjustRightInd w:val="0"/>
      <w:snapToGrid w:val="0"/>
      <w:jc w:val="center"/>
    </w:pPr>
    <w:rPr>
      <w:rFonts w:eastAsia="Times New Roman"/>
      <w:szCs w:val="21"/>
    </w:rPr>
  </w:style>
  <w:style w:type="paragraph" w:customStyle="1" w:styleId="82">
    <w:name w:val="1正文段落"/>
    <w:basedOn w:val="1"/>
    <w:unhideWhenUsed/>
    <w:qFormat/>
    <w:uiPriority w:val="0"/>
    <w:pPr>
      <w:spacing w:beforeLines="0" w:afterLines="0" w:line="360" w:lineRule="auto"/>
      <w:ind w:firstLine="200" w:firstLineChars="200"/>
    </w:pPr>
    <w:rPr>
      <w:rFonts w:hint="default" w:ascii="Times New Roman" w:hAnsi="Times New Roman"/>
      <w:snapToGrid w:val="0"/>
      <w:kern w:val="0"/>
      <w:sz w:val="24"/>
    </w:rPr>
  </w:style>
  <w:style w:type="paragraph" w:customStyle="1" w:styleId="83">
    <w:name w:val="表格文字"/>
    <w:basedOn w:val="84"/>
    <w:next w:val="11"/>
    <w:qFormat/>
    <w:uiPriority w:val="0"/>
    <w:pPr>
      <w:spacing w:after="0" w:line="320" w:lineRule="exact"/>
      <w:jc w:val="center"/>
    </w:pPr>
    <w:rPr>
      <w:rFonts w:ascii="宋体"/>
      <w:szCs w:val="24"/>
    </w:rPr>
  </w:style>
  <w:style w:type="paragraph" w:customStyle="1" w:styleId="84">
    <w:name w:val="方案正文"/>
    <w:basedOn w:val="1"/>
    <w:qFormat/>
    <w:uiPriority w:val="0"/>
    <w:rPr>
      <w:kern w:val="0"/>
      <w:sz w:val="24"/>
      <w:szCs w:val="20"/>
    </w:rPr>
  </w:style>
  <w:style w:type="paragraph" w:customStyle="1" w:styleId="85">
    <w:name w:val="1、正文文本"/>
    <w:next w:val="1"/>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86">
    <w:name w:val="表头"/>
    <w:basedOn w:val="1"/>
    <w:next w:val="1"/>
    <w:qFormat/>
    <w:uiPriority w:val="0"/>
    <w:pPr>
      <w:spacing w:line="360" w:lineRule="auto"/>
      <w:ind w:firstLine="2169" w:firstLineChars="1029"/>
    </w:pPr>
    <w:rPr>
      <w:rFonts w:ascii="宋体" w:hAnsi="宋体"/>
      <w:b/>
      <w:kern w:val="0"/>
      <w:szCs w:val="21"/>
    </w:rPr>
  </w:style>
  <w:style w:type="character" w:customStyle="1" w:styleId="87">
    <w:name w:val="font01"/>
    <w:basedOn w:val="28"/>
    <w:qFormat/>
    <w:uiPriority w:val="0"/>
    <w:rPr>
      <w:rFonts w:hint="eastAsia" w:ascii="宋体" w:hAnsi="宋体" w:eastAsia="宋体" w:cs="宋体"/>
      <w:color w:val="000000"/>
      <w:sz w:val="21"/>
      <w:szCs w:val="21"/>
      <w:u w:val="none"/>
    </w:rPr>
  </w:style>
  <w:style w:type="character" w:customStyle="1" w:styleId="88">
    <w:name w:val="font21"/>
    <w:basedOn w:val="28"/>
    <w:qFormat/>
    <w:uiPriority w:val="0"/>
    <w:rPr>
      <w:rFonts w:hint="default" w:ascii="Times New Roman" w:hAnsi="Times New Roman" w:cs="Times New Roman"/>
      <w:color w:val="000000"/>
      <w:sz w:val="21"/>
      <w:szCs w:val="21"/>
      <w:u w:val="none"/>
    </w:rPr>
  </w:style>
  <w:style w:type="character" w:customStyle="1" w:styleId="89">
    <w:name w:val="font41"/>
    <w:basedOn w:val="28"/>
    <w:qFormat/>
    <w:uiPriority w:val="0"/>
    <w:rPr>
      <w:rFonts w:hint="default" w:ascii="Times New Roman" w:hAnsi="Times New Roman" w:cs="Times New Roman"/>
      <w:b/>
      <w:bCs/>
      <w:color w:val="000000"/>
      <w:sz w:val="21"/>
      <w:szCs w:val="21"/>
      <w:u w:val="none"/>
    </w:rPr>
  </w:style>
  <w:style w:type="character" w:customStyle="1" w:styleId="90">
    <w:name w:val="font31"/>
    <w:basedOn w:val="28"/>
    <w:qFormat/>
    <w:uiPriority w:val="0"/>
    <w:rPr>
      <w:rFonts w:hint="default" w:ascii="Times New Roman" w:hAnsi="Times New Roman" w:cs="Times New Roman"/>
      <w:color w:val="000000"/>
      <w:sz w:val="21"/>
      <w:szCs w:val="21"/>
      <w:u w:val="none"/>
    </w:rPr>
  </w:style>
  <w:style w:type="character" w:customStyle="1" w:styleId="91">
    <w:name w:val="font51"/>
    <w:basedOn w:val="28"/>
    <w:qFormat/>
    <w:uiPriority w:val="0"/>
    <w:rPr>
      <w:rFonts w:hint="default" w:ascii="Times New Roman" w:hAnsi="Times New Roman" w:cs="Times New Roman"/>
      <w:color w:val="000000"/>
      <w:sz w:val="21"/>
      <w:szCs w:val="21"/>
      <w:u w:val="none"/>
      <w:vertAlign w:val="subscript"/>
    </w:rPr>
  </w:style>
  <w:style w:type="character" w:customStyle="1" w:styleId="92">
    <w:name w:val="正文文本_"/>
    <w:link w:val="93"/>
    <w:qFormat/>
    <w:locked/>
    <w:uiPriority w:val="99"/>
    <w:rPr>
      <w:rFonts w:ascii="MingLiU" w:hAnsi="MingLiU" w:eastAsia="MingLiU"/>
      <w:spacing w:val="10"/>
      <w:kern w:val="0"/>
      <w:szCs w:val="21"/>
    </w:rPr>
  </w:style>
  <w:style w:type="paragraph" w:customStyle="1" w:styleId="93">
    <w:name w:val="正文文本3"/>
    <w:basedOn w:val="1"/>
    <w:link w:val="92"/>
    <w:qFormat/>
    <w:uiPriority w:val="99"/>
    <w:pPr>
      <w:shd w:val="clear" w:color="auto" w:fill="FFFFFF"/>
      <w:adjustRightInd/>
      <w:spacing w:before="240" w:line="466" w:lineRule="exact"/>
      <w:ind w:hanging="480"/>
      <w:jc w:val="distribute"/>
      <w:textAlignment w:val="auto"/>
    </w:pPr>
    <w:rPr>
      <w:rFonts w:ascii="MingLiU" w:hAnsi="MingLiU" w:eastAsia="MingLiU"/>
      <w:spacing w:val="10"/>
      <w:kern w:val="0"/>
      <w:szCs w:val="21"/>
    </w:rPr>
  </w:style>
  <w:style w:type="paragraph" w:customStyle="1" w:styleId="94">
    <w:name w:val="wlm表头"/>
    <w:basedOn w:val="1"/>
    <w:qFormat/>
    <w:uiPriority w:val="0"/>
    <w:pPr>
      <w:jc w:val="center"/>
    </w:pPr>
    <w:rPr>
      <w:b/>
      <w:szCs w:val="21"/>
    </w:rPr>
  </w:style>
  <w:style w:type="paragraph" w:customStyle="1" w:styleId="95">
    <w:name w:val="wlm表格"/>
    <w:basedOn w:val="1"/>
    <w:qFormat/>
    <w:uiPriority w:val="0"/>
    <w:pPr>
      <w:snapToGrid w:val="0"/>
      <w:spacing w:line="240" w:lineRule="auto"/>
      <w:ind w:firstLine="0" w:firstLineChars="0"/>
      <w:jc w:val="center"/>
    </w:pPr>
    <w:rPr>
      <w:rFonts w:ascii="Times New Roman" w:hAnsi="Times New Roman" w:eastAsia="宋体"/>
      <w:snapToGrid w:val="0"/>
      <w:spacing w:val="2"/>
      <w:sz w:val="21"/>
      <w:szCs w:val="21"/>
    </w:rPr>
  </w:style>
  <w:style w:type="paragraph" w:customStyle="1" w:styleId="96">
    <w:name w:val="正文四号"/>
    <w:basedOn w:val="1"/>
    <w:qFormat/>
    <w:uiPriority w:val="0"/>
    <w:pPr>
      <w:spacing w:line="600" w:lineRule="exact"/>
      <w:ind w:firstLine="200" w:firstLineChars="200"/>
    </w:pPr>
    <w:rPr>
      <w:rFonts w:ascii="Calibri" w:hAnsi="Calibri" w:eastAsia="仿宋_GB2312" w:cs="Times New Roman"/>
      <w:kern w:val="2"/>
      <w:sz w:val="28"/>
      <w:szCs w:val="28"/>
      <w:lang w:eastAsia="zh-CN"/>
    </w:rPr>
  </w:style>
  <w:style w:type="paragraph" w:customStyle="1" w:styleId="97">
    <w:name w:val="表头、图尾"/>
    <w:basedOn w:val="1"/>
    <w:qFormat/>
    <w:uiPriority w:val="0"/>
    <w:pPr>
      <w:spacing w:beforeLines="50" w:afterLines="20" w:line="240" w:lineRule="auto"/>
      <w:ind w:firstLine="0" w:firstLineChars="0"/>
      <w:jc w:val="center"/>
      <w:outlineLvl w:val="1"/>
    </w:pPr>
    <w:rPr>
      <w:b/>
    </w:rPr>
  </w:style>
  <w:style w:type="character" w:customStyle="1" w:styleId="98">
    <w:name w:val="NormalCharacter"/>
    <w:qFormat/>
    <w:uiPriority w:val="0"/>
  </w:style>
  <w:style w:type="paragraph" w:customStyle="1" w:styleId="99">
    <w:name w:val="cucd-0"/>
    <w:qFormat/>
    <w:uiPriority w:val="0"/>
    <w:pPr>
      <w:spacing w:line="360" w:lineRule="auto"/>
      <w:ind w:firstLine="480" w:firstLineChars="200"/>
    </w:pPr>
    <w:rPr>
      <w:rFonts w:ascii="Times New Roman" w:hAnsi="Times New Roman" w:eastAsia="Times New Roman" w:cs="Times New Roman"/>
      <w:szCs w:val="24"/>
      <w:lang w:val="en-US" w:eastAsia="zh-CN" w:bidi="ar-SA"/>
    </w:rPr>
  </w:style>
  <w:style w:type="paragraph" w:customStyle="1" w:styleId="100">
    <w:name w:val="表格标题"/>
    <w:basedOn w:val="1"/>
    <w:qFormat/>
    <w:uiPriority w:val="0"/>
    <w:pPr>
      <w:spacing w:line="540" w:lineRule="exact"/>
      <w:jc w:val="center"/>
    </w:pPr>
    <w:rPr>
      <w:rFonts w:ascii="宋体" w:hAnsi="宋体"/>
      <w:bCs/>
      <w:sz w:val="24"/>
    </w:rPr>
  </w:style>
  <w:style w:type="character" w:customStyle="1" w:styleId="101">
    <w:name w:val="viewthreadtxt"/>
    <w:basedOn w:val="28"/>
    <w:qFormat/>
    <w:uiPriority w:val="0"/>
  </w:style>
  <w:style w:type="paragraph" w:customStyle="1" w:styleId="102">
    <w:name w:val=" Char Char Char Char"/>
    <w:basedOn w:val="1"/>
    <w:qFormat/>
    <w:uiPriority w:val="0"/>
    <w:pPr>
      <w:snapToGrid w:val="0"/>
      <w:spacing w:line="360" w:lineRule="auto"/>
      <w:ind w:firstLine="200" w:firstLineChars="200"/>
    </w:pPr>
    <w:rPr>
      <w:szCs w:val="20"/>
    </w:rPr>
  </w:style>
  <w:style w:type="character" w:customStyle="1" w:styleId="103">
    <w:name w:val="font11"/>
    <w:basedOn w:val="28"/>
    <w:qFormat/>
    <w:uiPriority w:val="0"/>
    <w:rPr>
      <w:rFonts w:hint="eastAsia" w:ascii="宋体" w:hAnsi="宋体" w:eastAsia="宋体" w:cs="宋体"/>
      <w:color w:val="000000"/>
      <w:sz w:val="21"/>
      <w:szCs w:val="21"/>
      <w:u w:val="none"/>
    </w:rPr>
  </w:style>
  <w:style w:type="paragraph" w:customStyle="1" w:styleId="104">
    <w:name w:val="文本"/>
    <w:basedOn w:val="1"/>
    <w:qFormat/>
    <w:uiPriority w:val="0"/>
    <w:pPr>
      <w:ind w:firstLine="480" w:firstLineChars="200"/>
    </w:pPr>
  </w:style>
  <w:style w:type="character" w:customStyle="1" w:styleId="105">
    <w:name w:val="font61"/>
    <w:basedOn w:val="28"/>
    <w:qFormat/>
    <w:uiPriority w:val="0"/>
    <w:rPr>
      <w:rFonts w:hint="default" w:ascii="Times New Roman" w:hAnsi="Times New Roman" w:cs="Times New Roman"/>
      <w:color w:val="000000"/>
      <w:sz w:val="21"/>
      <w:szCs w:val="21"/>
      <w:u w:val="none"/>
      <w:vertAlign w:val="subscript"/>
    </w:rPr>
  </w:style>
  <w:style w:type="character" w:customStyle="1" w:styleId="106">
    <w:name w:val="全部 Char Char"/>
    <w:link w:val="107"/>
    <w:qFormat/>
    <w:uiPriority w:val="0"/>
    <w:rPr>
      <w:rFonts w:ascii="宋体" w:hAnsi="宋体"/>
      <w:color w:val="000000"/>
      <w:sz w:val="24"/>
    </w:rPr>
  </w:style>
  <w:style w:type="paragraph" w:customStyle="1" w:styleId="107">
    <w:name w:val="全部"/>
    <w:basedOn w:val="1"/>
    <w:link w:val="106"/>
    <w:qFormat/>
    <w:uiPriority w:val="0"/>
    <w:pPr>
      <w:spacing w:before="156" w:beforeLines="50" w:after="156" w:afterLines="50" w:line="360" w:lineRule="auto"/>
      <w:ind w:firstLine="480" w:firstLineChars="200"/>
    </w:pPr>
    <w:rPr>
      <w:rFonts w:ascii="宋体" w:hAnsi="宋体"/>
      <w:color w:val="000000"/>
      <w:sz w:val="24"/>
    </w:rPr>
  </w:style>
  <w:style w:type="character" w:customStyle="1" w:styleId="108">
    <w:name w:val="样式 样式 小四 段前: 7.8 磅 段后: 7.8 磅 行距: 1.5 倍行距 + 首行缩进:  2 字符 Char Char"/>
    <w:link w:val="109"/>
    <w:qFormat/>
    <w:uiPriority w:val="0"/>
    <w:rPr>
      <w:spacing w:val="20"/>
      <w:sz w:val="24"/>
    </w:rPr>
  </w:style>
  <w:style w:type="paragraph" w:customStyle="1" w:styleId="109">
    <w:name w:val="样式 样式 小四 段前: 7.8 磅 段后: 7.8 磅 行距: 1.5 倍行距 + 首行缩进:  2 字符"/>
    <w:basedOn w:val="1"/>
    <w:link w:val="108"/>
    <w:qFormat/>
    <w:uiPriority w:val="0"/>
    <w:pPr>
      <w:spacing w:before="156" w:after="156" w:line="360" w:lineRule="auto"/>
      <w:ind w:firstLine="560" w:firstLineChars="200"/>
    </w:pPr>
    <w:rPr>
      <w:spacing w:val="20"/>
      <w:sz w:val="24"/>
    </w:rPr>
  </w:style>
  <w:style w:type="character" w:customStyle="1" w:styleId="110">
    <w:name w:val="fontstyle01"/>
    <w:basedOn w:val="28"/>
    <w:qFormat/>
    <w:uiPriority w:val="0"/>
    <w:rPr>
      <w:rFonts w:hint="eastAsia" w:ascii="宋体" w:hAnsi="宋体" w:eastAsia="宋体"/>
      <w:color w:val="000000"/>
      <w:sz w:val="24"/>
      <w:szCs w:val="24"/>
    </w:rPr>
  </w:style>
  <w:style w:type="character" w:customStyle="1" w:styleId="111">
    <w:name w:val="font71"/>
    <w:basedOn w:val="28"/>
    <w:qFormat/>
    <w:uiPriority w:val="0"/>
    <w:rPr>
      <w:rFonts w:hint="default" w:ascii="Times New Roman" w:hAnsi="Times New Roman" w:cs="Times New Roman"/>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2.wmf"/><Relationship Id="rId44" Type="http://schemas.openxmlformats.org/officeDocument/2006/relationships/oleObject" Target="embeddings/oleObject14.bin"/><Relationship Id="rId43" Type="http://schemas.openxmlformats.org/officeDocument/2006/relationships/image" Target="media/image21.wmf"/><Relationship Id="rId42" Type="http://schemas.openxmlformats.org/officeDocument/2006/relationships/oleObject" Target="embeddings/oleObject13.bin"/><Relationship Id="rId41" Type="http://schemas.openxmlformats.org/officeDocument/2006/relationships/image" Target="media/image20.emf"/><Relationship Id="rId40" Type="http://schemas.openxmlformats.org/officeDocument/2006/relationships/oleObject" Target="embeddings/oleObject12.bin"/><Relationship Id="rId4" Type="http://schemas.openxmlformats.org/officeDocument/2006/relationships/footer" Target="footer2.xml"/><Relationship Id="rId39" Type="http://schemas.openxmlformats.org/officeDocument/2006/relationships/image" Target="media/image19.wmf"/><Relationship Id="rId38" Type="http://schemas.openxmlformats.org/officeDocument/2006/relationships/oleObject" Target="embeddings/oleObject11.bin"/><Relationship Id="rId37" Type="http://schemas.openxmlformats.org/officeDocument/2006/relationships/image" Target="media/image18.emf"/><Relationship Id="rId36" Type="http://schemas.openxmlformats.org/officeDocument/2006/relationships/oleObject" Target="embeddings/oleObject10.bin"/><Relationship Id="rId35" Type="http://schemas.openxmlformats.org/officeDocument/2006/relationships/image" Target="media/image17.emf"/><Relationship Id="rId34" Type="http://schemas.openxmlformats.org/officeDocument/2006/relationships/oleObject" Target="embeddings/oleObject9.bin"/><Relationship Id="rId33" Type="http://schemas.openxmlformats.org/officeDocument/2006/relationships/image" Target="media/image16.emf"/><Relationship Id="rId32" Type="http://schemas.openxmlformats.org/officeDocument/2006/relationships/oleObject" Target="embeddings/oleObject8.bin"/><Relationship Id="rId31" Type="http://schemas.openxmlformats.org/officeDocument/2006/relationships/image" Target="media/image15.emf"/><Relationship Id="rId30" Type="http://schemas.openxmlformats.org/officeDocument/2006/relationships/oleObject" Target="embeddings/oleObject7.bin"/><Relationship Id="rId3" Type="http://schemas.openxmlformats.org/officeDocument/2006/relationships/footer" Target="footer1.xml"/><Relationship Id="rId29" Type="http://schemas.openxmlformats.org/officeDocument/2006/relationships/image" Target="media/image14.emf"/><Relationship Id="rId28" Type="http://schemas.openxmlformats.org/officeDocument/2006/relationships/oleObject" Target="embeddings/oleObject6.bin"/><Relationship Id="rId27" Type="http://schemas.openxmlformats.org/officeDocument/2006/relationships/image" Target="media/image13.emf"/><Relationship Id="rId26" Type="http://schemas.openxmlformats.org/officeDocument/2006/relationships/oleObject" Target="embeddings/oleObject5.bin"/><Relationship Id="rId25" Type="http://schemas.openxmlformats.org/officeDocument/2006/relationships/image" Target="media/image12.emf"/><Relationship Id="rId24" Type="http://schemas.openxmlformats.org/officeDocument/2006/relationships/oleObject" Target="embeddings/oleObject4.bin"/><Relationship Id="rId23" Type="http://schemas.openxmlformats.org/officeDocument/2006/relationships/image" Target="media/image11.emf"/><Relationship Id="rId22" Type="http://schemas.openxmlformats.org/officeDocument/2006/relationships/oleObject" Target="embeddings/oleObject3.bin"/><Relationship Id="rId21" Type="http://schemas.openxmlformats.org/officeDocument/2006/relationships/image" Target="media/image10.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1.bin"/><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55361</Words>
  <Characters>64830</Characters>
  <Lines>0</Lines>
  <Paragraphs>0</Paragraphs>
  <TotalTime>27</TotalTime>
  <ScaleCrop>false</ScaleCrop>
  <LinksUpToDate>false</LinksUpToDate>
  <CharactersWithSpaces>65289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2021-02-01T08:12:00Z</dcterms:created>
  <dc:creator>gc</dc:creator>
  <cp:lastModifiedBy>lenovo</cp:lastModifiedBy>
  <dcterms:modified xsi:type="dcterms:W3CDTF">2023-07-10T07:59:39Z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532BFEECBFAC4DB0A786C644F2AA2DCA_13</vt:lpwstr>
  </property>
</Properties>
</file>