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1"/>
        <w:bidi w:val="0"/>
        <w:rPr>
          <w:rFonts w:hint="eastAsia"/>
          <w:lang w:eastAsia="zh-CN"/>
        </w:rPr>
      </w:pPr>
    </w:p>
    <w:p>
      <w:pPr>
        <w:adjustRightInd w:val="0"/>
        <w:snapToGrid w:val="0"/>
        <w:jc w:val="center"/>
        <w:outlineLvl w:val="9"/>
        <w:rPr>
          <w:rFonts w:hint="eastAsia" w:ascii="方正小标宋_GBK" w:eastAsia="方正小标宋_GBK"/>
          <w:bCs/>
          <w:color w:val="auto"/>
          <w:sz w:val="72"/>
          <w:szCs w:val="72"/>
          <w:highlight w:val="none"/>
        </w:rPr>
      </w:pPr>
      <w:r>
        <w:rPr>
          <w:rFonts w:hint="eastAsia" w:ascii="方正小标宋_GBK" w:eastAsia="方正小标宋_GBK"/>
          <w:bCs/>
          <w:color w:val="auto"/>
          <w:sz w:val="72"/>
          <w:szCs w:val="72"/>
          <w:highlight w:val="none"/>
        </w:rPr>
        <w:t>建设项目环境影响报告表</w:t>
      </w:r>
    </w:p>
    <w:p>
      <w:pPr>
        <w:adjustRightInd w:val="0"/>
        <w:snapToGrid w:val="0"/>
        <w:spacing w:before="192" w:beforeLines="80"/>
        <w:jc w:val="center"/>
        <w:rPr>
          <w:rFonts w:hint="eastAsia" w:ascii="楷体_GB2312" w:eastAsia="楷体_GB2312"/>
          <w:bCs/>
          <w:color w:val="auto"/>
          <w:sz w:val="48"/>
          <w:szCs w:val="48"/>
          <w:highlight w:val="none"/>
        </w:rPr>
      </w:pPr>
      <w:r>
        <w:rPr>
          <w:rFonts w:hint="eastAsia" w:ascii="楷体_GB2312" w:eastAsia="楷体_GB2312"/>
          <w:bCs/>
          <w:color w:val="auto"/>
          <w:sz w:val="48"/>
          <w:szCs w:val="48"/>
          <w:highlight w:val="none"/>
        </w:rPr>
        <w:t>（污染影响类）</w:t>
      </w:r>
    </w:p>
    <w:p>
      <w:pPr>
        <w:adjustRightInd w:val="0"/>
        <w:snapToGrid w:val="0"/>
        <w:spacing w:line="288" w:lineRule="auto"/>
        <w:jc w:val="center"/>
        <w:outlineLvl w:val="9"/>
        <w:rPr>
          <w:rFonts w:ascii="华文仿宋" w:hAnsi="华文仿宋" w:eastAsia="华文仿宋" w:cs="华文仿宋"/>
          <w:color w:val="auto"/>
          <w:kern w:val="44"/>
          <w:sz w:val="44"/>
          <w:szCs w:val="44"/>
          <w:highlight w:val="none"/>
        </w:rPr>
      </w:pPr>
    </w:p>
    <w:p>
      <w:pPr>
        <w:jc w:val="center"/>
        <w:rPr>
          <w:rFonts w:eastAsia="仿宋"/>
          <w:color w:val="auto"/>
          <w:sz w:val="52"/>
          <w:szCs w:val="52"/>
          <w:highlight w:val="none"/>
        </w:rPr>
      </w:pPr>
    </w:p>
    <w:p>
      <w:pPr>
        <w:ind w:firstLine="1040"/>
        <w:rPr>
          <w:rFonts w:eastAsia="仿宋"/>
          <w:color w:val="auto"/>
          <w:sz w:val="44"/>
          <w:szCs w:val="44"/>
          <w:highlight w:val="none"/>
        </w:rPr>
      </w:pPr>
    </w:p>
    <w:p>
      <w:pPr>
        <w:ind w:firstLine="1040"/>
        <w:rPr>
          <w:rFonts w:eastAsia="仿宋"/>
          <w:color w:val="auto"/>
          <w:sz w:val="44"/>
          <w:szCs w:val="44"/>
          <w:highlight w:val="none"/>
        </w:rPr>
      </w:pPr>
    </w:p>
    <w:p>
      <w:pPr>
        <w:ind w:firstLine="1040"/>
        <w:rPr>
          <w:rFonts w:eastAsia="仿宋"/>
          <w:color w:val="auto"/>
          <w:sz w:val="44"/>
          <w:szCs w:val="44"/>
          <w:highlight w:val="none"/>
        </w:rPr>
      </w:pPr>
    </w:p>
    <w:p>
      <w:pPr>
        <w:ind w:firstLine="1040"/>
        <w:rPr>
          <w:rFonts w:eastAsia="仿宋"/>
          <w:color w:val="auto"/>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1040"/>
        <w:jc w:val="center"/>
        <w:textAlignment w:val="auto"/>
        <w:rPr>
          <w:rFonts w:hint="default" w:ascii="仿宋_GB2312" w:eastAsia="仿宋_GB2312"/>
          <w:color w:val="auto"/>
          <w:sz w:val="36"/>
          <w:szCs w:val="36"/>
          <w:highlight w:val="none"/>
          <w:u w:val="single"/>
          <w:lang w:val="en-US"/>
        </w:rPr>
      </w:pPr>
      <w:r>
        <w:rPr>
          <w:rFonts w:hint="eastAsia" w:ascii="仿宋_GB2312" w:eastAsia="仿宋_GB2312"/>
          <w:color w:val="auto"/>
          <w:sz w:val="36"/>
          <w:szCs w:val="36"/>
          <w:highlight w:val="none"/>
        </w:rPr>
        <w:t>项目名称</w:t>
      </w:r>
      <w:r>
        <w:rPr>
          <w:rFonts w:hint="eastAsia" w:ascii="仿宋_GB2312" w:eastAsia="仿宋_GB2312"/>
          <w:color w:val="auto"/>
          <w:sz w:val="36"/>
          <w:szCs w:val="36"/>
          <w:highlight w:val="none"/>
          <w:u w:val="single"/>
          <w:lang w:eastAsia="zh-CN"/>
        </w:rPr>
        <w:t>：昆明宏硕科技有限公司年产光伏硅片包装盒</w:t>
      </w:r>
      <w:r>
        <w:rPr>
          <w:rFonts w:hint="eastAsia" w:ascii="仿宋_GB2312" w:eastAsia="仿宋_GB2312"/>
          <w:color w:val="auto"/>
          <w:sz w:val="36"/>
          <w:szCs w:val="36"/>
          <w:highlight w:val="none"/>
          <w:u w:val="single"/>
          <w:lang w:val="en-US" w:eastAsia="zh-CN"/>
        </w:rPr>
        <w:t>300万套、光伏包装片1000万片、汽车锂电池包装垫片180万片、吨袋10万条建设项目</w:t>
      </w:r>
    </w:p>
    <w:p>
      <w:pPr>
        <w:keepNext w:val="0"/>
        <w:keepLines w:val="0"/>
        <w:pageBreakBefore w:val="0"/>
        <w:widowControl w:val="0"/>
        <w:kinsoku/>
        <w:wordWrap/>
        <w:overflowPunct/>
        <w:topLinePunct w:val="0"/>
        <w:autoSpaceDE/>
        <w:autoSpaceDN/>
        <w:bidi w:val="0"/>
        <w:adjustRightInd w:val="0"/>
        <w:snapToGrid w:val="0"/>
        <w:spacing w:line="360" w:lineRule="auto"/>
        <w:ind w:firstLine="1040"/>
        <w:textAlignment w:val="auto"/>
        <w:rPr>
          <w:rFonts w:ascii="仿宋_GB2312" w:eastAsia="仿宋_GB2312"/>
          <w:color w:val="auto"/>
          <w:sz w:val="36"/>
          <w:szCs w:val="36"/>
          <w:highlight w:val="none"/>
          <w:u w:val="single"/>
        </w:rPr>
      </w:pPr>
      <w:r>
        <w:rPr>
          <w:rFonts w:hint="eastAsia" w:ascii="仿宋_GB2312" w:eastAsia="仿宋_GB2312"/>
          <w:color w:val="auto"/>
          <w:sz w:val="36"/>
          <w:szCs w:val="36"/>
          <w:highlight w:val="none"/>
        </w:rPr>
        <w:t>建设单位（盖章）：</w:t>
      </w:r>
      <w:r>
        <w:rPr>
          <w:rFonts w:hint="eastAsia" w:ascii="仿宋_GB2312" w:eastAsia="仿宋_GB2312"/>
          <w:color w:val="auto"/>
          <w:sz w:val="36"/>
          <w:szCs w:val="36"/>
          <w:highlight w:val="none"/>
          <w:u w:val="single"/>
          <w:lang w:eastAsia="zh-CN"/>
        </w:rPr>
        <w:t>昆明宏硕科技有限公司</w:t>
      </w:r>
      <w:r>
        <w:rPr>
          <w:rFonts w:hint="eastAsia" w:ascii="仿宋_GB2312" w:eastAsia="仿宋_GB2312"/>
          <w:color w:val="auto"/>
          <w:sz w:val="36"/>
          <w:szCs w:val="36"/>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1037"/>
        <w:textAlignment w:val="auto"/>
        <w:rPr>
          <w:rFonts w:ascii="仿宋_GB2312" w:eastAsia="仿宋_GB2312"/>
          <w:color w:val="auto"/>
          <w:sz w:val="36"/>
          <w:szCs w:val="36"/>
          <w:highlight w:val="yellow"/>
          <w:u w:val="single"/>
        </w:rPr>
      </w:pPr>
      <w:r>
        <w:rPr>
          <w:rFonts w:hint="eastAsia" w:ascii="仿宋_GB2312" w:eastAsia="仿宋_GB2312"/>
          <w:color w:val="auto"/>
          <w:sz w:val="36"/>
          <w:szCs w:val="36"/>
          <w:highlight w:val="none"/>
        </w:rPr>
        <w:t>编制日期：</w:t>
      </w:r>
      <w:r>
        <w:rPr>
          <w:rFonts w:hint="eastAsia" w:ascii="仿宋_GB2312" w:eastAsia="仿宋_GB2312"/>
          <w:color w:val="auto"/>
          <w:sz w:val="36"/>
          <w:szCs w:val="36"/>
          <w:highlight w:val="none"/>
          <w:u w:val="single"/>
          <w:lang w:val="en-US" w:eastAsia="zh-CN"/>
        </w:rPr>
        <w:t>2023年9月</w:t>
      </w:r>
      <w:bookmarkStart w:id="0" w:name="_Hlk57884087"/>
    </w:p>
    <w:p>
      <w:pPr>
        <w:adjustRightInd w:val="0"/>
        <w:snapToGrid w:val="0"/>
        <w:spacing w:line="288" w:lineRule="auto"/>
        <w:ind w:firstLine="1040"/>
        <w:rPr>
          <w:rFonts w:ascii="仿宋_GB2312" w:eastAsia="仿宋_GB2312"/>
          <w:color w:val="auto"/>
          <w:sz w:val="36"/>
          <w:szCs w:val="36"/>
          <w:highlight w:val="none"/>
        </w:rPr>
      </w:pPr>
    </w:p>
    <w:p>
      <w:pPr>
        <w:adjustRightInd w:val="0"/>
        <w:snapToGrid w:val="0"/>
        <w:spacing w:line="288" w:lineRule="auto"/>
        <w:ind w:firstLine="1040"/>
        <w:rPr>
          <w:rFonts w:ascii="仿宋_GB2312" w:eastAsia="仿宋_GB2312"/>
          <w:color w:val="auto"/>
          <w:sz w:val="36"/>
          <w:szCs w:val="36"/>
          <w:highlight w:val="none"/>
        </w:rPr>
      </w:pPr>
    </w:p>
    <w:p>
      <w:pPr>
        <w:pStyle w:val="16"/>
        <w:rPr>
          <w:color w:val="auto"/>
          <w:highlight w:val="none"/>
        </w:rPr>
      </w:pPr>
    </w:p>
    <w:bookmarkEnd w:id="0"/>
    <w:p>
      <w:pPr>
        <w:adjustRightInd w:val="0"/>
        <w:snapToGrid w:val="0"/>
        <w:spacing w:line="288" w:lineRule="auto"/>
        <w:jc w:val="center"/>
        <w:rPr>
          <w:rFonts w:hint="eastAsia" w:ascii="楷体_GB2312" w:eastAsia="楷体_GB2312"/>
          <w:color w:val="auto"/>
          <w:sz w:val="36"/>
          <w:szCs w:val="36"/>
          <w:highlight w:val="none"/>
        </w:rPr>
      </w:pPr>
      <w:r>
        <w:rPr>
          <w:rFonts w:hint="eastAsia" w:ascii="楷体_GB2312" w:eastAsia="楷体_GB2312"/>
          <w:color w:val="auto"/>
          <w:sz w:val="36"/>
          <w:szCs w:val="36"/>
          <w:highlight w:val="none"/>
        </w:rPr>
        <w:t>中华人民共和国生态环境部制</w:t>
      </w:r>
    </w:p>
    <w:p>
      <w:pPr>
        <w:keepNext w:val="0"/>
        <w:keepLines w:val="0"/>
        <w:pageBreakBefore w:val="0"/>
        <w:kinsoku/>
        <w:wordWrap/>
        <w:overflowPunct/>
        <w:topLinePunct w:val="0"/>
        <w:autoSpaceDE/>
        <w:autoSpaceDN/>
        <w:bidi w:val="0"/>
        <w:adjustRightInd w:val="0"/>
        <w:snapToGrid w:val="0"/>
        <w:spacing w:before="0" w:after="0" w:line="36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color w:val="auto"/>
          <w:highlight w:val="none"/>
        </w:rPr>
        <w:br w:type="page"/>
      </w:r>
    </w:p>
    <w:sdt>
      <w:sdtPr>
        <w:rPr>
          <w:rFonts w:hint="default" w:ascii="Times New Roman" w:hAnsi="Times New Roman" w:eastAsia="宋体" w:cs="Times New Roman"/>
          <w:color w:val="auto"/>
          <w:kern w:val="2"/>
          <w:sz w:val="21"/>
          <w:szCs w:val="24"/>
          <w:highlight w:val="none"/>
          <w:lang w:val="en-US" w:eastAsia="zh-CN" w:bidi="ar-SA"/>
        </w:rPr>
        <w:id w:val="147454873"/>
        <w15:color w:val="DBDBDB"/>
      </w:sdtPr>
      <w:sdtEndPr>
        <w:rPr>
          <w:rFonts w:hint="default" w:ascii="Times New Roman" w:hAnsi="Times New Roman" w:eastAsia="宋体" w:cs="Times New Roman"/>
          <w:color w:val="auto"/>
          <w:kern w:val="2"/>
          <w:sz w:val="21"/>
          <w:szCs w:val="24"/>
          <w:highlight w:val="none"/>
          <w:lang w:val="en-US" w:eastAsia="zh-CN" w:bidi="ar-SA"/>
        </w:rPr>
      </w:sdtEndPr>
      <w:sdtContent>
        <w:p>
          <w:pPr>
            <w:keepNext w:val="0"/>
            <w:keepLines w:val="0"/>
            <w:pageBreakBefore w:val="0"/>
            <w:kinsoku/>
            <w:wordWrap/>
            <w:overflowPunct/>
            <w:topLinePunct w:val="0"/>
            <w:autoSpaceDE/>
            <w:autoSpaceDN/>
            <w:bidi w:val="0"/>
            <w:adjustRightInd w:val="0"/>
            <w:snapToGrid w:val="0"/>
            <w:spacing w:before="0" w:after="0" w:line="360" w:lineRule="auto"/>
            <w:ind w:left="0" w:leftChars="0" w:right="0" w:rightChars="0" w:firstLine="0" w:firstLineChars="0"/>
            <w:jc w:val="center"/>
            <w:textAlignment w:val="auto"/>
            <w:rPr>
              <w:rFonts w:hint="default" w:ascii="Times New Roman" w:hAnsi="Times New Roman" w:eastAsia="宋体" w:cs="Times New Roman"/>
              <w:b/>
              <w:bCs/>
              <w:color w:val="auto"/>
              <w:sz w:val="32"/>
              <w:szCs w:val="32"/>
              <w:highlight w:val="none"/>
            </w:rPr>
          </w:pPr>
          <w:r>
            <w:rPr>
              <w:rFonts w:hint="default" w:ascii="Times New Roman" w:hAnsi="Times New Roman" w:eastAsia="宋体" w:cs="Times New Roman"/>
              <w:b/>
              <w:bCs/>
              <w:color w:val="auto"/>
              <w:sz w:val="32"/>
              <w:szCs w:val="32"/>
              <w:highlight w:val="none"/>
            </w:rPr>
            <w:t>目录</w:t>
          </w:r>
        </w:p>
        <w:p>
          <w:pPr>
            <w:pStyle w:val="54"/>
            <w:keepNext w:val="0"/>
            <w:keepLines w:val="0"/>
            <w:pageBreakBefore w:val="0"/>
            <w:tabs>
              <w:tab w:val="right" w:leader="dot" w:pos="8844"/>
            </w:tabs>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TOC \o "1-1" \h \u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 HYPERLINK \l _Toc18270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
              <w:bCs/>
              <w:snapToGrid w:val="0"/>
              <w:color w:val="auto"/>
              <w:sz w:val="28"/>
              <w:szCs w:val="28"/>
              <w:highlight w:val="none"/>
            </w:rPr>
            <w:t>一、建设项目基本情况</w:t>
          </w:r>
          <w:r>
            <w:rPr>
              <w:rFonts w:hint="default" w:ascii="Times New Roman" w:hAnsi="Times New Roman" w:eastAsia="宋体" w:cs="Times New Roman"/>
              <w:b/>
              <w:bCs/>
              <w:color w:val="auto"/>
              <w:sz w:val="28"/>
              <w:szCs w:val="28"/>
              <w:highlight w:val="none"/>
            </w:rPr>
            <w:tab/>
          </w: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 PAGEREF _Toc18270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
              <w:bCs/>
              <w:color w:val="auto"/>
              <w:sz w:val="28"/>
              <w:szCs w:val="28"/>
              <w:highlight w:val="none"/>
            </w:rPr>
            <w:t>1</w:t>
          </w:r>
          <w:r>
            <w:rPr>
              <w:rFonts w:hint="default" w:ascii="Times New Roman" w:hAnsi="Times New Roman" w:eastAsia="宋体" w:cs="Times New Roman"/>
              <w:b/>
              <w:bCs/>
              <w:color w:val="auto"/>
              <w:sz w:val="28"/>
              <w:szCs w:val="28"/>
              <w:highlight w:val="none"/>
            </w:rPr>
            <w:fldChar w:fldCharType="end"/>
          </w:r>
          <w:r>
            <w:rPr>
              <w:rFonts w:hint="default" w:ascii="Times New Roman" w:hAnsi="Times New Roman" w:eastAsia="宋体" w:cs="Times New Roman"/>
              <w:b/>
              <w:bCs/>
              <w:color w:val="auto"/>
              <w:sz w:val="28"/>
              <w:szCs w:val="28"/>
              <w:highlight w:val="none"/>
            </w:rPr>
            <w:fldChar w:fldCharType="end"/>
          </w:r>
        </w:p>
        <w:p>
          <w:pPr>
            <w:pStyle w:val="54"/>
            <w:keepNext w:val="0"/>
            <w:keepLines w:val="0"/>
            <w:pageBreakBefore w:val="0"/>
            <w:tabs>
              <w:tab w:val="right" w:leader="dot" w:pos="8844"/>
            </w:tabs>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 HYPERLINK \l _Toc22458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
              <w:bCs/>
              <w:snapToGrid w:val="0"/>
              <w:color w:val="auto"/>
              <w:sz w:val="28"/>
              <w:szCs w:val="28"/>
              <w:highlight w:val="none"/>
            </w:rPr>
            <w:t>二、建设项目工程分析</w:t>
          </w:r>
          <w:r>
            <w:rPr>
              <w:rFonts w:hint="default" w:ascii="Times New Roman" w:hAnsi="Times New Roman" w:eastAsia="宋体" w:cs="Times New Roman"/>
              <w:b/>
              <w:bCs/>
              <w:color w:val="auto"/>
              <w:sz w:val="28"/>
              <w:szCs w:val="28"/>
              <w:highlight w:val="none"/>
            </w:rPr>
            <w:tab/>
          </w: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 PAGEREF _Toc22458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
              <w:bCs/>
              <w:color w:val="auto"/>
              <w:sz w:val="28"/>
              <w:szCs w:val="28"/>
              <w:highlight w:val="none"/>
            </w:rPr>
            <w:t>32</w:t>
          </w:r>
          <w:r>
            <w:rPr>
              <w:rFonts w:hint="default" w:ascii="Times New Roman" w:hAnsi="Times New Roman" w:eastAsia="宋体" w:cs="Times New Roman"/>
              <w:b/>
              <w:bCs/>
              <w:color w:val="auto"/>
              <w:sz w:val="28"/>
              <w:szCs w:val="28"/>
              <w:highlight w:val="none"/>
            </w:rPr>
            <w:fldChar w:fldCharType="end"/>
          </w:r>
          <w:r>
            <w:rPr>
              <w:rFonts w:hint="default" w:ascii="Times New Roman" w:hAnsi="Times New Roman" w:eastAsia="宋体" w:cs="Times New Roman"/>
              <w:b/>
              <w:bCs/>
              <w:color w:val="auto"/>
              <w:sz w:val="28"/>
              <w:szCs w:val="28"/>
              <w:highlight w:val="none"/>
            </w:rPr>
            <w:fldChar w:fldCharType="end"/>
          </w:r>
        </w:p>
        <w:p>
          <w:pPr>
            <w:pStyle w:val="54"/>
            <w:keepNext w:val="0"/>
            <w:keepLines w:val="0"/>
            <w:pageBreakBefore w:val="0"/>
            <w:tabs>
              <w:tab w:val="right" w:leader="dot" w:pos="8844"/>
            </w:tabs>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 HYPERLINK \l _Toc30051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
              <w:bCs/>
              <w:snapToGrid w:val="0"/>
              <w:color w:val="auto"/>
              <w:sz w:val="28"/>
              <w:szCs w:val="28"/>
              <w:highlight w:val="none"/>
            </w:rPr>
            <w:t>三、区域环境质量现状、环境保护目标及评价标准</w:t>
          </w:r>
          <w:r>
            <w:rPr>
              <w:rFonts w:hint="default" w:ascii="Times New Roman" w:hAnsi="Times New Roman" w:eastAsia="宋体" w:cs="Times New Roman"/>
              <w:b/>
              <w:bCs/>
              <w:color w:val="auto"/>
              <w:sz w:val="28"/>
              <w:szCs w:val="28"/>
              <w:highlight w:val="none"/>
            </w:rPr>
            <w:tab/>
          </w: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 PAGEREF _Toc30051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
              <w:bCs/>
              <w:color w:val="auto"/>
              <w:sz w:val="28"/>
              <w:szCs w:val="28"/>
              <w:highlight w:val="none"/>
            </w:rPr>
            <w:t>51</w:t>
          </w:r>
          <w:r>
            <w:rPr>
              <w:rFonts w:hint="default" w:ascii="Times New Roman" w:hAnsi="Times New Roman" w:eastAsia="宋体" w:cs="Times New Roman"/>
              <w:b/>
              <w:bCs/>
              <w:color w:val="auto"/>
              <w:sz w:val="28"/>
              <w:szCs w:val="28"/>
              <w:highlight w:val="none"/>
            </w:rPr>
            <w:fldChar w:fldCharType="end"/>
          </w:r>
          <w:r>
            <w:rPr>
              <w:rFonts w:hint="default" w:ascii="Times New Roman" w:hAnsi="Times New Roman" w:eastAsia="宋体" w:cs="Times New Roman"/>
              <w:b/>
              <w:bCs/>
              <w:color w:val="auto"/>
              <w:sz w:val="28"/>
              <w:szCs w:val="28"/>
              <w:highlight w:val="none"/>
            </w:rPr>
            <w:fldChar w:fldCharType="end"/>
          </w:r>
        </w:p>
        <w:p>
          <w:pPr>
            <w:pStyle w:val="54"/>
            <w:keepNext w:val="0"/>
            <w:keepLines w:val="0"/>
            <w:pageBreakBefore w:val="0"/>
            <w:tabs>
              <w:tab w:val="right" w:leader="dot" w:pos="8844"/>
            </w:tabs>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 HYPERLINK \l _Toc32349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
              <w:bCs/>
              <w:snapToGrid w:val="0"/>
              <w:color w:val="auto"/>
              <w:sz w:val="28"/>
              <w:szCs w:val="28"/>
              <w:highlight w:val="none"/>
            </w:rPr>
            <w:t>四、主要环境影响和保护措施</w:t>
          </w:r>
          <w:r>
            <w:rPr>
              <w:rFonts w:hint="default" w:ascii="Times New Roman" w:hAnsi="Times New Roman" w:eastAsia="宋体" w:cs="Times New Roman"/>
              <w:b/>
              <w:bCs/>
              <w:color w:val="auto"/>
              <w:sz w:val="28"/>
              <w:szCs w:val="28"/>
              <w:highlight w:val="none"/>
            </w:rPr>
            <w:tab/>
          </w: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 PAGEREF _Toc32349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
              <w:bCs/>
              <w:color w:val="auto"/>
              <w:sz w:val="28"/>
              <w:szCs w:val="28"/>
              <w:highlight w:val="none"/>
            </w:rPr>
            <w:t>60</w:t>
          </w:r>
          <w:r>
            <w:rPr>
              <w:rFonts w:hint="default" w:ascii="Times New Roman" w:hAnsi="Times New Roman" w:eastAsia="宋体" w:cs="Times New Roman"/>
              <w:b/>
              <w:bCs/>
              <w:color w:val="auto"/>
              <w:sz w:val="28"/>
              <w:szCs w:val="28"/>
              <w:highlight w:val="none"/>
            </w:rPr>
            <w:fldChar w:fldCharType="end"/>
          </w:r>
          <w:r>
            <w:rPr>
              <w:rFonts w:hint="default" w:ascii="Times New Roman" w:hAnsi="Times New Roman" w:eastAsia="宋体" w:cs="Times New Roman"/>
              <w:b/>
              <w:bCs/>
              <w:color w:val="auto"/>
              <w:sz w:val="28"/>
              <w:szCs w:val="28"/>
              <w:highlight w:val="none"/>
            </w:rPr>
            <w:fldChar w:fldCharType="end"/>
          </w:r>
        </w:p>
        <w:p>
          <w:pPr>
            <w:pStyle w:val="54"/>
            <w:keepNext w:val="0"/>
            <w:keepLines w:val="0"/>
            <w:pageBreakBefore w:val="0"/>
            <w:tabs>
              <w:tab w:val="right" w:leader="dot" w:pos="8844"/>
            </w:tabs>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 HYPERLINK \l _Toc4859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
              <w:bCs/>
              <w:snapToGrid w:val="0"/>
              <w:color w:val="auto"/>
              <w:sz w:val="28"/>
              <w:szCs w:val="28"/>
              <w:highlight w:val="none"/>
            </w:rPr>
            <w:t>五、环境保护措施监督检查清单</w:t>
          </w:r>
          <w:r>
            <w:rPr>
              <w:rFonts w:hint="default" w:ascii="Times New Roman" w:hAnsi="Times New Roman" w:eastAsia="宋体" w:cs="Times New Roman"/>
              <w:b/>
              <w:bCs/>
              <w:color w:val="auto"/>
              <w:sz w:val="28"/>
              <w:szCs w:val="28"/>
              <w:highlight w:val="none"/>
            </w:rPr>
            <w:tab/>
          </w: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 PAGEREF _Toc4859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
              <w:bCs/>
              <w:color w:val="auto"/>
              <w:sz w:val="28"/>
              <w:szCs w:val="28"/>
              <w:highlight w:val="none"/>
            </w:rPr>
            <w:t>74</w:t>
          </w:r>
          <w:r>
            <w:rPr>
              <w:rFonts w:hint="default" w:ascii="Times New Roman" w:hAnsi="Times New Roman" w:eastAsia="宋体" w:cs="Times New Roman"/>
              <w:b/>
              <w:bCs/>
              <w:color w:val="auto"/>
              <w:sz w:val="28"/>
              <w:szCs w:val="28"/>
              <w:highlight w:val="none"/>
            </w:rPr>
            <w:fldChar w:fldCharType="end"/>
          </w:r>
          <w:r>
            <w:rPr>
              <w:rFonts w:hint="default" w:ascii="Times New Roman" w:hAnsi="Times New Roman" w:eastAsia="宋体" w:cs="Times New Roman"/>
              <w:b/>
              <w:bCs/>
              <w:color w:val="auto"/>
              <w:sz w:val="28"/>
              <w:szCs w:val="28"/>
              <w:highlight w:val="none"/>
            </w:rPr>
            <w:fldChar w:fldCharType="end"/>
          </w:r>
        </w:p>
        <w:p>
          <w:pPr>
            <w:pStyle w:val="54"/>
            <w:keepNext w:val="0"/>
            <w:keepLines w:val="0"/>
            <w:pageBreakBefore w:val="0"/>
            <w:tabs>
              <w:tab w:val="right" w:leader="dot" w:pos="8844"/>
            </w:tabs>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 HYPERLINK \l _Toc1582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
              <w:bCs/>
              <w:snapToGrid w:val="0"/>
              <w:color w:val="auto"/>
              <w:sz w:val="28"/>
              <w:szCs w:val="28"/>
              <w:highlight w:val="none"/>
            </w:rPr>
            <w:t>六、结论</w:t>
          </w:r>
          <w:r>
            <w:rPr>
              <w:rFonts w:hint="default" w:ascii="Times New Roman" w:hAnsi="Times New Roman" w:eastAsia="宋体" w:cs="Times New Roman"/>
              <w:b/>
              <w:bCs/>
              <w:color w:val="auto"/>
              <w:sz w:val="28"/>
              <w:szCs w:val="28"/>
              <w:highlight w:val="none"/>
            </w:rPr>
            <w:tab/>
          </w: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 PAGEREF _Toc1582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
              <w:bCs/>
              <w:color w:val="auto"/>
              <w:sz w:val="28"/>
              <w:szCs w:val="28"/>
              <w:highlight w:val="none"/>
            </w:rPr>
            <w:t>94</w:t>
          </w:r>
          <w:r>
            <w:rPr>
              <w:rFonts w:hint="default" w:ascii="Times New Roman" w:hAnsi="Times New Roman" w:eastAsia="宋体" w:cs="Times New Roman"/>
              <w:b/>
              <w:bCs/>
              <w:color w:val="auto"/>
              <w:sz w:val="28"/>
              <w:szCs w:val="28"/>
              <w:highlight w:val="none"/>
            </w:rPr>
            <w:fldChar w:fldCharType="end"/>
          </w:r>
          <w:r>
            <w:rPr>
              <w:rFonts w:hint="default" w:ascii="Times New Roman" w:hAnsi="Times New Roman" w:eastAsia="宋体" w:cs="Times New Roman"/>
              <w:b/>
              <w:bCs/>
              <w:color w:val="auto"/>
              <w:sz w:val="28"/>
              <w:szCs w:val="28"/>
              <w:highlight w:val="none"/>
            </w:rPr>
            <w:fldChar w:fldCharType="end"/>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b/>
              <w:bCs/>
              <w:color w:val="auto"/>
              <w:sz w:val="28"/>
              <w:szCs w:val="28"/>
              <w:highlight w:val="none"/>
            </w:rPr>
            <w:fldChar w:fldCharType="end"/>
          </w:r>
        </w:p>
      </w:sdtContent>
    </w:sdt>
    <w:p>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附件：</w:t>
      </w:r>
    </w:p>
    <w:p>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附件1 委托书</w:t>
      </w:r>
      <w:r>
        <w:rPr>
          <w:rFonts w:hint="eastAsia" w:ascii="Times New Roman" w:hAnsi="Times New Roman" w:cs="Times New Roman"/>
          <w:color w:val="auto"/>
          <w:sz w:val="24"/>
          <w:szCs w:val="24"/>
          <w:highlight w:val="none"/>
          <w:lang w:val="en-US" w:eastAsia="zh-CN"/>
        </w:rPr>
        <w:t>；</w:t>
      </w:r>
    </w:p>
    <w:p>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附件2 营业执照</w:t>
      </w:r>
      <w:r>
        <w:rPr>
          <w:rFonts w:hint="eastAsia" w:ascii="Times New Roman" w:hAnsi="Times New Roman" w:cs="Times New Roman"/>
          <w:color w:val="auto"/>
          <w:sz w:val="24"/>
          <w:szCs w:val="24"/>
          <w:highlight w:val="none"/>
          <w:lang w:val="en-US" w:eastAsia="zh-CN"/>
        </w:rPr>
        <w:t>；</w:t>
      </w:r>
    </w:p>
    <w:p>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 xml:space="preserve">附件3 </w:t>
      </w:r>
      <w:r>
        <w:rPr>
          <w:rFonts w:hint="eastAsia" w:ascii="Times New Roman" w:hAnsi="Times New Roman" w:cs="Times New Roman"/>
          <w:color w:val="auto"/>
          <w:sz w:val="24"/>
          <w:szCs w:val="24"/>
          <w:highlight w:val="none"/>
          <w:lang w:val="en-US" w:eastAsia="zh-CN"/>
        </w:rPr>
        <w:t>项目投资备案证；</w:t>
      </w:r>
    </w:p>
    <w:p>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 xml:space="preserve">附件4 </w:t>
      </w:r>
      <w:r>
        <w:rPr>
          <w:rFonts w:hint="eastAsia" w:ascii="Times New Roman" w:hAnsi="Times New Roman" w:cs="Times New Roman"/>
          <w:color w:val="auto"/>
          <w:sz w:val="24"/>
          <w:szCs w:val="24"/>
          <w:highlight w:val="none"/>
          <w:lang w:val="en-US" w:eastAsia="zh-CN"/>
        </w:rPr>
        <w:t>法人</w:t>
      </w:r>
      <w:bookmarkStart w:id="27" w:name="_GoBack"/>
      <w:bookmarkEnd w:id="27"/>
      <w:r>
        <w:rPr>
          <w:rFonts w:hint="eastAsia" w:ascii="Times New Roman" w:hAnsi="Times New Roman" w:cs="Times New Roman"/>
          <w:color w:val="auto"/>
          <w:sz w:val="24"/>
          <w:szCs w:val="24"/>
          <w:highlight w:val="none"/>
          <w:lang w:val="en-US" w:eastAsia="zh-CN"/>
        </w:rPr>
        <w:t>身份证复印件；</w:t>
      </w:r>
    </w:p>
    <w:p>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 xml:space="preserve">附件5 </w:t>
      </w:r>
      <w:r>
        <w:rPr>
          <w:rFonts w:hint="eastAsia" w:ascii="Times New Roman" w:hAnsi="Times New Roman" w:cs="Times New Roman"/>
          <w:color w:val="auto"/>
          <w:sz w:val="24"/>
          <w:szCs w:val="24"/>
          <w:highlight w:val="none"/>
          <w:lang w:val="en-US" w:eastAsia="zh-CN"/>
        </w:rPr>
        <w:t>租房合同；</w:t>
      </w:r>
    </w:p>
    <w:p>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附件6 入园</w:t>
      </w:r>
      <w:r>
        <w:rPr>
          <w:rFonts w:hint="eastAsia" w:ascii="Times New Roman" w:hAnsi="Times New Roman" w:cs="Times New Roman"/>
          <w:color w:val="auto"/>
          <w:sz w:val="24"/>
          <w:szCs w:val="24"/>
          <w:highlight w:val="none"/>
          <w:lang w:val="en-US" w:eastAsia="zh-CN"/>
        </w:rPr>
        <w:t>同意书</w:t>
      </w:r>
      <w:r>
        <w:rPr>
          <w:rFonts w:hint="eastAsia" w:ascii="Times New Roman" w:hAnsi="Times New Roman" w:eastAsia="宋体" w:cs="Times New Roman"/>
          <w:color w:val="auto"/>
          <w:sz w:val="24"/>
          <w:szCs w:val="24"/>
          <w:highlight w:val="none"/>
          <w:lang w:val="en-US" w:eastAsia="zh-CN"/>
        </w:rPr>
        <w:t>；</w:t>
      </w:r>
    </w:p>
    <w:p>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附件7 《寻甸特色产业园区总体规划修编（2018-2035年）环境影响报告书》审查意见；</w:t>
      </w:r>
    </w:p>
    <w:p>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附件</w:t>
      </w:r>
      <w:r>
        <w:rPr>
          <w:rFonts w:hint="eastAsia" w:ascii="Times New Roman" w:hAnsi="Times New Roman" w:cs="Times New Roman"/>
          <w:color w:val="auto"/>
          <w:sz w:val="24"/>
          <w:szCs w:val="24"/>
          <w:highlight w:val="none"/>
          <w:lang w:val="en-US" w:eastAsia="zh-CN"/>
        </w:rPr>
        <w:t>8</w:t>
      </w:r>
      <w:r>
        <w:rPr>
          <w:rFonts w:hint="eastAsia" w:ascii="Times New Roman" w:hAnsi="Times New Roman" w:eastAsia="宋体" w:cs="Times New Roman"/>
          <w:color w:val="auto"/>
          <w:sz w:val="24"/>
          <w:szCs w:val="24"/>
          <w:highlight w:val="none"/>
          <w:lang w:val="en-US" w:eastAsia="zh-CN"/>
        </w:rPr>
        <w:t xml:space="preserve"> </w:t>
      </w:r>
      <w:r>
        <w:rPr>
          <w:rFonts w:hint="eastAsia" w:ascii="Times New Roman" w:hAnsi="Times New Roman" w:cs="Times New Roman"/>
          <w:color w:val="auto"/>
          <w:sz w:val="24"/>
          <w:szCs w:val="24"/>
          <w:highlight w:val="none"/>
          <w:lang w:val="en-US" w:eastAsia="zh-CN"/>
        </w:rPr>
        <w:t>引用</w:t>
      </w:r>
      <w:r>
        <w:rPr>
          <w:rFonts w:hint="eastAsia" w:ascii="Times New Roman" w:hAnsi="Times New Roman" w:eastAsia="宋体" w:cs="Times New Roman"/>
          <w:color w:val="auto"/>
          <w:sz w:val="24"/>
          <w:szCs w:val="24"/>
          <w:highlight w:val="none"/>
          <w:lang w:val="en-US" w:eastAsia="zh-CN"/>
        </w:rPr>
        <w:t>现状监测报告；</w:t>
      </w:r>
    </w:p>
    <w:p>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eastAsia="宋体" w:cs="Times New Roman"/>
          <w:color w:val="auto"/>
          <w:kern w:val="2"/>
          <w:sz w:val="24"/>
          <w:szCs w:val="24"/>
          <w:highlight w:val="none"/>
          <w:lang w:val="en-US" w:eastAsia="zh-CN" w:bidi="ar-SA"/>
        </w:rPr>
        <w:t xml:space="preserve">附件9 </w:t>
      </w:r>
      <w:r>
        <w:rPr>
          <w:rFonts w:hint="eastAsia" w:ascii="Times New Roman" w:hAnsi="Times New Roman" w:cs="Times New Roman"/>
          <w:color w:val="auto"/>
          <w:sz w:val="24"/>
          <w:szCs w:val="24"/>
          <w:highlight w:val="none"/>
          <w:lang w:val="en-US" w:eastAsia="zh-CN"/>
        </w:rPr>
        <w:t>关于对《云南晟琳家具生产线及配套设施项目环境影响报告表》的批复；</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附件10 环评合同、两级审核表、进度管理表；</w:t>
      </w:r>
    </w:p>
    <w:p>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附件1</w:t>
      </w:r>
      <w:r>
        <w:rPr>
          <w:rFonts w:hint="eastAsia" w:ascii="Times New Roman" w:hAnsi="Times New Roman" w:cs="Times New Roman"/>
          <w:color w:val="auto"/>
          <w:sz w:val="24"/>
          <w:szCs w:val="24"/>
          <w:highlight w:val="none"/>
          <w:lang w:val="en-US" w:eastAsia="zh-CN"/>
        </w:rPr>
        <w:t>1</w:t>
      </w:r>
      <w:r>
        <w:rPr>
          <w:rFonts w:hint="default" w:ascii="Times New Roman" w:hAnsi="Times New Roman" w:cs="Times New Roman"/>
          <w:color w:val="auto"/>
          <w:sz w:val="24"/>
          <w:szCs w:val="24"/>
          <w:highlight w:val="none"/>
          <w:lang w:val="en-US" w:eastAsia="zh-CN"/>
        </w:rPr>
        <w:t xml:space="preserve"> </w:t>
      </w:r>
      <w:r>
        <w:rPr>
          <w:rFonts w:hint="eastAsia" w:ascii="Times New Roman" w:hAnsi="Times New Roman" w:cs="Times New Roman"/>
          <w:color w:val="auto"/>
          <w:sz w:val="24"/>
          <w:szCs w:val="24"/>
          <w:highlight w:val="none"/>
          <w:lang w:val="en-US" w:eastAsia="zh-CN"/>
        </w:rPr>
        <w:t>送审前公示截图。</w:t>
      </w:r>
    </w:p>
    <w:p>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附图：</w:t>
      </w:r>
    </w:p>
    <w:p>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附图1 项目地理位置图；</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 xml:space="preserve">附图2 </w:t>
      </w:r>
      <w:r>
        <w:rPr>
          <w:rFonts w:hint="eastAsia" w:ascii="Times New Roman" w:hAnsi="Times New Roman" w:cs="Times New Roman"/>
          <w:color w:val="auto"/>
          <w:sz w:val="24"/>
          <w:szCs w:val="24"/>
          <w:highlight w:val="none"/>
          <w:lang w:val="en-US" w:eastAsia="zh-CN"/>
        </w:rPr>
        <w:t>项目</w:t>
      </w:r>
      <w:r>
        <w:rPr>
          <w:rFonts w:hint="eastAsia" w:cs="Times New Roman"/>
          <w:color w:val="auto"/>
          <w:sz w:val="24"/>
          <w:szCs w:val="24"/>
          <w:highlight w:val="none"/>
          <w:lang w:val="en-US" w:eastAsia="zh-CN"/>
        </w:rPr>
        <w:t>区水系图；</w:t>
      </w:r>
    </w:p>
    <w:p>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附图3：项目与保护目标关系及评价范围图；</w:t>
      </w:r>
    </w:p>
    <w:p>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附图4：项目区周边企业分布图；</w:t>
      </w:r>
    </w:p>
    <w:p>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 xml:space="preserve">附图5 </w:t>
      </w:r>
      <w:r>
        <w:rPr>
          <w:rFonts w:hint="eastAsia" w:ascii="Times New Roman" w:hAnsi="Times New Roman" w:eastAsia="宋体" w:cs="Times New Roman"/>
          <w:bCs/>
          <w:color w:val="auto"/>
          <w:sz w:val="24"/>
          <w:szCs w:val="24"/>
          <w:highlight w:val="none"/>
          <w:lang w:val="en-US" w:eastAsia="zh-CN"/>
        </w:rPr>
        <w:t>项目</w:t>
      </w:r>
      <w:r>
        <w:rPr>
          <w:rFonts w:hint="eastAsia" w:ascii="Times New Roman" w:hAnsi="Times New Roman" w:cs="Times New Roman"/>
          <w:bCs/>
          <w:color w:val="auto"/>
          <w:sz w:val="24"/>
          <w:szCs w:val="24"/>
          <w:highlight w:val="none"/>
          <w:lang w:val="en-US" w:eastAsia="zh-CN"/>
        </w:rPr>
        <w:t>平面布置</w:t>
      </w:r>
      <w:r>
        <w:rPr>
          <w:rFonts w:hint="eastAsia" w:ascii="Times New Roman" w:hAnsi="Times New Roman" w:eastAsia="宋体" w:cs="Times New Roman"/>
          <w:bCs/>
          <w:color w:val="auto"/>
          <w:sz w:val="24"/>
          <w:szCs w:val="24"/>
          <w:highlight w:val="none"/>
          <w:lang w:val="en-US" w:eastAsia="zh-CN"/>
        </w:rPr>
        <w:t>图</w:t>
      </w:r>
      <w:r>
        <w:rPr>
          <w:rFonts w:hint="eastAsia" w:ascii="Times New Roman" w:hAnsi="Times New Roman" w:cs="Times New Roman"/>
          <w:color w:val="auto"/>
          <w:sz w:val="24"/>
          <w:szCs w:val="24"/>
          <w:highlight w:val="none"/>
          <w:lang w:val="en-US" w:eastAsia="zh-CN"/>
        </w:rPr>
        <w:t>；</w:t>
      </w:r>
    </w:p>
    <w:p>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附图6 项目与寻甸特色产业园区羊街片区位置关系图；</w:t>
      </w:r>
    </w:p>
    <w:p>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附图7 项目与牛栏江（云南段）水环境保护分区位置关系图。</w:t>
      </w:r>
    </w:p>
    <w:p>
      <w:pPr>
        <w:pStyle w:val="16"/>
        <w:rPr>
          <w:rFonts w:hint="default" w:ascii="Times New Roman" w:hAnsi="Times New Roman" w:eastAsia="宋体" w:cs="Times New Roman"/>
          <w:color w:val="auto"/>
          <w:highlight w:val="none"/>
        </w:rPr>
      </w:pPr>
    </w:p>
    <w:p>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b/>
          <w:bCs/>
          <w:snapToGrid w:val="0"/>
          <w:color w:val="auto"/>
          <w:sz w:val="30"/>
          <w:szCs w:val="30"/>
          <w:highlight w:val="none"/>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cols w:space="720" w:num="1"/>
          <w:docGrid w:linePitch="312" w:charSpace="0"/>
        </w:sectPr>
      </w:pPr>
      <w:bookmarkStart w:id="1" w:name="_Toc18270"/>
    </w:p>
    <w:p>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highlight w:val="none"/>
        </w:rPr>
      </w:pPr>
      <w:r>
        <w:rPr>
          <w:rFonts w:hint="default" w:ascii="Times New Roman" w:hAnsi="Times New Roman" w:eastAsia="宋体" w:cs="Times New Roman"/>
          <w:b/>
          <w:bCs/>
          <w:snapToGrid w:val="0"/>
          <w:color w:val="auto"/>
          <w:sz w:val="30"/>
          <w:szCs w:val="30"/>
          <w:highlight w:val="none"/>
        </w:rPr>
        <w:t>一、建设项目基本情况</w:t>
      </w:r>
      <w:bookmarkEnd w:id="1"/>
    </w:p>
    <w:tbl>
      <w:tblPr>
        <w:tblStyle w:val="24"/>
        <w:tblW w:w="88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09"/>
        <w:gridCol w:w="1097"/>
        <w:gridCol w:w="2110"/>
        <w:gridCol w:w="2161"/>
        <w:gridCol w:w="27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jc w:val="center"/>
        </w:trPr>
        <w:tc>
          <w:tcPr>
            <w:tcW w:w="180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建设项目名称</w:t>
            </w:r>
          </w:p>
        </w:tc>
        <w:tc>
          <w:tcPr>
            <w:tcW w:w="7005" w:type="dxa"/>
            <w:gridSpan w:val="3"/>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lang w:eastAsia="zh-CN"/>
              </w:rPr>
              <w:t>昆明宏硕科技有限公司年产光伏硅片包装盒</w:t>
            </w:r>
            <w:r>
              <w:rPr>
                <w:rFonts w:hint="eastAsia" w:ascii="Times New Roman" w:hAnsi="Times New Roman" w:cs="Times New Roman"/>
                <w:color w:val="auto"/>
                <w:sz w:val="24"/>
                <w:szCs w:val="24"/>
                <w:highlight w:val="none"/>
                <w:lang w:val="en-US" w:eastAsia="zh-CN"/>
              </w:rPr>
              <w:t>300万套、光伏包装片1000万片、汽车锂电池包装垫片180万片、吨袋10万条建设项目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0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项目代码</w:t>
            </w:r>
          </w:p>
        </w:tc>
        <w:tc>
          <w:tcPr>
            <w:tcW w:w="7005" w:type="dxa"/>
            <w:gridSpan w:val="3"/>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2303-530129-04-01-435517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0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建设单位联系人</w:t>
            </w:r>
          </w:p>
        </w:tc>
        <w:tc>
          <w:tcPr>
            <w:tcW w:w="2110" w:type="dxa"/>
            <w:vAlign w:val="center"/>
          </w:tcPr>
          <w:p>
            <w:pPr>
              <w:adjustRightInd w:val="0"/>
              <w:snapToGrid w:val="0"/>
              <w:jc w:val="center"/>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陈丰</w:t>
            </w:r>
          </w:p>
        </w:tc>
        <w:tc>
          <w:tcPr>
            <w:tcW w:w="2161" w:type="dxa"/>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联系方式</w:t>
            </w:r>
          </w:p>
        </w:tc>
        <w:tc>
          <w:tcPr>
            <w:tcW w:w="2734"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136****9050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0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建设地点</w:t>
            </w:r>
          </w:p>
        </w:tc>
        <w:tc>
          <w:tcPr>
            <w:tcW w:w="7005" w:type="dxa"/>
            <w:gridSpan w:val="3"/>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lang w:val="en-US" w:eastAsia="zh-CN"/>
              </w:rPr>
              <w:t>云南</w:t>
            </w:r>
            <w:r>
              <w:rPr>
                <w:rFonts w:hint="eastAsia"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省（自治区）</w:t>
            </w:r>
            <w:r>
              <w:rPr>
                <w:rFonts w:hint="eastAsia"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lang w:val="en-US" w:eastAsia="zh-CN"/>
              </w:rPr>
              <w:t>昆明</w:t>
            </w:r>
            <w:r>
              <w:rPr>
                <w:rFonts w:hint="eastAsia"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市</w:t>
            </w:r>
            <w:r>
              <w:rPr>
                <w:rFonts w:hint="default" w:ascii="Times New Roman" w:hAnsi="Times New Roman" w:eastAsia="宋体"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寻甸回族彝族自治</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县（区）</w:t>
            </w:r>
            <w:r>
              <w:rPr>
                <w:rFonts w:hint="default" w:ascii="Times New Roman" w:hAnsi="Times New Roman" w:eastAsia="宋体"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羊街林业产业园</w:t>
            </w:r>
            <w:r>
              <w:rPr>
                <w:rFonts w:hint="default" w:cs="Times New Roman"/>
                <w:color w:val="auto"/>
                <w:sz w:val="24"/>
                <w:szCs w:val="24"/>
                <w:highlight w:val="none"/>
                <w:u w:val="single"/>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0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地理坐标</w:t>
            </w:r>
          </w:p>
        </w:tc>
        <w:tc>
          <w:tcPr>
            <w:tcW w:w="7005" w:type="dxa"/>
            <w:gridSpan w:val="3"/>
            <w:vAlign w:val="center"/>
          </w:tcPr>
          <w:p>
            <w:pPr>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u w:val="single"/>
                <w:lang w:val="en-US" w:eastAsia="zh-CN"/>
              </w:rPr>
              <w:t>10</w:t>
            </w:r>
            <w:r>
              <w:rPr>
                <w:rFonts w:hint="eastAsia" w:cs="Times New Roman"/>
                <w:color w:val="auto"/>
                <w:sz w:val="24"/>
                <w:szCs w:val="24"/>
                <w:highlight w:val="none"/>
                <w:u w:val="single"/>
                <w:lang w:val="en-US" w:eastAsia="zh-CN"/>
              </w:rPr>
              <w:t>3</w:t>
            </w:r>
            <w:r>
              <w:rPr>
                <w:rFonts w:hint="default" w:ascii="Times New Roman" w:hAnsi="Times New Roman" w:eastAsia="宋体" w:cs="Times New Roman"/>
                <w:color w:val="auto"/>
                <w:sz w:val="24"/>
                <w:szCs w:val="24"/>
                <w:highlight w:val="none"/>
              </w:rPr>
              <w:t>度</w:t>
            </w:r>
            <w:r>
              <w:rPr>
                <w:rFonts w:hint="eastAsia" w:cs="Times New Roman"/>
                <w:color w:val="auto"/>
                <w:sz w:val="24"/>
                <w:szCs w:val="24"/>
                <w:highlight w:val="none"/>
                <w:u w:val="single"/>
                <w:lang w:val="en-US" w:eastAsia="zh-CN"/>
              </w:rPr>
              <w:t>09</w:t>
            </w:r>
            <w:r>
              <w:rPr>
                <w:rFonts w:hint="default" w:ascii="Times New Roman" w:hAnsi="Times New Roman" w:eastAsia="宋体" w:cs="Times New Roman"/>
                <w:color w:val="auto"/>
                <w:sz w:val="24"/>
                <w:szCs w:val="24"/>
                <w:highlight w:val="none"/>
              </w:rPr>
              <w:t>分</w:t>
            </w:r>
            <w:r>
              <w:rPr>
                <w:rFonts w:hint="eastAsia" w:cs="Times New Roman"/>
                <w:color w:val="auto"/>
                <w:sz w:val="24"/>
                <w:szCs w:val="24"/>
                <w:highlight w:val="none"/>
                <w:u w:val="single"/>
                <w:lang w:val="en-US" w:eastAsia="zh-CN"/>
              </w:rPr>
              <w:t>25.533</w:t>
            </w:r>
            <w:r>
              <w:rPr>
                <w:rFonts w:hint="default" w:ascii="Times New Roman" w:hAnsi="Times New Roman" w:eastAsia="宋体" w:cs="Times New Roman"/>
                <w:color w:val="auto"/>
                <w:sz w:val="24"/>
                <w:szCs w:val="24"/>
                <w:highlight w:val="none"/>
              </w:rPr>
              <w:t>秒，</w:t>
            </w:r>
            <w:r>
              <w:rPr>
                <w:rFonts w:hint="default" w:ascii="Times New Roman" w:hAnsi="Times New Roman" w:eastAsia="宋体" w:cs="Times New Roman"/>
                <w:color w:val="auto"/>
                <w:sz w:val="24"/>
                <w:szCs w:val="24"/>
                <w:highlight w:val="none"/>
                <w:u w:val="single"/>
                <w:lang w:val="en-US" w:eastAsia="zh-CN"/>
              </w:rPr>
              <w:t>2</w:t>
            </w:r>
            <w:r>
              <w:rPr>
                <w:rFonts w:hint="eastAsia" w:cs="Times New Roman"/>
                <w:color w:val="auto"/>
                <w:sz w:val="24"/>
                <w:szCs w:val="24"/>
                <w:highlight w:val="none"/>
                <w:u w:val="single"/>
                <w:lang w:val="en-US" w:eastAsia="zh-CN"/>
              </w:rPr>
              <w:t>5</w:t>
            </w:r>
            <w:r>
              <w:rPr>
                <w:rFonts w:hint="default" w:ascii="Times New Roman" w:hAnsi="Times New Roman" w:eastAsia="宋体" w:cs="Times New Roman"/>
                <w:color w:val="auto"/>
                <w:sz w:val="24"/>
                <w:szCs w:val="24"/>
                <w:highlight w:val="none"/>
              </w:rPr>
              <w:t>度</w:t>
            </w:r>
            <w:r>
              <w:rPr>
                <w:rFonts w:hint="eastAsia" w:cs="Times New Roman"/>
                <w:color w:val="auto"/>
                <w:sz w:val="24"/>
                <w:szCs w:val="24"/>
                <w:highlight w:val="none"/>
                <w:u w:val="single"/>
                <w:lang w:val="en-US" w:eastAsia="zh-CN"/>
              </w:rPr>
              <w:t>27</w:t>
            </w:r>
            <w:r>
              <w:rPr>
                <w:rFonts w:hint="default" w:ascii="Times New Roman" w:hAnsi="Times New Roman" w:eastAsia="宋体" w:cs="Times New Roman"/>
                <w:color w:val="auto"/>
                <w:sz w:val="24"/>
                <w:szCs w:val="24"/>
                <w:highlight w:val="none"/>
              </w:rPr>
              <w:t>分</w:t>
            </w:r>
            <w:r>
              <w:rPr>
                <w:rFonts w:hint="eastAsia" w:cs="Times New Roman"/>
                <w:color w:val="auto"/>
                <w:sz w:val="24"/>
                <w:szCs w:val="24"/>
                <w:highlight w:val="none"/>
                <w:u w:val="single"/>
                <w:lang w:val="en-US" w:eastAsia="zh-CN"/>
              </w:rPr>
              <w:t>37.311</w:t>
            </w:r>
            <w:r>
              <w:rPr>
                <w:rFonts w:hint="default" w:ascii="Times New Roman" w:hAnsi="Times New Roman" w:eastAsia="宋体" w:cs="Times New Roman"/>
                <w:color w:val="auto"/>
                <w:sz w:val="24"/>
                <w:szCs w:val="24"/>
                <w:highlight w:val="none"/>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0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国民经济</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行业类别</w:t>
            </w:r>
          </w:p>
        </w:tc>
        <w:tc>
          <w:tcPr>
            <w:tcW w:w="2110"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C2924泡沫塑料制造</w:t>
            </w:r>
          </w:p>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C</w:t>
            </w:r>
            <w:r>
              <w:rPr>
                <w:rFonts w:hint="eastAsia" w:ascii="Times New Roman" w:hAnsi="Times New Roman" w:eastAsia="宋体" w:cs="Times New Roman"/>
                <w:color w:val="auto"/>
                <w:sz w:val="24"/>
                <w:szCs w:val="24"/>
                <w:highlight w:val="none"/>
                <w:lang w:val="en-US" w:eastAsia="zh-CN"/>
              </w:rPr>
              <w:t>292</w:t>
            </w:r>
            <w:r>
              <w:rPr>
                <w:rFonts w:hint="eastAsia" w:cs="Times New Roman"/>
                <w:color w:val="auto"/>
                <w:sz w:val="24"/>
                <w:szCs w:val="24"/>
                <w:highlight w:val="none"/>
                <w:lang w:val="en-US" w:eastAsia="zh-CN"/>
              </w:rPr>
              <w:t>3</w:t>
            </w:r>
          </w:p>
          <w:p>
            <w:pPr>
              <w:adjustRightInd w:val="0"/>
              <w:snapToGrid w:val="0"/>
              <w:jc w:val="center"/>
              <w:rPr>
                <w:rFonts w:hint="default"/>
                <w:color w:val="auto"/>
                <w:highlight w:val="none"/>
                <w:lang w:val="en-US" w:eastAsia="zh-CN"/>
              </w:rPr>
            </w:pPr>
            <w:r>
              <w:rPr>
                <w:rFonts w:hint="eastAsia" w:cs="Times New Roman"/>
                <w:color w:val="auto"/>
                <w:sz w:val="24"/>
                <w:szCs w:val="24"/>
                <w:highlight w:val="none"/>
                <w:lang w:val="en-US" w:eastAsia="zh-CN"/>
              </w:rPr>
              <w:t>塑料丝、绳及编织品制造</w:t>
            </w:r>
          </w:p>
        </w:tc>
        <w:tc>
          <w:tcPr>
            <w:tcW w:w="2161" w:type="dxa"/>
            <w:vAlign w:val="center"/>
          </w:tcPr>
          <w:p>
            <w:pPr>
              <w:adjustRightInd w:val="0"/>
              <w:snapToGrid w:val="0"/>
              <w:jc w:val="center"/>
              <w:rPr>
                <w:rFonts w:hint="default" w:ascii="Times New Roman" w:hAnsi="Times New Roman" w:eastAsia="宋体" w:cs="Times New Roman"/>
                <w:color w:val="auto"/>
                <w:sz w:val="24"/>
                <w:szCs w:val="24"/>
                <w:highlight w:val="none"/>
              </w:rPr>
            </w:pPr>
            <w:bookmarkStart w:id="2" w:name="_Hlk49843745"/>
            <w:r>
              <w:rPr>
                <w:rFonts w:hint="default" w:ascii="Times New Roman" w:hAnsi="Times New Roman" w:eastAsia="宋体" w:cs="Times New Roman"/>
                <w:color w:val="auto"/>
                <w:sz w:val="24"/>
                <w:szCs w:val="24"/>
                <w:highlight w:val="none"/>
              </w:rPr>
              <w:t>建设项目</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行业类别</w:t>
            </w:r>
            <w:bookmarkEnd w:id="2"/>
          </w:p>
        </w:tc>
        <w:tc>
          <w:tcPr>
            <w:tcW w:w="2734"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二十六</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橡胶和塑料制品业</w:t>
            </w:r>
            <w:r>
              <w:rPr>
                <w:rFonts w:hint="default" w:ascii="Times New Roman" w:hAnsi="Times New Roman" w:eastAsia="宋体" w:cs="Times New Roman"/>
                <w:color w:val="auto"/>
                <w:sz w:val="24"/>
                <w:szCs w:val="24"/>
                <w:highlight w:val="none"/>
                <w:lang w:val="en-US" w:eastAsia="zh-CN"/>
              </w:rPr>
              <w:t xml:space="preserve">  </w:t>
            </w:r>
            <w:r>
              <w:rPr>
                <w:rFonts w:hint="eastAsia" w:cs="Times New Roman"/>
                <w:color w:val="auto"/>
                <w:sz w:val="24"/>
                <w:szCs w:val="24"/>
                <w:highlight w:val="none"/>
                <w:lang w:val="en-US" w:eastAsia="zh-CN"/>
              </w:rPr>
              <w:t>53塑料制品业292</w:t>
            </w:r>
            <w:r>
              <w:rPr>
                <w:rFonts w:hint="default" w:ascii="Times New Roman" w:hAnsi="Times New Roman" w:eastAsia="宋体" w:cs="Times New Roman"/>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0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建设性质</w:t>
            </w:r>
          </w:p>
        </w:tc>
        <w:tc>
          <w:tcPr>
            <w:tcW w:w="2110" w:type="dxa"/>
            <w:vAlign w:val="center"/>
          </w:tcPr>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新建（迁建）</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改建</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扩建</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技术改造</w:t>
            </w:r>
          </w:p>
        </w:tc>
        <w:tc>
          <w:tcPr>
            <w:tcW w:w="2161" w:type="dxa"/>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申报情形</w:t>
            </w:r>
          </w:p>
        </w:tc>
        <w:tc>
          <w:tcPr>
            <w:tcW w:w="2734" w:type="dxa"/>
            <w:vAlign w:val="center"/>
          </w:tcPr>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 xml:space="preserve">首次申报项目             </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不予批准后再次申报项目</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 xml:space="preserve">超五年重新审核项目     </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0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项目审批（核准/</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备案）部门</w:t>
            </w:r>
          </w:p>
        </w:tc>
        <w:tc>
          <w:tcPr>
            <w:tcW w:w="2110"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w:t>
            </w:r>
          </w:p>
        </w:tc>
        <w:tc>
          <w:tcPr>
            <w:tcW w:w="2161" w:type="dxa"/>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项目审批（核准/</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备案）文号</w:t>
            </w:r>
          </w:p>
        </w:tc>
        <w:tc>
          <w:tcPr>
            <w:tcW w:w="2734" w:type="dxa"/>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0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总投资（万元）</w:t>
            </w:r>
          </w:p>
        </w:tc>
        <w:tc>
          <w:tcPr>
            <w:tcW w:w="2110" w:type="dxa"/>
            <w:vAlign w:val="center"/>
          </w:tcPr>
          <w:p>
            <w:pPr>
              <w:adjustRightInd w:val="0"/>
              <w:snapToGrid w:val="0"/>
              <w:jc w:val="center"/>
              <w:rPr>
                <w:rFonts w:hint="default" w:ascii="Times New Roman" w:hAnsi="Times New Roman" w:eastAsia="宋体" w:cs="Times New Roman"/>
                <w:color w:val="0000FF"/>
                <w:sz w:val="24"/>
                <w:szCs w:val="24"/>
                <w:highlight w:val="none"/>
                <w:lang w:val="en-US" w:eastAsia="zh-CN"/>
              </w:rPr>
            </w:pPr>
            <w:r>
              <w:rPr>
                <w:rFonts w:hint="eastAsia" w:cs="Times New Roman"/>
                <w:color w:val="0000FF"/>
                <w:sz w:val="24"/>
                <w:szCs w:val="24"/>
                <w:highlight w:val="none"/>
                <w:lang w:val="en-US" w:eastAsia="zh-CN"/>
              </w:rPr>
              <w:t>3500</w:t>
            </w:r>
          </w:p>
        </w:tc>
        <w:tc>
          <w:tcPr>
            <w:tcW w:w="2161"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环保投资（万元）</w:t>
            </w:r>
          </w:p>
        </w:tc>
        <w:tc>
          <w:tcPr>
            <w:tcW w:w="2734"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0000FF"/>
                <w:sz w:val="24"/>
                <w:szCs w:val="24"/>
                <w:highlight w:val="none"/>
                <w:lang w:val="en-US" w:eastAsia="zh-CN"/>
              </w:rPr>
              <w:t>22.25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0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环保投资占比（%）</w:t>
            </w:r>
          </w:p>
        </w:tc>
        <w:tc>
          <w:tcPr>
            <w:tcW w:w="2110" w:type="dxa"/>
            <w:vAlign w:val="center"/>
          </w:tcPr>
          <w:p>
            <w:pPr>
              <w:adjustRightInd w:val="0"/>
              <w:snapToGrid w:val="0"/>
              <w:jc w:val="center"/>
              <w:rPr>
                <w:rFonts w:hint="default" w:ascii="Times New Roman" w:hAnsi="Times New Roman" w:eastAsia="宋体" w:cs="Times New Roman"/>
                <w:color w:val="0000FF"/>
                <w:sz w:val="24"/>
                <w:szCs w:val="24"/>
                <w:highlight w:val="none"/>
                <w:lang w:val="en-US" w:eastAsia="zh-CN"/>
              </w:rPr>
            </w:pPr>
            <w:r>
              <w:rPr>
                <w:rFonts w:hint="eastAsia" w:cs="Times New Roman"/>
                <w:color w:val="0000FF"/>
                <w:sz w:val="24"/>
                <w:szCs w:val="24"/>
                <w:highlight w:val="none"/>
                <w:lang w:val="en-US" w:eastAsia="zh-CN"/>
              </w:rPr>
              <w:t>0.63</w:t>
            </w:r>
          </w:p>
        </w:tc>
        <w:tc>
          <w:tcPr>
            <w:tcW w:w="2161"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施工工期</w:t>
            </w:r>
          </w:p>
        </w:tc>
        <w:tc>
          <w:tcPr>
            <w:tcW w:w="2734"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0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是否开工建设</w:t>
            </w:r>
          </w:p>
        </w:tc>
        <w:tc>
          <w:tcPr>
            <w:tcW w:w="2110" w:type="dxa"/>
            <w:vAlign w:val="center"/>
          </w:tcPr>
          <w:p>
            <w:pPr>
              <w:adjustRightInd w:val="0"/>
              <w:snapToGrid w:val="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否</w:t>
            </w:r>
          </w:p>
          <w:p>
            <w:pPr>
              <w:adjustRightInd w:val="0"/>
              <w:snapToGrid w:val="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是：</w:t>
            </w:r>
          </w:p>
        </w:tc>
        <w:tc>
          <w:tcPr>
            <w:tcW w:w="2161"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pacing w:val="-6"/>
                <w:sz w:val="24"/>
                <w:szCs w:val="24"/>
                <w:highlight w:val="none"/>
              </w:rPr>
            </w:pPr>
            <w:r>
              <w:rPr>
                <w:rFonts w:hint="default" w:ascii="Times New Roman" w:hAnsi="Times New Roman" w:eastAsia="宋体" w:cs="Times New Roman"/>
                <w:color w:val="auto"/>
                <w:spacing w:val="-6"/>
                <w:sz w:val="24"/>
                <w:szCs w:val="24"/>
                <w:highlight w:val="none"/>
              </w:rPr>
              <w:t>用地（用海）</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6"/>
                <w:sz w:val="24"/>
                <w:szCs w:val="24"/>
                <w:highlight w:val="none"/>
              </w:rPr>
              <w:t>面积（m</w:t>
            </w:r>
            <w:r>
              <w:rPr>
                <w:rFonts w:hint="default" w:ascii="Times New Roman" w:hAnsi="Times New Roman" w:eastAsia="宋体" w:cs="Times New Roman"/>
                <w:color w:val="auto"/>
                <w:spacing w:val="-6"/>
                <w:sz w:val="24"/>
                <w:szCs w:val="24"/>
                <w:highlight w:val="none"/>
                <w:vertAlign w:val="superscript"/>
              </w:rPr>
              <w:t>2</w:t>
            </w:r>
            <w:r>
              <w:rPr>
                <w:rFonts w:hint="default" w:ascii="Times New Roman" w:hAnsi="Times New Roman" w:eastAsia="宋体" w:cs="Times New Roman"/>
                <w:color w:val="auto"/>
                <w:spacing w:val="-6"/>
                <w:sz w:val="24"/>
                <w:szCs w:val="24"/>
                <w:highlight w:val="none"/>
              </w:rPr>
              <w:t>）</w:t>
            </w:r>
          </w:p>
        </w:tc>
        <w:tc>
          <w:tcPr>
            <w:tcW w:w="2734"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6000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6" w:type="dxa"/>
            <w:gridSpan w:val="2"/>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专项评价设置情况</w:t>
            </w:r>
          </w:p>
        </w:tc>
        <w:tc>
          <w:tcPr>
            <w:tcW w:w="7005" w:type="dxa"/>
            <w:gridSpan w:val="3"/>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根据《建设项目环境影响报告表编制技术指南》（污染影响类）（试行）“表1</w:t>
            </w:r>
            <w:r>
              <w:rPr>
                <w:rFonts w:hint="eastAsia" w:ascii="Times New Roman" w:hAnsi="Times New Roman" w:eastAsia="宋体"/>
                <w:color w:val="auto"/>
                <w:sz w:val="24"/>
                <w:szCs w:val="24"/>
                <w:highlight w:val="none"/>
                <w:lang w:val="en-US" w:eastAsia="zh-CN"/>
              </w:rPr>
              <w:t xml:space="preserve"> </w:t>
            </w:r>
            <w:r>
              <w:rPr>
                <w:rFonts w:hint="default" w:ascii="Times New Roman" w:hAnsi="Times New Roman" w:eastAsia="Times New Roman"/>
                <w:color w:val="auto"/>
                <w:sz w:val="24"/>
                <w:szCs w:val="24"/>
                <w:highlight w:val="none"/>
                <w:lang w:val="zh-CN"/>
              </w:rPr>
              <w:t>专项评价设置原则表”的要求，本项目专项评价设置情况具体如下表所示。</w:t>
            </w:r>
          </w:p>
          <w:p>
            <w:pPr>
              <w:spacing w:beforeLines="0" w:afterLines="0" w:line="400" w:lineRule="exact"/>
              <w:ind w:firstLine="480"/>
              <w:jc w:val="center"/>
              <w:rPr>
                <w:rFonts w:hint="eastAsia"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表1-1 专项评价设置情况分析表</w:t>
            </w:r>
          </w:p>
          <w:tbl>
            <w:tblPr>
              <w:tblStyle w:val="25"/>
              <w:tblW w:w="6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606"/>
              <w:gridCol w:w="2569"/>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bCs/>
                      <w:color w:val="auto"/>
                      <w:kern w:val="0"/>
                      <w:sz w:val="21"/>
                      <w:szCs w:val="21"/>
                      <w:highlight w:val="none"/>
                      <w:vertAlign w:val="baseline"/>
                      <w:lang w:val="en-US" w:eastAsia="zh-CN"/>
                    </w:rPr>
                  </w:pPr>
                  <w:r>
                    <w:rPr>
                      <w:rFonts w:hint="eastAsia" w:cs="Times New Roman"/>
                      <w:b/>
                      <w:bCs/>
                      <w:color w:val="auto"/>
                      <w:kern w:val="0"/>
                      <w:sz w:val="21"/>
                      <w:szCs w:val="21"/>
                      <w:highlight w:val="none"/>
                      <w:vertAlign w:val="baseline"/>
                      <w:lang w:val="en-US" w:eastAsia="zh-CN"/>
                    </w:rPr>
                    <w:t>环境影响因素</w:t>
                  </w:r>
                </w:p>
              </w:tc>
              <w:tc>
                <w:tcPr>
                  <w:tcW w:w="26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bCs/>
                      <w:color w:val="auto"/>
                      <w:kern w:val="0"/>
                      <w:sz w:val="21"/>
                      <w:szCs w:val="21"/>
                      <w:highlight w:val="none"/>
                      <w:vertAlign w:val="baseline"/>
                      <w:lang w:val="en-US" w:eastAsia="zh-CN"/>
                    </w:rPr>
                  </w:pPr>
                  <w:r>
                    <w:rPr>
                      <w:rFonts w:hint="eastAsia" w:cs="Times New Roman"/>
                      <w:b/>
                      <w:bCs/>
                      <w:color w:val="auto"/>
                      <w:kern w:val="0"/>
                      <w:sz w:val="21"/>
                      <w:szCs w:val="21"/>
                      <w:highlight w:val="none"/>
                      <w:vertAlign w:val="baseline"/>
                      <w:lang w:val="en-US" w:eastAsia="zh-CN"/>
                    </w:rPr>
                    <w:t>专项设置规则</w:t>
                  </w:r>
                </w:p>
              </w:tc>
              <w:tc>
                <w:tcPr>
                  <w:tcW w:w="256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bCs/>
                      <w:color w:val="auto"/>
                      <w:kern w:val="0"/>
                      <w:sz w:val="21"/>
                      <w:szCs w:val="21"/>
                      <w:highlight w:val="none"/>
                      <w:vertAlign w:val="baseline"/>
                      <w:lang w:val="en-US" w:eastAsia="zh-CN"/>
                    </w:rPr>
                  </w:pPr>
                  <w:r>
                    <w:rPr>
                      <w:rFonts w:hint="eastAsia" w:cs="Times New Roman"/>
                      <w:b/>
                      <w:bCs/>
                      <w:color w:val="auto"/>
                      <w:kern w:val="0"/>
                      <w:sz w:val="21"/>
                      <w:szCs w:val="21"/>
                      <w:highlight w:val="none"/>
                      <w:vertAlign w:val="baseline"/>
                      <w:lang w:val="en-US" w:eastAsia="zh-CN"/>
                    </w:rPr>
                    <w:t>本项目情况</w:t>
                  </w:r>
                </w:p>
              </w:tc>
              <w:tc>
                <w:tcPr>
                  <w:tcW w:w="72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bCs/>
                      <w:color w:val="auto"/>
                      <w:kern w:val="0"/>
                      <w:sz w:val="21"/>
                      <w:szCs w:val="21"/>
                      <w:highlight w:val="none"/>
                      <w:vertAlign w:val="baseline"/>
                      <w:lang w:val="en-US" w:eastAsia="zh-CN"/>
                    </w:rPr>
                  </w:pPr>
                  <w:r>
                    <w:rPr>
                      <w:rFonts w:hint="eastAsia" w:cs="Times New Roman"/>
                      <w:b/>
                      <w:bCs/>
                      <w:color w:val="auto"/>
                      <w:kern w:val="0"/>
                      <w:sz w:val="21"/>
                      <w:szCs w:val="21"/>
                      <w:highlight w:val="none"/>
                      <w:vertAlign w:val="baseline"/>
                      <w:lang w:val="en-US" w:eastAsia="zh-CN"/>
                    </w:rPr>
                    <w:t>是否设置专项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大气</w:t>
                  </w:r>
                </w:p>
              </w:tc>
              <w:tc>
                <w:tcPr>
                  <w:tcW w:w="26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center"/>
                    <w:textAlignment w:val="auto"/>
                    <w:rPr>
                      <w:rFonts w:hint="default" w:cs="Times New Roman"/>
                      <w:b/>
                      <w:bCs/>
                      <w:color w:val="auto"/>
                      <w:kern w:val="0"/>
                      <w:sz w:val="21"/>
                      <w:szCs w:val="21"/>
                      <w:highlight w:val="none"/>
                      <w:vertAlign w:val="baseline"/>
                      <w:lang w:val="en-US" w:eastAsia="zh-CN"/>
                    </w:rPr>
                  </w:pPr>
                  <w:r>
                    <w:rPr>
                      <w:rFonts w:hint="default" w:ascii="Times New Roman" w:hAnsi="Times New Roman" w:eastAsia="Times New Roman"/>
                      <w:color w:val="auto"/>
                      <w:sz w:val="21"/>
                      <w:szCs w:val="21"/>
                      <w:highlight w:val="none"/>
                      <w:lang w:val="zh-CN"/>
                    </w:rPr>
                    <w:t>排放废气含有《有毒有害大气污染物名录》的污染物（不包括无排放标准的污染物）、二</w:t>
                  </w:r>
                  <w:r>
                    <w:rPr>
                      <w:rFonts w:hint="eastAsia" w:ascii="Times New Roman" w:hAnsi="Times New Roman" w:eastAsia="Times New Roman"/>
                      <w:color w:val="auto"/>
                      <w:sz w:val="21"/>
                      <w:szCs w:val="21"/>
                      <w:highlight w:val="none"/>
                      <w:lang w:val="zh-CN"/>
                    </w:rPr>
                    <w:t>噁</w:t>
                  </w:r>
                  <w:r>
                    <w:rPr>
                      <w:rFonts w:hint="default" w:ascii="Times New Roman" w:hAnsi="Times New Roman" w:eastAsia="Times New Roman"/>
                      <w:color w:val="auto"/>
                      <w:sz w:val="21"/>
                      <w:szCs w:val="21"/>
                      <w:highlight w:val="none"/>
                      <w:lang w:val="zh-CN"/>
                    </w:rPr>
                    <w:t>英、苯并[a]</w:t>
                  </w:r>
                  <w:r>
                    <w:rPr>
                      <w:rFonts w:hint="eastAsia" w:ascii="Times New Roman" w:hAnsi="Times New Roman" w:eastAsia="Times New Roman"/>
                      <w:color w:val="auto"/>
                      <w:sz w:val="21"/>
                      <w:szCs w:val="21"/>
                      <w:highlight w:val="none"/>
                      <w:lang w:val="zh-CN"/>
                    </w:rPr>
                    <w:t>芘</w:t>
                  </w:r>
                  <w:r>
                    <w:rPr>
                      <w:rFonts w:hint="default" w:ascii="Times New Roman" w:hAnsi="Times New Roman" w:eastAsia="Times New Roman"/>
                      <w:color w:val="auto"/>
                      <w:sz w:val="21"/>
                      <w:szCs w:val="21"/>
                      <w:highlight w:val="none"/>
                      <w:lang w:val="zh-CN"/>
                    </w:rPr>
                    <w:t>、氰化物、氯气且厂界外500米范围内有环境空气保护目标的建设项目。</w:t>
                  </w:r>
                </w:p>
              </w:tc>
              <w:tc>
                <w:tcPr>
                  <w:tcW w:w="256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bCs/>
                      <w:color w:val="auto"/>
                      <w:kern w:val="0"/>
                      <w:sz w:val="21"/>
                      <w:szCs w:val="21"/>
                      <w:highlight w:val="none"/>
                      <w:vertAlign w:val="baseline"/>
                      <w:lang w:val="en-US" w:eastAsia="zh-CN"/>
                    </w:rPr>
                  </w:pPr>
                  <w:r>
                    <w:rPr>
                      <w:rFonts w:hint="eastAsia" w:cs="Times New Roman"/>
                      <w:color w:val="auto"/>
                      <w:kern w:val="0"/>
                      <w:sz w:val="21"/>
                      <w:szCs w:val="21"/>
                      <w:highlight w:val="none"/>
                      <w:lang w:val="en-US" w:eastAsia="zh-CN"/>
                    </w:rPr>
                    <w:t>项目运营过程中产生废气主要为有机废气（以非甲烷总烃表征），不含上述需设置大气专项评价的排放因子。</w:t>
                  </w:r>
                </w:p>
              </w:tc>
              <w:tc>
                <w:tcPr>
                  <w:tcW w:w="72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地表水</w:t>
                  </w:r>
                </w:p>
              </w:tc>
              <w:tc>
                <w:tcPr>
                  <w:tcW w:w="26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center"/>
                    <w:textAlignment w:val="auto"/>
                    <w:rPr>
                      <w:rFonts w:hint="default" w:cs="Times New Roman"/>
                      <w:b/>
                      <w:bCs/>
                      <w:color w:val="auto"/>
                      <w:kern w:val="0"/>
                      <w:sz w:val="21"/>
                      <w:szCs w:val="21"/>
                      <w:highlight w:val="none"/>
                      <w:vertAlign w:val="baseline"/>
                      <w:lang w:val="en-US" w:eastAsia="zh-CN"/>
                    </w:rPr>
                  </w:pPr>
                  <w:r>
                    <w:rPr>
                      <w:rFonts w:hint="default" w:ascii="Times New Roman" w:hAnsi="Times New Roman" w:eastAsia="Times New Roman"/>
                      <w:color w:val="auto"/>
                      <w:sz w:val="21"/>
                      <w:szCs w:val="21"/>
                      <w:highlight w:val="none"/>
                      <w:lang w:val="zh-CN"/>
                    </w:rPr>
                    <w:t>新增工业废水直排建设项目（槽罐车外送污水处理厂的除外）；新增废水直排的污水集中处理厂。</w:t>
                  </w:r>
                </w:p>
              </w:tc>
              <w:tc>
                <w:tcPr>
                  <w:tcW w:w="256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bCs/>
                      <w:color w:val="auto"/>
                      <w:kern w:val="0"/>
                      <w:sz w:val="21"/>
                      <w:szCs w:val="21"/>
                      <w:highlight w:val="none"/>
                      <w:vertAlign w:val="baseline"/>
                      <w:lang w:val="en-US" w:eastAsia="zh-CN"/>
                    </w:rPr>
                  </w:pPr>
                  <w:r>
                    <w:rPr>
                      <w:rFonts w:hint="eastAsia" w:cs="Times New Roman"/>
                      <w:color w:val="auto"/>
                      <w:kern w:val="0"/>
                      <w:sz w:val="21"/>
                      <w:szCs w:val="21"/>
                      <w:highlight w:val="none"/>
                      <w:lang w:val="en-US" w:eastAsia="zh-CN"/>
                    </w:rPr>
                    <w:t>本项目</w:t>
                  </w:r>
                  <w:r>
                    <w:rPr>
                      <w:rFonts w:hint="eastAsia" w:ascii="Times New Roman" w:hAnsi="Times New Roman" w:eastAsia="宋体" w:cs="Times New Roman"/>
                      <w:color w:val="auto"/>
                      <w:kern w:val="0"/>
                      <w:sz w:val="21"/>
                      <w:szCs w:val="21"/>
                      <w:highlight w:val="none"/>
                      <w:lang w:val="en-US" w:eastAsia="zh-CN"/>
                    </w:rPr>
                    <w:t>生产过程冷却工段废水经循环冷却池循环使用，不外排。</w:t>
                  </w:r>
                  <w:r>
                    <w:rPr>
                      <w:rFonts w:hint="eastAsia" w:cs="Times New Roman"/>
                      <w:color w:val="auto"/>
                      <w:sz w:val="21"/>
                      <w:szCs w:val="21"/>
                      <w:highlight w:val="none"/>
                      <w:lang w:eastAsia="zh-CN"/>
                    </w:rPr>
                    <w:t>办公</w:t>
                  </w:r>
                  <w:r>
                    <w:rPr>
                      <w:rFonts w:hint="default" w:ascii="Times New Roman" w:hAnsi="Times New Roman" w:eastAsia="宋体" w:cs="Times New Roman"/>
                      <w:color w:val="auto"/>
                      <w:sz w:val="21"/>
                      <w:szCs w:val="21"/>
                      <w:highlight w:val="none"/>
                    </w:rPr>
                    <w:t>生活废水</w:t>
                  </w:r>
                  <w:r>
                    <w:rPr>
                      <w:rFonts w:hint="eastAsia" w:cs="Times New Roman"/>
                      <w:color w:val="auto"/>
                      <w:sz w:val="21"/>
                      <w:szCs w:val="21"/>
                      <w:highlight w:val="none"/>
                      <w:lang w:eastAsia="zh-CN"/>
                    </w:rPr>
                    <w:t>经</w:t>
                  </w:r>
                  <w:r>
                    <w:rPr>
                      <w:rFonts w:hint="default" w:ascii="Times New Roman" w:hAnsi="Times New Roman" w:eastAsia="宋体" w:cs="Times New Roman"/>
                      <w:color w:val="auto"/>
                      <w:sz w:val="21"/>
                      <w:szCs w:val="21"/>
                      <w:highlight w:val="none"/>
                    </w:rPr>
                    <w:t>化粪池、</w:t>
                  </w:r>
                  <w:r>
                    <w:rPr>
                      <w:rFonts w:hint="eastAsia" w:cs="Times New Roman"/>
                      <w:color w:val="auto"/>
                      <w:sz w:val="21"/>
                      <w:szCs w:val="21"/>
                      <w:highlight w:val="none"/>
                      <w:lang w:eastAsia="zh-CN"/>
                    </w:rPr>
                    <w:t>地埋式</w:t>
                  </w:r>
                  <w:r>
                    <w:rPr>
                      <w:rFonts w:hint="default" w:ascii="Times New Roman" w:hAnsi="Times New Roman" w:eastAsia="宋体" w:cs="Times New Roman"/>
                      <w:color w:val="auto"/>
                      <w:sz w:val="21"/>
                      <w:szCs w:val="21"/>
                      <w:highlight w:val="none"/>
                    </w:rPr>
                    <w:t>一体化污水处理站处理达</w:t>
                  </w:r>
                  <w:r>
                    <w:rPr>
                      <w:rFonts w:hint="default" w:ascii="Times New Roman" w:hAnsi="Times New Roman" w:eastAsia="宋体" w:cs="Times New Roman"/>
                      <w:b w:val="0"/>
                      <w:bCs w:val="0"/>
                      <w:color w:val="auto"/>
                      <w:sz w:val="21"/>
                      <w:szCs w:val="21"/>
                      <w:highlight w:val="none"/>
                      <w:lang w:val="en-US" w:eastAsia="zh-CN"/>
                    </w:rPr>
                    <w:t>《城市污水再生利用 城市杂用水水质》（GB/T18920-2020）中的城市绿化、道路清扫、消防、建筑施工标准后，</w:t>
                  </w:r>
                  <w:r>
                    <w:rPr>
                      <w:rFonts w:hint="default" w:ascii="Times New Roman" w:hAnsi="Times New Roman" w:eastAsia="宋体" w:cs="Times New Roman"/>
                      <w:color w:val="auto"/>
                      <w:sz w:val="21"/>
                      <w:szCs w:val="21"/>
                      <w:highlight w:val="none"/>
                    </w:rPr>
                    <w:t>回用于</w:t>
                  </w:r>
                  <w:r>
                    <w:rPr>
                      <w:rFonts w:hint="eastAsia" w:cs="Times New Roman"/>
                      <w:color w:val="auto"/>
                      <w:sz w:val="21"/>
                      <w:szCs w:val="21"/>
                      <w:highlight w:val="none"/>
                      <w:lang w:eastAsia="zh-CN"/>
                    </w:rPr>
                    <w:t>绿化及道路场地洒水</w:t>
                  </w:r>
                  <w:r>
                    <w:rPr>
                      <w:rFonts w:hint="default" w:ascii="Times New Roman" w:hAnsi="Times New Roman" w:eastAsia="宋体" w:cs="Times New Roman"/>
                      <w:color w:val="auto"/>
                      <w:sz w:val="21"/>
                      <w:szCs w:val="21"/>
                      <w:highlight w:val="none"/>
                    </w:rPr>
                    <w:t>，不外排</w:t>
                  </w:r>
                  <w:r>
                    <w:rPr>
                      <w:rFonts w:hint="eastAsia" w:ascii="Times New Roman" w:hAnsi="Times New Roman" w:eastAsia="宋体" w:cs="Times New Roman"/>
                      <w:color w:val="auto"/>
                      <w:sz w:val="21"/>
                      <w:szCs w:val="21"/>
                      <w:highlight w:val="none"/>
                      <w:lang w:eastAsia="zh-CN"/>
                    </w:rPr>
                    <w:t>。</w:t>
                  </w:r>
                  <w:r>
                    <w:rPr>
                      <w:rFonts w:hint="eastAsia" w:cs="Times New Roman"/>
                      <w:color w:val="auto"/>
                      <w:kern w:val="0"/>
                      <w:sz w:val="21"/>
                      <w:szCs w:val="21"/>
                      <w:highlight w:val="none"/>
                      <w:lang w:val="en-US" w:eastAsia="zh-CN"/>
                    </w:rPr>
                    <w:t>故本次评价地表水不开展专项评价。</w:t>
                  </w:r>
                </w:p>
              </w:tc>
              <w:tc>
                <w:tcPr>
                  <w:tcW w:w="72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环境风险</w:t>
                  </w:r>
                </w:p>
              </w:tc>
              <w:tc>
                <w:tcPr>
                  <w:tcW w:w="26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center"/>
                    <w:textAlignment w:val="auto"/>
                    <w:rPr>
                      <w:rFonts w:hint="default" w:cs="Times New Roman"/>
                      <w:b/>
                      <w:bCs/>
                      <w:color w:val="auto"/>
                      <w:kern w:val="0"/>
                      <w:sz w:val="21"/>
                      <w:szCs w:val="21"/>
                      <w:highlight w:val="none"/>
                      <w:vertAlign w:val="baseline"/>
                      <w:lang w:val="en-US" w:eastAsia="zh-CN"/>
                    </w:rPr>
                  </w:pPr>
                  <w:r>
                    <w:rPr>
                      <w:rFonts w:hint="default" w:ascii="Times New Roman" w:hAnsi="Times New Roman" w:eastAsia="Times New Roman"/>
                      <w:color w:val="auto"/>
                      <w:sz w:val="21"/>
                      <w:szCs w:val="21"/>
                      <w:highlight w:val="none"/>
                      <w:lang w:val="zh-CN"/>
                    </w:rPr>
                    <w:t>有毒有害和易燃易爆危险物质存储量超过临界量的建设项目。</w:t>
                  </w:r>
                </w:p>
              </w:tc>
              <w:tc>
                <w:tcPr>
                  <w:tcW w:w="256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bCs/>
                      <w:color w:val="auto"/>
                      <w:kern w:val="0"/>
                      <w:sz w:val="21"/>
                      <w:szCs w:val="21"/>
                      <w:highlight w:val="yellow"/>
                      <w:vertAlign w:val="baseline"/>
                      <w:lang w:val="en-US" w:eastAsia="zh-CN"/>
                    </w:rPr>
                  </w:pPr>
                  <w:r>
                    <w:rPr>
                      <w:rFonts w:hint="eastAsia" w:ascii="Times New Roman" w:hAnsi="Times New Roman" w:eastAsia="宋体" w:cs="Times New Roman"/>
                      <w:color w:val="0000FF"/>
                      <w:kern w:val="0"/>
                      <w:sz w:val="21"/>
                      <w:szCs w:val="21"/>
                      <w:highlight w:val="none"/>
                      <w:lang w:val="en-US" w:eastAsia="zh-CN"/>
                    </w:rPr>
                    <w:t>本项目涉及的危险废物为废机油</w:t>
                  </w:r>
                  <w:r>
                    <w:rPr>
                      <w:rFonts w:hint="eastAsia" w:cs="Times New Roman"/>
                      <w:color w:val="0000FF"/>
                      <w:kern w:val="0"/>
                      <w:sz w:val="21"/>
                      <w:szCs w:val="21"/>
                      <w:highlight w:val="none"/>
                      <w:lang w:val="en-US" w:eastAsia="zh-CN"/>
                    </w:rPr>
                    <w:t>及丁烷</w:t>
                  </w:r>
                  <w:r>
                    <w:rPr>
                      <w:rFonts w:hint="eastAsia" w:ascii="Times New Roman" w:hAnsi="Times New Roman" w:eastAsia="宋体" w:cs="Times New Roman"/>
                      <w:color w:val="0000FF"/>
                      <w:kern w:val="0"/>
                      <w:sz w:val="21"/>
                      <w:szCs w:val="21"/>
                      <w:highlight w:val="none"/>
                      <w:lang w:val="en-US" w:eastAsia="zh-CN"/>
                    </w:rPr>
                    <w:t>，最大储存量约为0.5t（临界量2500t）</w:t>
                  </w:r>
                  <w:r>
                    <w:rPr>
                      <w:rFonts w:hint="eastAsia" w:cs="Times New Roman"/>
                      <w:color w:val="0000FF"/>
                      <w:kern w:val="0"/>
                      <w:sz w:val="21"/>
                      <w:szCs w:val="21"/>
                      <w:highlight w:val="none"/>
                      <w:lang w:val="en-US" w:eastAsia="zh-CN"/>
                    </w:rPr>
                    <w:t>及0.8t</w:t>
                  </w:r>
                  <w:r>
                    <w:rPr>
                      <w:rFonts w:hint="eastAsia" w:ascii="Times New Roman" w:hAnsi="Times New Roman" w:eastAsia="宋体" w:cs="Times New Roman"/>
                      <w:color w:val="0000FF"/>
                      <w:kern w:val="0"/>
                      <w:sz w:val="21"/>
                      <w:szCs w:val="21"/>
                      <w:highlight w:val="none"/>
                      <w:lang w:val="en-US" w:eastAsia="zh-CN"/>
                    </w:rPr>
                    <w:t>（临界量</w:t>
                  </w:r>
                  <w:r>
                    <w:rPr>
                      <w:rFonts w:hint="eastAsia" w:cs="Times New Roman"/>
                      <w:color w:val="0000FF"/>
                      <w:kern w:val="0"/>
                      <w:sz w:val="21"/>
                      <w:szCs w:val="21"/>
                      <w:highlight w:val="none"/>
                      <w:lang w:val="en-US" w:eastAsia="zh-CN"/>
                    </w:rPr>
                    <w:t>10</w:t>
                  </w:r>
                  <w:r>
                    <w:rPr>
                      <w:rFonts w:hint="eastAsia" w:ascii="Times New Roman" w:hAnsi="Times New Roman" w:eastAsia="宋体" w:cs="Times New Roman"/>
                      <w:color w:val="0000FF"/>
                      <w:kern w:val="0"/>
                      <w:sz w:val="21"/>
                      <w:szCs w:val="21"/>
                      <w:highlight w:val="none"/>
                      <w:lang w:val="en-US" w:eastAsia="zh-CN"/>
                    </w:rPr>
                    <w:t>t），不存在</w:t>
                  </w:r>
                  <w:r>
                    <w:rPr>
                      <w:rFonts w:hint="default" w:ascii="Times New Roman" w:hAnsi="Times New Roman" w:eastAsia="Times New Roman"/>
                      <w:color w:val="0000FF"/>
                      <w:sz w:val="21"/>
                      <w:szCs w:val="21"/>
                      <w:highlight w:val="none"/>
                      <w:lang w:val="zh-CN"/>
                    </w:rPr>
                    <w:t>危险物质存储量超过临界量</w:t>
                  </w:r>
                  <w:r>
                    <w:rPr>
                      <w:rFonts w:hint="eastAsia" w:ascii="Times New Roman" w:hAnsi="Times New Roman" w:eastAsia="Times New Roman"/>
                      <w:color w:val="0000FF"/>
                      <w:sz w:val="21"/>
                      <w:szCs w:val="21"/>
                      <w:highlight w:val="none"/>
                      <w:lang w:val="zh-CN"/>
                    </w:rPr>
                    <w:t>的情况。故不开展环境风险专项评价。</w:t>
                  </w:r>
                </w:p>
              </w:tc>
              <w:tc>
                <w:tcPr>
                  <w:tcW w:w="72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生态</w:t>
                  </w:r>
                </w:p>
              </w:tc>
              <w:tc>
                <w:tcPr>
                  <w:tcW w:w="26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bCs/>
                      <w:color w:val="auto"/>
                      <w:kern w:val="0"/>
                      <w:sz w:val="21"/>
                      <w:szCs w:val="21"/>
                      <w:highlight w:val="none"/>
                      <w:vertAlign w:val="baseline"/>
                      <w:lang w:val="en-US" w:eastAsia="zh-CN"/>
                    </w:rPr>
                  </w:pPr>
                  <w:r>
                    <w:rPr>
                      <w:rFonts w:hint="default" w:ascii="Times New Roman" w:hAnsi="Times New Roman" w:eastAsia="Times New Roman"/>
                      <w:color w:val="auto"/>
                      <w:sz w:val="21"/>
                      <w:szCs w:val="21"/>
                      <w:highlight w:val="none"/>
                      <w:lang w:val="zh-CN"/>
                    </w:rPr>
                    <w:t>取水口下游500米范围内有重要水生生物的自然产卵场、索饵场、越冬场和洄游通道的新增河道取水的污染类建设项目。</w:t>
                  </w:r>
                </w:p>
              </w:tc>
              <w:tc>
                <w:tcPr>
                  <w:tcW w:w="256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本项目用水由园区管网供给，不涉及河道取水，故不开展生态专项评价。</w:t>
                  </w:r>
                </w:p>
              </w:tc>
              <w:tc>
                <w:tcPr>
                  <w:tcW w:w="72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海洋</w:t>
                  </w:r>
                </w:p>
              </w:tc>
              <w:tc>
                <w:tcPr>
                  <w:tcW w:w="26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center"/>
                    <w:textAlignment w:val="auto"/>
                    <w:rPr>
                      <w:rFonts w:hint="default" w:cs="Times New Roman"/>
                      <w:b/>
                      <w:bCs/>
                      <w:color w:val="auto"/>
                      <w:kern w:val="0"/>
                      <w:sz w:val="21"/>
                      <w:szCs w:val="21"/>
                      <w:highlight w:val="none"/>
                      <w:vertAlign w:val="baseline"/>
                      <w:lang w:val="en-US" w:eastAsia="zh-CN"/>
                    </w:rPr>
                  </w:pPr>
                  <w:r>
                    <w:rPr>
                      <w:rFonts w:hint="default" w:ascii="Times New Roman" w:hAnsi="Times New Roman" w:eastAsia="Times New Roman"/>
                      <w:color w:val="auto"/>
                      <w:sz w:val="21"/>
                      <w:szCs w:val="21"/>
                      <w:highlight w:val="none"/>
                      <w:lang w:val="zh-CN"/>
                    </w:rPr>
                    <w:t>直接向海排放污染物的海洋工程建设项目。</w:t>
                  </w:r>
                </w:p>
              </w:tc>
              <w:tc>
                <w:tcPr>
                  <w:tcW w:w="256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本项目不属于海洋工程，不涉及向海排放污染物，故不开展海洋专项评价。</w:t>
                  </w:r>
                </w:p>
              </w:tc>
              <w:tc>
                <w:tcPr>
                  <w:tcW w:w="72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bCs/>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否</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综上，本项目不设置专项评价。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规划情况</w:t>
            </w:r>
          </w:p>
        </w:tc>
        <w:tc>
          <w:tcPr>
            <w:tcW w:w="8102" w:type="dxa"/>
            <w:gridSpan w:val="4"/>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left"/>
              <w:textAlignment w:val="auto"/>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b/>
                <w:bCs/>
                <w:color w:val="auto"/>
                <w:kern w:val="0"/>
                <w:sz w:val="24"/>
                <w:highlight w:val="none"/>
                <w:lang w:val="en-US" w:eastAsia="zh-CN"/>
              </w:rPr>
              <w:t>规划名称：</w:t>
            </w:r>
            <w:r>
              <w:rPr>
                <w:rFonts w:hint="eastAsia" w:ascii="Times New Roman" w:hAnsi="Times New Roman" w:eastAsia="宋体" w:cs="Times New Roman"/>
                <w:color w:val="auto"/>
                <w:kern w:val="0"/>
                <w:sz w:val="24"/>
                <w:highlight w:val="none"/>
                <w:lang w:val="en-US" w:eastAsia="zh-CN"/>
              </w:rPr>
              <w:t>《寻甸特色产业园区总体规划修编（2018—2035年）》</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left"/>
              <w:textAlignment w:val="auto"/>
              <w:rPr>
                <w:rFonts w:hint="eastAsia"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b/>
                <w:bCs/>
                <w:color w:val="auto"/>
                <w:kern w:val="0"/>
                <w:sz w:val="24"/>
                <w:highlight w:val="none"/>
                <w:lang w:val="en-US" w:eastAsia="zh-CN"/>
              </w:rPr>
              <w:t>审批机关：</w:t>
            </w:r>
            <w:r>
              <w:rPr>
                <w:rFonts w:hint="eastAsia" w:ascii="Times New Roman" w:hAnsi="Times New Roman" w:eastAsia="宋体" w:cs="Times New Roman"/>
                <w:color w:val="auto"/>
                <w:kern w:val="0"/>
                <w:sz w:val="24"/>
                <w:highlight w:val="none"/>
                <w:lang w:val="en-US" w:eastAsia="zh-CN"/>
              </w:rPr>
              <w:t>云南省工业和信息化委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autoSpaceDE w:val="0"/>
              <w:autoSpaceDN w:val="0"/>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规划环境影响</w:t>
            </w:r>
          </w:p>
          <w:p>
            <w:pPr>
              <w:autoSpaceDE w:val="0"/>
              <w:autoSpaceDN w:val="0"/>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sz w:val="24"/>
                <w:szCs w:val="24"/>
                <w:highlight w:val="none"/>
              </w:rPr>
              <w:t>评价情况</w:t>
            </w:r>
          </w:p>
        </w:tc>
        <w:tc>
          <w:tcPr>
            <w:tcW w:w="8102" w:type="dxa"/>
            <w:gridSpan w:val="4"/>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default" w:ascii="Times New Roman" w:hAnsi="Times New Roman" w:eastAsia="宋体" w:cs="Times New Roman"/>
                <w:b w:val="0"/>
                <w:bCs w:val="0"/>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规划环评名称：</w:t>
            </w:r>
            <w:r>
              <w:rPr>
                <w:rStyle w:val="63"/>
                <w:rFonts w:hint="default" w:ascii="Times New Roman" w:hAnsi="Times New Roman" w:eastAsia="宋体" w:cs="Times New Roman"/>
                <w:color w:val="auto"/>
                <w:sz w:val="24"/>
                <w:highlight w:val="none"/>
              </w:rPr>
              <w:t>《寻甸特色产业园区总体规划（修编）（2018-2035年）</w:t>
            </w:r>
            <w:r>
              <w:rPr>
                <w:rFonts w:hint="default" w:ascii="Times New Roman" w:hAnsi="Times New Roman" w:eastAsia="宋体" w:cs="Times New Roman"/>
                <w:b w:val="0"/>
                <w:bCs w:val="0"/>
                <w:color w:val="auto"/>
                <w:sz w:val="24"/>
                <w:highlight w:val="none"/>
                <w:lang w:val="en-US" w:eastAsia="zh-CN"/>
              </w:rPr>
              <w:t>环境影响跟踪评价报告书》</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default" w:ascii="Times New Roman" w:hAnsi="Times New Roman" w:eastAsia="宋体" w:cs="Times New Roman"/>
                <w:b w:val="0"/>
                <w:bCs w:val="0"/>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审查机关：</w:t>
            </w:r>
            <w:r>
              <w:rPr>
                <w:rStyle w:val="63"/>
                <w:rFonts w:hint="default" w:ascii="Times New Roman" w:hAnsi="Times New Roman" w:eastAsia="宋体" w:cs="Times New Roman"/>
                <w:color w:val="auto"/>
                <w:sz w:val="24"/>
                <w:highlight w:val="none"/>
              </w:rPr>
              <w:t>云南省生态环境厅</w:t>
            </w:r>
            <w:r>
              <w:rPr>
                <w:rFonts w:hint="default" w:ascii="Times New Roman" w:hAnsi="Times New Roman" w:eastAsia="宋体" w:cs="Times New Roman"/>
                <w:b w:val="0"/>
                <w:bCs w:val="0"/>
                <w:color w:val="auto"/>
                <w:sz w:val="24"/>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default" w:ascii="Times New Roman" w:hAnsi="Times New Roman" w:eastAsia="宋体" w:cs="Times New Roman"/>
                <w:color w:val="auto"/>
                <w:kern w:val="0"/>
                <w:szCs w:val="21"/>
                <w:highlight w:val="none"/>
                <w:lang w:val="en-US"/>
              </w:rPr>
            </w:pPr>
            <w:r>
              <w:rPr>
                <w:rFonts w:hint="default" w:ascii="Times New Roman" w:hAnsi="Times New Roman" w:eastAsia="宋体" w:cs="Times New Roman"/>
                <w:b/>
                <w:bCs/>
                <w:color w:val="auto"/>
                <w:sz w:val="24"/>
                <w:highlight w:val="none"/>
                <w:lang w:val="en-US" w:eastAsia="zh-CN"/>
              </w:rPr>
              <w:t>审查文件名称及文号：</w:t>
            </w:r>
            <w:r>
              <w:rPr>
                <w:rFonts w:hint="eastAsia" w:cs="Times New Roman"/>
                <w:b w:val="0"/>
                <w:bCs w:val="0"/>
                <w:color w:val="auto"/>
                <w:sz w:val="24"/>
                <w:szCs w:val="24"/>
                <w:highlight w:val="none"/>
                <w:lang w:val="en-US" w:eastAsia="zh-CN"/>
              </w:rPr>
              <w:t>云南省生态环境厅关于</w:t>
            </w:r>
            <w:r>
              <w:rPr>
                <w:rStyle w:val="63"/>
                <w:rFonts w:hint="default" w:ascii="Times New Roman" w:hAnsi="Times New Roman" w:eastAsia="宋体" w:cs="Times New Roman"/>
                <w:color w:val="auto"/>
                <w:sz w:val="24"/>
                <w:highlight w:val="none"/>
              </w:rPr>
              <w:t>《寻甸特色产业园区总体规划（修编）（2018-2035年）》</w:t>
            </w:r>
            <w:r>
              <w:rPr>
                <w:rStyle w:val="63"/>
                <w:rFonts w:hint="eastAsia" w:ascii="Times New Roman" w:hAnsi="Times New Roman" w:cs="Times New Roman"/>
                <w:color w:val="auto"/>
                <w:sz w:val="24"/>
                <w:highlight w:val="none"/>
                <w:lang w:eastAsia="zh-CN"/>
              </w:rPr>
              <w:t>环境影响报告书审查意见的函；</w:t>
            </w:r>
            <w:r>
              <w:rPr>
                <w:rFonts w:hint="eastAsia" w:cs="Times New Roman"/>
                <w:b w:val="0"/>
                <w:bCs w:val="0"/>
                <w:color w:val="auto"/>
                <w:sz w:val="24"/>
                <w:szCs w:val="24"/>
                <w:highlight w:val="none"/>
                <w:lang w:val="en-US" w:eastAsia="zh-CN"/>
              </w:rPr>
              <w:t>云环函【2020】261号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规划及规划环境</w:t>
            </w:r>
          </w:p>
          <w:p>
            <w:pPr>
              <w:autoSpaceDE w:val="0"/>
              <w:autoSpaceDN w:val="0"/>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 w:val="24"/>
                <w:szCs w:val="24"/>
                <w:highlight w:val="none"/>
              </w:rPr>
              <w:t>影响评价符合性分析</w:t>
            </w:r>
          </w:p>
        </w:tc>
        <w:tc>
          <w:tcPr>
            <w:tcW w:w="8102" w:type="dxa"/>
            <w:gridSpan w:val="4"/>
            <w:vAlign w:val="center"/>
          </w:tcPr>
          <w:p>
            <w:pPr>
              <w:pStyle w:val="16"/>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1、与《寻甸特色产业园区总体规划（修编）（2018—2035年）》的符合性分析</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规划简介</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根据中共云南省政府《云南省人民政府关于推动产业园区转型升级的意见》、《云南省牛栏江保护条例》和《牛栏江流域（云南段）水环境保护规划》的要求，以保护生态环境为前提，发展县域工业经济；云南省融入国家</w:t>
            </w:r>
            <w:r>
              <w:rPr>
                <w:rFonts w:hint="eastAsia" w:cs="Times New Roman"/>
                <w:color w:val="auto"/>
                <w:sz w:val="24"/>
                <w:szCs w:val="24"/>
                <w:highlight w:val="none"/>
                <w:lang w:val="zh-CN"/>
              </w:rPr>
              <w:t>“一带一路”倡议</w:t>
            </w:r>
            <w:r>
              <w:rPr>
                <w:rFonts w:hint="default" w:ascii="Times New Roman" w:hAnsi="Times New Roman" w:eastAsia="宋体" w:cs="Times New Roman"/>
                <w:color w:val="auto"/>
                <w:sz w:val="24"/>
                <w:szCs w:val="24"/>
                <w:highlight w:val="none"/>
                <w:lang w:val="zh-CN"/>
              </w:rPr>
              <w:t>，实施“一核两翼三轴两区”工业发展格局，为了与《寻甸县国民经济“十三五”发展规划纲要》相符合，寻甸县委、县政府决定对原有的两个规划进行修编，由寻甸特色产业园区管理委员会委托昆明开发规划设计院在《寻甸特色产业园区总体规划（2006-2020）》和《寻甸特色产业园区装备制造园专项规划（2009-2025）》的基础上编制了《寻甸特色产业园区总体规划（修编）（2018-2035年）》。</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规划相关内容</w:t>
            </w:r>
          </w:p>
          <w:p>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1）规划空间结构</w:t>
            </w:r>
          </w:p>
          <w:p>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结合云南省对工业园区的“瘦身强体”，集中精力做好核心区的发展要求，寻甸特色产业园区规划为“一园两片区”的空间结构：</w:t>
            </w:r>
          </w:p>
          <w:p>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rPr>
              <w:t>一园</w:t>
            </w:r>
            <w:r>
              <w:rPr>
                <w:rFonts w:hint="eastAsia"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即寻甸特色产业园区</w:t>
            </w:r>
            <w:r>
              <w:rPr>
                <w:rFonts w:hint="default" w:ascii="Times New Roman" w:hAnsi="Times New Roman" w:eastAsia="宋体" w:cs="Times New Roman"/>
                <w:b w:val="0"/>
                <w:bCs w:val="0"/>
                <w:color w:val="auto"/>
                <w:sz w:val="24"/>
                <w:szCs w:val="24"/>
                <w:highlight w:val="none"/>
                <w:lang w:eastAsia="zh-CN"/>
              </w:rPr>
              <w:t>；</w:t>
            </w:r>
          </w:p>
          <w:p>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两片区</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金所片区、羊街片区。</w:t>
            </w:r>
          </w:p>
          <w:p>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2）规划范围</w:t>
            </w:r>
          </w:p>
          <w:p>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val="0"/>
                <w:bCs w:val="0"/>
                <w:color w:val="auto"/>
                <w:sz w:val="24"/>
                <w:szCs w:val="24"/>
                <w:highlight w:val="none"/>
              </w:rPr>
              <w:t>寻甸特色产业园区规划总用地面积为18.23平方公里</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1822.84hm</w:t>
            </w:r>
            <w:r>
              <w:rPr>
                <w:rFonts w:hint="default" w:ascii="Times New Roman" w:hAnsi="Times New Roman" w:eastAsia="宋体" w:cs="Times New Roman"/>
                <w:b w:val="0"/>
                <w:bCs w:val="0"/>
                <w:color w:val="auto"/>
                <w:sz w:val="24"/>
                <w:szCs w:val="24"/>
                <w:highlight w:val="none"/>
                <w:vertAlign w:val="superscript"/>
              </w:rPr>
              <w:t>2</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，包括两个片区，</w:t>
            </w:r>
            <w:r>
              <w:rPr>
                <w:rFonts w:hint="default" w:ascii="Times New Roman" w:hAnsi="Times New Roman" w:eastAsia="宋体" w:cs="Times New Roman"/>
                <w:color w:val="auto"/>
                <w:sz w:val="24"/>
                <w:szCs w:val="24"/>
                <w:highlight w:val="none"/>
              </w:rPr>
              <w:t>具体范围如下:</w:t>
            </w:r>
          </w:p>
          <w:p>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①金所片区</w:t>
            </w:r>
          </w:p>
          <w:p>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规划范围</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位于金所街道办事处北侧，东至渝昆高速，南至金所收费站及金柯线一带，西至谓所村，北至种羊场围栏，规划占地面积9.59平方公里。</w:t>
            </w:r>
          </w:p>
          <w:p>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功能定位</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以服务现状企业、发展新型建材、现代家居制造、新型能源产业为主。</w:t>
            </w:r>
          </w:p>
          <w:p>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②羊街片区</w:t>
            </w:r>
          </w:p>
          <w:p>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规划范围</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位于羊街镇东北侧，规划区东至丰乐村一带，南至观音山，西邻渝昆高速，北至狮子山脚下，规划占地面积8.64平方公里。</w:t>
            </w:r>
          </w:p>
          <w:p>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rPr>
              <w:t>功能定位</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以先进装备制造和家居制造产业为主。</w:t>
            </w:r>
          </w:p>
          <w:p>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3）园区总体定位</w:t>
            </w:r>
          </w:p>
          <w:p>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zh-CN"/>
              </w:rPr>
            </w:pPr>
            <w:r>
              <w:rPr>
                <w:rFonts w:hint="default" w:ascii="Times New Roman" w:hAnsi="Times New Roman" w:eastAsia="宋体" w:cs="Times New Roman"/>
                <w:b w:val="0"/>
                <w:bCs w:val="0"/>
                <w:color w:val="auto"/>
                <w:sz w:val="24"/>
                <w:szCs w:val="24"/>
                <w:highlight w:val="none"/>
              </w:rPr>
              <w:t>云南省</w:t>
            </w:r>
            <w:r>
              <w:rPr>
                <w:rFonts w:hint="default" w:ascii="Times New Roman" w:hAnsi="Times New Roman" w:eastAsia="宋体" w:cs="Times New Roman"/>
                <w:color w:val="auto"/>
                <w:sz w:val="24"/>
                <w:szCs w:val="24"/>
                <w:highlight w:val="none"/>
              </w:rPr>
              <w:t>重要的新能源及有关配套先进装备制造基地，是以先进装备制造为主导、特色</w:t>
            </w:r>
            <w:r>
              <w:rPr>
                <w:rFonts w:hint="default" w:ascii="Times New Roman" w:hAnsi="Times New Roman" w:eastAsia="宋体" w:cs="Times New Roman"/>
                <w:b w:val="0"/>
                <w:bCs w:val="0"/>
                <w:color w:val="auto"/>
                <w:sz w:val="24"/>
                <w:szCs w:val="24"/>
                <w:highlight w:val="none"/>
              </w:rPr>
              <w:t>消费品制造为辅助的现代化特色产业园区。</w:t>
            </w:r>
          </w:p>
          <w:p>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4</w:t>
            </w:r>
            <w:r>
              <w:rPr>
                <w:rFonts w:hint="default" w:ascii="Times New Roman" w:hAnsi="Times New Roman" w:eastAsia="宋体" w:cs="Times New Roman"/>
                <w:b w:val="0"/>
                <w:bCs w:val="0"/>
                <w:color w:val="auto"/>
                <w:sz w:val="24"/>
                <w:szCs w:val="24"/>
                <w:highlight w:val="none"/>
              </w:rPr>
              <w:t>）规划功能布局</w:t>
            </w:r>
            <w:r>
              <w:rPr>
                <w:rFonts w:hint="default" w:ascii="Times New Roman" w:hAnsi="Times New Roman" w:eastAsia="宋体" w:cs="Times New Roman"/>
                <w:b w:val="0"/>
                <w:bCs w:val="0"/>
                <w:color w:val="auto"/>
                <w:sz w:val="24"/>
                <w:szCs w:val="24"/>
                <w:highlight w:val="none"/>
                <w:lang w:val="en-US" w:eastAsia="zh-CN"/>
              </w:rPr>
              <w:t>及产业发展方向</w:t>
            </w:r>
          </w:p>
          <w:p>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金所片区</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以现状煤、磷、盐化工产业和新型建材、现代家居制造产业为主。依照产业功能分为现状产业区、新型建材、现代家居制造产业区，规划一个综合配套服务中心。</w:t>
            </w:r>
          </w:p>
          <w:p>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羊街片区</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羊街片区规划分为三个区，分别为先进装备制造区、家居制造区和一个配套服务区。</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val="zh-CN"/>
              </w:rPr>
              <w:t>）相符性分析</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zh-CN"/>
              </w:rPr>
              <w:t>本项目为</w:t>
            </w:r>
            <w:r>
              <w:rPr>
                <w:rFonts w:hint="eastAsia" w:ascii="Times New Roman" w:hAnsi="Times New Roman" w:eastAsia="宋体" w:cs="Times New Roman"/>
                <w:color w:val="auto"/>
                <w:sz w:val="24"/>
                <w:szCs w:val="24"/>
                <w:highlight w:val="none"/>
                <w:lang w:val="en-US" w:eastAsia="zh-CN"/>
              </w:rPr>
              <w:t>塑料包装箱及容器制造</w:t>
            </w:r>
            <w:r>
              <w:rPr>
                <w:rFonts w:hint="default" w:ascii="Times New Roman" w:hAnsi="Times New Roman" w:eastAsia="宋体" w:cs="Times New Roman"/>
                <w:color w:val="auto"/>
                <w:sz w:val="24"/>
                <w:szCs w:val="24"/>
                <w:highlight w:val="none"/>
                <w:lang w:val="en-US" w:eastAsia="zh-CN"/>
              </w:rPr>
              <w:t>项目</w:t>
            </w:r>
            <w:r>
              <w:rPr>
                <w:rFonts w:hint="default" w:ascii="Times New Roman" w:hAnsi="Times New Roman" w:eastAsia="宋体" w:cs="Times New Roman"/>
                <w:color w:val="auto"/>
                <w:sz w:val="24"/>
                <w:szCs w:val="24"/>
                <w:highlight w:val="none"/>
                <w:lang w:val="zh-CN"/>
              </w:rPr>
              <w:t>，根据</w:t>
            </w:r>
            <w:r>
              <w:rPr>
                <w:rFonts w:hint="eastAsia" w:ascii="Times New Roman" w:hAnsi="Times New Roman" w:eastAsia="宋体" w:cs="Times New Roman"/>
                <w:color w:val="auto"/>
                <w:sz w:val="24"/>
                <w:szCs w:val="24"/>
                <w:highlight w:val="none"/>
                <w:lang w:val="en-US" w:eastAsia="zh-CN"/>
              </w:rPr>
              <w:t>寻甸特色产业园区总体规划（2018-2035年）羊街片区-用地规划图</w:t>
            </w:r>
            <w:r>
              <w:rPr>
                <w:rFonts w:hint="default" w:ascii="Times New Roman" w:hAnsi="Times New Roman" w:eastAsia="宋体" w:cs="Times New Roman"/>
                <w:color w:val="auto"/>
                <w:sz w:val="24"/>
                <w:szCs w:val="24"/>
                <w:highlight w:val="none"/>
                <w:lang w:val="zh-CN"/>
              </w:rPr>
              <w:t>，项目</w:t>
            </w:r>
            <w:r>
              <w:rPr>
                <w:rFonts w:hint="eastAsia" w:ascii="Times New Roman" w:hAnsi="Times New Roman" w:eastAsia="宋体" w:cs="Times New Roman"/>
                <w:color w:val="auto"/>
                <w:sz w:val="24"/>
                <w:szCs w:val="24"/>
                <w:highlight w:val="none"/>
                <w:lang w:val="zh-CN"/>
              </w:rPr>
              <w:t>所在地</w:t>
            </w:r>
            <w:r>
              <w:rPr>
                <w:rFonts w:hint="default" w:ascii="Times New Roman" w:hAnsi="Times New Roman" w:eastAsia="宋体" w:cs="Times New Roman"/>
                <w:color w:val="auto"/>
                <w:sz w:val="24"/>
                <w:szCs w:val="24"/>
                <w:highlight w:val="none"/>
                <w:lang w:val="zh-CN"/>
              </w:rPr>
              <w:t>用地</w:t>
            </w:r>
            <w:r>
              <w:rPr>
                <w:rFonts w:hint="default" w:ascii="Times New Roman" w:hAnsi="Times New Roman" w:eastAsia="宋体" w:cs="Times New Roman"/>
                <w:color w:val="auto"/>
                <w:sz w:val="24"/>
                <w:szCs w:val="24"/>
                <w:highlight w:val="none"/>
                <w:lang w:val="en-US" w:eastAsia="zh-CN"/>
              </w:rPr>
              <w:t>性质</w:t>
            </w:r>
            <w:r>
              <w:rPr>
                <w:rFonts w:hint="default" w:ascii="Times New Roman" w:hAnsi="Times New Roman" w:eastAsia="宋体" w:cs="Times New Roman"/>
                <w:color w:val="auto"/>
                <w:sz w:val="24"/>
                <w:szCs w:val="24"/>
                <w:highlight w:val="none"/>
                <w:lang w:val="zh-CN"/>
              </w:rPr>
              <w:t>为工业用地。</w:t>
            </w:r>
            <w:r>
              <w:rPr>
                <w:rFonts w:hint="default" w:ascii="Times New Roman" w:hAnsi="Times New Roman" w:eastAsia="宋体" w:cs="Times New Roman"/>
                <w:color w:val="auto"/>
                <w:sz w:val="24"/>
                <w:szCs w:val="24"/>
                <w:highlight w:val="none"/>
                <w:lang w:val="en-US" w:eastAsia="zh-CN"/>
              </w:rPr>
              <w:t>2023年</w:t>
            </w: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月1</w:t>
            </w:r>
            <w:r>
              <w:rPr>
                <w:rFonts w:hint="eastAsia"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val="en-US" w:eastAsia="zh-CN"/>
              </w:rPr>
              <w:t>日已取得寻甸特色产业园区管理委员会出具的</w:t>
            </w:r>
            <w:r>
              <w:rPr>
                <w:rFonts w:hint="eastAsia" w:ascii="Times New Roman" w:hAnsi="Times New Roman" w:cs="Times New Roman"/>
                <w:color w:val="auto"/>
                <w:sz w:val="24"/>
                <w:szCs w:val="24"/>
                <w:highlight w:val="none"/>
                <w:lang w:eastAsia="zh-CN"/>
              </w:rPr>
              <w:t>昆明宏硕科技有限公司年产光伏硅片包装盒</w:t>
            </w:r>
            <w:r>
              <w:rPr>
                <w:rFonts w:hint="eastAsia" w:ascii="Times New Roman" w:hAnsi="Times New Roman" w:cs="Times New Roman"/>
                <w:color w:val="auto"/>
                <w:sz w:val="24"/>
                <w:szCs w:val="24"/>
                <w:highlight w:val="none"/>
                <w:lang w:val="en-US" w:eastAsia="zh-CN"/>
              </w:rPr>
              <w:t>300万套、光伏包装片1000万片、汽车锂电池包装垫片180万片、吨袋10万条建设项目</w:t>
            </w:r>
            <w:r>
              <w:rPr>
                <w:rFonts w:hint="default" w:ascii="Times New Roman" w:hAnsi="Times New Roman" w:eastAsia="宋体" w:cs="Times New Roman"/>
                <w:color w:val="auto"/>
                <w:sz w:val="24"/>
                <w:szCs w:val="24"/>
                <w:highlight w:val="none"/>
                <w:lang w:val="en-US" w:eastAsia="zh-CN"/>
              </w:rPr>
              <w:t>入园申请同意书</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同意书中明确“项目符合本园区产业发展，同意项目入驻寻甸特色产业园区</w:t>
            </w:r>
            <w:r>
              <w:rPr>
                <w:rFonts w:hint="eastAsia" w:ascii="Times New Roman" w:hAnsi="Times New Roman" w:eastAsia="宋体" w:cs="Times New Roman"/>
                <w:color w:val="auto"/>
                <w:sz w:val="24"/>
                <w:szCs w:val="24"/>
                <w:highlight w:val="none"/>
                <w:lang w:val="en-US" w:eastAsia="zh-CN"/>
              </w:rPr>
              <w:t>羊街</w:t>
            </w:r>
            <w:r>
              <w:rPr>
                <w:rFonts w:hint="default" w:ascii="Times New Roman" w:hAnsi="Times New Roman" w:eastAsia="宋体" w:cs="Times New Roman"/>
                <w:color w:val="auto"/>
                <w:sz w:val="24"/>
                <w:szCs w:val="24"/>
                <w:highlight w:val="none"/>
                <w:lang w:val="en-US" w:eastAsia="zh-CN"/>
              </w:rPr>
              <w:t>片区”。</w:t>
            </w:r>
          </w:p>
          <w:p>
            <w:pPr>
              <w:pStyle w:val="62"/>
              <w:adjustRightInd/>
              <w:ind w:firstLine="482"/>
              <w:rPr>
                <w:rStyle w:val="63"/>
                <w:rFonts w:hint="eastAsia"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color w:val="auto"/>
                <w:sz w:val="24"/>
                <w:szCs w:val="24"/>
                <w:highlight w:val="none"/>
                <w:lang w:val="en-US" w:eastAsia="zh-CN"/>
              </w:rPr>
              <w:t>综上分析，</w:t>
            </w:r>
            <w:r>
              <w:rPr>
                <w:rFonts w:hint="default" w:ascii="Times New Roman" w:hAnsi="Times New Roman" w:eastAsia="宋体" w:cs="Times New Roman"/>
                <w:color w:val="auto"/>
                <w:sz w:val="24"/>
                <w:szCs w:val="24"/>
                <w:highlight w:val="none"/>
                <w:lang w:val="zh-CN"/>
              </w:rPr>
              <w:t>项目建设符合《寻甸特色产业园区总体规划（修编）（2018-2035年）》</w:t>
            </w:r>
            <w:r>
              <w:rPr>
                <w:rFonts w:hint="default" w:ascii="Times New Roman" w:hAnsi="Times New Roman" w:eastAsia="宋体" w:cs="Times New Roman"/>
                <w:color w:val="auto"/>
                <w:sz w:val="24"/>
                <w:szCs w:val="24"/>
                <w:highlight w:val="none"/>
                <w:lang w:val="en-US" w:eastAsia="zh-CN"/>
              </w:rPr>
              <w:t>中的相关要求</w:t>
            </w:r>
            <w:r>
              <w:rPr>
                <w:rFonts w:hint="default" w:ascii="Times New Roman" w:hAnsi="Times New Roman" w:eastAsia="宋体" w:cs="Times New Roman"/>
                <w:color w:val="auto"/>
                <w:sz w:val="24"/>
                <w:szCs w:val="24"/>
                <w:highlight w:val="none"/>
                <w:lang w:val="zh-CN"/>
              </w:rPr>
              <w:t>。</w:t>
            </w:r>
          </w:p>
          <w:p>
            <w:pPr>
              <w:pStyle w:val="62"/>
              <w:keepNext w:val="0"/>
              <w:keepLines w:val="0"/>
              <w:pageBreakBefore w:val="0"/>
              <w:widowControl w:val="0"/>
              <w:kinsoku/>
              <w:wordWrap/>
              <w:overflowPunct/>
              <w:topLinePunct w:val="0"/>
              <w:autoSpaceDE w:val="0"/>
              <w:autoSpaceDN w:val="0"/>
              <w:bidi w:val="0"/>
              <w:adjustRightInd/>
              <w:snapToGrid/>
              <w:spacing w:line="360" w:lineRule="auto"/>
              <w:ind w:left="0" w:leftChars="0" w:firstLine="482" w:firstLineChars="200"/>
              <w:textAlignment w:val="auto"/>
              <w:rPr>
                <w:rStyle w:val="63"/>
                <w:rFonts w:hint="default" w:ascii="Times New Roman" w:hAnsi="Times New Roman" w:eastAsia="宋体" w:cs="Times New Roman"/>
                <w:b/>
                <w:bCs/>
                <w:color w:val="auto"/>
                <w:sz w:val="24"/>
                <w:szCs w:val="24"/>
                <w:highlight w:val="none"/>
              </w:rPr>
            </w:pPr>
            <w:r>
              <w:rPr>
                <w:rStyle w:val="63"/>
                <w:rFonts w:hint="eastAsia" w:ascii="Times New Roman" w:hAnsi="Times New Roman" w:eastAsia="宋体" w:cs="Times New Roman"/>
                <w:b/>
                <w:bCs/>
                <w:color w:val="auto"/>
                <w:sz w:val="24"/>
                <w:szCs w:val="24"/>
                <w:highlight w:val="none"/>
                <w:lang w:val="en-US" w:eastAsia="zh-CN"/>
              </w:rPr>
              <w:t>2</w:t>
            </w:r>
            <w:r>
              <w:rPr>
                <w:rStyle w:val="63"/>
                <w:rFonts w:hint="default" w:ascii="Times New Roman" w:hAnsi="Times New Roman" w:eastAsia="宋体" w:cs="Times New Roman"/>
                <w:b/>
                <w:bCs/>
                <w:color w:val="auto"/>
                <w:sz w:val="24"/>
                <w:szCs w:val="24"/>
                <w:highlight w:val="none"/>
              </w:rPr>
              <w:t>、与《寻甸特色产业园区总体规划（修编）（2018-2035年）环境影响报告书》及其审查意见</w:t>
            </w:r>
            <w:r>
              <w:rPr>
                <w:rFonts w:hint="default" w:ascii="Times New Roman" w:hAnsi="Times New Roman" w:eastAsia="宋体" w:cs="Times New Roman"/>
                <w:b/>
                <w:bCs/>
                <w:color w:val="auto"/>
                <w:sz w:val="24"/>
                <w:szCs w:val="24"/>
                <w:highlight w:val="none"/>
                <w:lang w:bidi="ar"/>
              </w:rPr>
              <w:t>（云环函【2020】261号）</w:t>
            </w:r>
            <w:r>
              <w:rPr>
                <w:rStyle w:val="63"/>
                <w:rFonts w:hint="default" w:ascii="Times New Roman" w:hAnsi="Times New Roman" w:eastAsia="宋体" w:cs="Times New Roman"/>
                <w:b/>
                <w:bCs/>
                <w:color w:val="auto"/>
                <w:sz w:val="24"/>
                <w:szCs w:val="24"/>
                <w:highlight w:val="none"/>
              </w:rPr>
              <w:t>符合性分析</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lang w:val="zh-CN"/>
              </w:rPr>
              <w:t>）主要环境影响减缓措施</w:t>
            </w:r>
            <w:r>
              <w:rPr>
                <w:rFonts w:hint="default" w:ascii="Times New Roman" w:hAnsi="Times New Roman" w:eastAsia="宋体" w:cs="Times New Roman"/>
                <w:b/>
                <w:bCs/>
                <w:color w:val="auto"/>
                <w:sz w:val="24"/>
                <w:szCs w:val="24"/>
                <w:highlight w:val="none"/>
                <w:lang w:val="en-US" w:eastAsia="zh-CN"/>
              </w:rPr>
              <w:t>符合性分析</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zh-CN"/>
              </w:rPr>
              <w:t>根据《寻甸特色产业园区总体规划（修编）（2018-2035年）环境影响报告书》及其环评审查意见，</w:t>
            </w:r>
            <w:r>
              <w:rPr>
                <w:rFonts w:hint="default" w:ascii="Times New Roman" w:hAnsi="Times New Roman" w:eastAsia="宋体" w:cs="Times New Roman"/>
                <w:color w:val="auto"/>
                <w:sz w:val="24"/>
                <w:szCs w:val="24"/>
                <w:highlight w:val="none"/>
                <w:lang w:val="en-US" w:eastAsia="zh-CN"/>
              </w:rPr>
              <w:t>本项目与</w:t>
            </w:r>
            <w:r>
              <w:rPr>
                <w:rFonts w:hint="default" w:ascii="Times New Roman" w:hAnsi="Times New Roman" w:eastAsia="宋体" w:cs="Times New Roman"/>
                <w:color w:val="auto"/>
                <w:sz w:val="24"/>
                <w:szCs w:val="24"/>
                <w:highlight w:val="none"/>
                <w:lang w:val="zh-CN"/>
              </w:rPr>
              <w:t>园区的主要环境影响减缓措施</w:t>
            </w:r>
            <w:r>
              <w:rPr>
                <w:rFonts w:hint="default" w:ascii="Times New Roman" w:hAnsi="Times New Roman" w:eastAsia="宋体" w:cs="Times New Roman"/>
                <w:color w:val="auto"/>
                <w:sz w:val="24"/>
                <w:szCs w:val="24"/>
                <w:highlight w:val="none"/>
                <w:lang w:val="en-US" w:eastAsia="zh-CN"/>
              </w:rPr>
              <w:t>符合性分析</w:t>
            </w:r>
            <w:r>
              <w:rPr>
                <w:rFonts w:hint="default" w:ascii="Times New Roman" w:hAnsi="Times New Roman" w:eastAsia="宋体" w:cs="Times New Roman"/>
                <w:color w:val="auto"/>
                <w:sz w:val="24"/>
                <w:szCs w:val="24"/>
                <w:highlight w:val="none"/>
                <w:lang w:val="zh-CN"/>
              </w:rPr>
              <w:t>如下</w:t>
            </w:r>
            <w:r>
              <w:rPr>
                <w:rFonts w:hint="default" w:ascii="Times New Roman" w:hAnsi="Times New Roman" w:eastAsia="宋体" w:cs="Times New Roman"/>
                <w:color w:val="auto"/>
                <w:sz w:val="24"/>
                <w:szCs w:val="24"/>
                <w:highlight w:val="none"/>
                <w:lang w:val="en-US" w:eastAsia="zh-CN"/>
              </w:rPr>
              <w:t>表所示。</w:t>
            </w:r>
          </w:p>
          <w:p>
            <w:pPr>
              <w:shd w:val="clear" w:color="auto" w:fill="auto"/>
              <w:adjustRightInd w:val="0"/>
              <w:snapToGrid w:val="0"/>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表1-</w:t>
            </w:r>
            <w:r>
              <w:rPr>
                <w:rFonts w:hint="default" w:ascii="Times New Roman" w:hAnsi="Times New Roman" w:eastAsia="宋体" w:cs="Times New Roman"/>
                <w:b/>
                <w:bCs/>
                <w:color w:val="auto"/>
                <w:highlight w:val="none"/>
                <w:lang w:val="en-US" w:eastAsia="zh-CN"/>
              </w:rPr>
              <w:t>2</w:t>
            </w:r>
            <w:r>
              <w:rPr>
                <w:rFonts w:hint="default" w:ascii="Times New Roman" w:hAnsi="Times New Roman" w:eastAsia="宋体" w:cs="Times New Roman"/>
                <w:b/>
                <w:bCs/>
                <w:color w:val="auto"/>
                <w:highlight w:val="none"/>
              </w:rPr>
              <w:t xml:space="preserve"> </w:t>
            </w:r>
            <w:r>
              <w:rPr>
                <w:rFonts w:hint="default" w:ascii="Times New Roman" w:hAnsi="Times New Roman" w:eastAsia="宋体" w:cs="Times New Roman"/>
                <w:b/>
                <w:bCs/>
                <w:color w:val="auto"/>
                <w:highlight w:val="none"/>
                <w:lang w:val="en-US" w:eastAsia="zh-CN"/>
              </w:rPr>
              <w:t xml:space="preserve"> </w:t>
            </w:r>
            <w:r>
              <w:rPr>
                <w:rFonts w:hint="default" w:ascii="Times New Roman" w:hAnsi="Times New Roman" w:eastAsia="宋体" w:cs="Times New Roman"/>
                <w:b/>
                <w:bCs/>
                <w:color w:val="auto"/>
                <w:highlight w:val="none"/>
              </w:rPr>
              <w:t xml:space="preserve"> 项目与规划环评相符性对比分析表</w:t>
            </w:r>
          </w:p>
          <w:tbl>
            <w:tblPr>
              <w:tblStyle w:val="24"/>
              <w:tblW w:w="7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4238"/>
              <w:gridCol w:w="2242"/>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441"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类别</w:t>
                  </w:r>
                </w:p>
              </w:tc>
              <w:tc>
                <w:tcPr>
                  <w:tcW w:w="2682"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内容要求</w:t>
                  </w:r>
                </w:p>
              </w:tc>
              <w:tc>
                <w:tcPr>
                  <w:tcW w:w="1419"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项目建设内容</w:t>
                  </w:r>
                </w:p>
              </w:tc>
              <w:tc>
                <w:tcPr>
                  <w:tcW w:w="455"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41"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性质定位</w:t>
                  </w:r>
                </w:p>
              </w:tc>
              <w:tc>
                <w:tcPr>
                  <w:tcW w:w="2682"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以现状煤、磷、盐化工产业和新型建材、现代家居制造产业为主</w:t>
                  </w:r>
                  <w:r>
                    <w:rPr>
                      <w:rFonts w:hint="default" w:ascii="Times New Roman" w:hAnsi="Times New Roman" w:eastAsia="宋体" w:cs="Times New Roman"/>
                      <w:color w:val="auto"/>
                      <w:sz w:val="21"/>
                      <w:szCs w:val="21"/>
                      <w:highlight w:val="none"/>
                      <w:lang w:eastAsia="zh-CN"/>
                    </w:rPr>
                    <w:t>。</w:t>
                  </w:r>
                </w:p>
              </w:tc>
              <w:tc>
                <w:tcPr>
                  <w:tcW w:w="1419"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w:t>
                  </w:r>
                  <w:r>
                    <w:rPr>
                      <w:rFonts w:hint="default" w:ascii="Times New Roman" w:hAnsi="Times New Roman" w:eastAsia="宋体" w:cs="Times New Roman"/>
                      <w:color w:val="auto"/>
                      <w:sz w:val="21"/>
                      <w:szCs w:val="21"/>
                      <w:highlight w:val="none"/>
                    </w:rPr>
                    <w:t>项目为</w:t>
                  </w:r>
                  <w:r>
                    <w:rPr>
                      <w:rFonts w:hint="eastAsia" w:ascii="Times New Roman" w:hAnsi="Times New Roman" w:eastAsia="宋体" w:cs="Times New Roman"/>
                      <w:color w:val="auto"/>
                      <w:sz w:val="21"/>
                      <w:szCs w:val="21"/>
                      <w:highlight w:val="none"/>
                      <w:lang w:val="en-US" w:eastAsia="zh-CN"/>
                    </w:rPr>
                    <w:t>塑料包装箱及容器制造</w:t>
                  </w:r>
                  <w:r>
                    <w:rPr>
                      <w:rFonts w:hint="default" w:ascii="Times New Roman" w:hAnsi="Times New Roman" w:eastAsia="宋体" w:cs="Times New Roman"/>
                      <w:color w:val="auto"/>
                      <w:sz w:val="21"/>
                      <w:szCs w:val="21"/>
                      <w:highlight w:val="none"/>
                      <w:lang w:val="en-US" w:eastAsia="zh-CN"/>
                    </w:rPr>
                    <w:t>项目，2023年</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月1</w:t>
                  </w:r>
                  <w:r>
                    <w:rPr>
                      <w:rFonts w:hint="eastAsia"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日已取得寻甸特色产业园区管理委员会出具的</w:t>
                  </w:r>
                  <w:r>
                    <w:rPr>
                      <w:rFonts w:hint="eastAsia" w:ascii="Times New Roman" w:hAnsi="Times New Roman" w:cs="Times New Roman"/>
                      <w:color w:val="auto"/>
                      <w:sz w:val="21"/>
                      <w:szCs w:val="21"/>
                      <w:highlight w:val="none"/>
                      <w:lang w:eastAsia="zh-CN"/>
                    </w:rPr>
                    <w:t>昆明宏硕科技有限公司年产光伏硅片包装盒</w:t>
                  </w:r>
                  <w:r>
                    <w:rPr>
                      <w:rFonts w:hint="eastAsia" w:ascii="Times New Roman" w:hAnsi="Times New Roman" w:cs="Times New Roman"/>
                      <w:color w:val="auto"/>
                      <w:sz w:val="21"/>
                      <w:szCs w:val="21"/>
                      <w:highlight w:val="none"/>
                      <w:lang w:val="en-US" w:eastAsia="zh-CN"/>
                    </w:rPr>
                    <w:t>300万套、光伏包装片1000万片、汽车锂电池包装垫片180万片、吨袋10万条建设项目</w:t>
                  </w:r>
                  <w:r>
                    <w:rPr>
                      <w:rFonts w:hint="default" w:ascii="Times New Roman" w:hAnsi="Times New Roman" w:eastAsia="宋体" w:cs="Times New Roman"/>
                      <w:color w:val="auto"/>
                      <w:sz w:val="21"/>
                      <w:szCs w:val="21"/>
                      <w:highlight w:val="none"/>
                      <w:lang w:val="en-US" w:eastAsia="zh-CN"/>
                    </w:rPr>
                    <w:t>入园申请同意书</w:t>
                  </w:r>
                  <w:r>
                    <w:rPr>
                      <w:rFonts w:hint="default" w:ascii="Times New Roman" w:hAnsi="Times New Roman" w:eastAsia="宋体" w:cs="Times New Roman"/>
                      <w:color w:val="auto"/>
                      <w:sz w:val="21"/>
                      <w:szCs w:val="21"/>
                      <w:highlight w:val="none"/>
                      <w:lang w:val="zh-CN" w:eastAsia="zh-CN"/>
                    </w:rPr>
                    <w:t>，</w:t>
                  </w:r>
                  <w:r>
                    <w:rPr>
                      <w:rFonts w:hint="default" w:ascii="Times New Roman" w:hAnsi="Times New Roman" w:eastAsia="宋体" w:cs="Times New Roman"/>
                      <w:color w:val="auto"/>
                      <w:sz w:val="21"/>
                      <w:szCs w:val="21"/>
                      <w:highlight w:val="none"/>
                      <w:lang w:val="en-US" w:eastAsia="zh-CN"/>
                    </w:rPr>
                    <w:t>同意书中明确“项目符合园区产业发展，同意项目入驻寻甸特色产业园区</w:t>
                  </w:r>
                  <w:r>
                    <w:rPr>
                      <w:rFonts w:hint="eastAsia" w:ascii="Times New Roman" w:hAnsi="Times New Roman" w:eastAsia="宋体" w:cs="Times New Roman"/>
                      <w:color w:val="auto"/>
                      <w:sz w:val="21"/>
                      <w:szCs w:val="21"/>
                      <w:highlight w:val="none"/>
                      <w:lang w:val="en-US" w:eastAsia="zh-CN"/>
                    </w:rPr>
                    <w:t>羊街</w:t>
                  </w:r>
                  <w:r>
                    <w:rPr>
                      <w:rFonts w:hint="default" w:ascii="Times New Roman" w:hAnsi="Times New Roman" w:eastAsia="宋体" w:cs="Times New Roman"/>
                      <w:color w:val="auto"/>
                      <w:sz w:val="21"/>
                      <w:szCs w:val="21"/>
                      <w:highlight w:val="none"/>
                      <w:lang w:val="en-US" w:eastAsia="zh-CN"/>
                    </w:rPr>
                    <w:t>片区”。</w:t>
                  </w:r>
                </w:p>
              </w:tc>
              <w:tc>
                <w:tcPr>
                  <w:tcW w:w="455"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41"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水污染减缓措施</w:t>
                  </w:r>
                </w:p>
              </w:tc>
              <w:tc>
                <w:tcPr>
                  <w:tcW w:w="2682"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根据《规划修编》实施对水环境的影响分析，规划建设覆盖规划区范围的“雨污分流”排水体制。园区雨水经过雨水管网收集后汇入附近地表水体；园区现状煤磷盐化工企业及废水实现零排放企业按现状处置方式，即由企业处理达标后循环回用或经已建的排污管道排至</w:t>
                  </w:r>
                  <w:r>
                    <w:rPr>
                      <w:rFonts w:hint="default" w:ascii="Times New Roman" w:hAnsi="Times New Roman" w:eastAsia="宋体" w:cs="Times New Roman"/>
                      <w:color w:val="auto"/>
                      <w:sz w:val="21"/>
                      <w:szCs w:val="21"/>
                      <w:highlight w:val="none"/>
                      <w:lang w:val="en-US" w:eastAsia="zh-CN"/>
                    </w:rPr>
                    <w:t>周边河流</w:t>
                  </w:r>
                  <w:r>
                    <w:rPr>
                      <w:rFonts w:hint="default" w:ascii="Times New Roman" w:hAnsi="Times New Roman" w:eastAsia="宋体" w:cs="Times New Roman"/>
                      <w:color w:val="auto"/>
                      <w:sz w:val="21"/>
                      <w:szCs w:val="21"/>
                      <w:highlight w:val="none"/>
                      <w:lang w:val="zh-CN"/>
                    </w:rPr>
                    <w:t>。后期入驻企业，要求企业自建污水处理设施，</w:t>
                  </w:r>
                  <w:r>
                    <w:rPr>
                      <w:rFonts w:hint="default" w:ascii="Times New Roman" w:hAnsi="Times New Roman" w:eastAsia="宋体" w:cs="Times New Roman"/>
                      <w:color w:val="auto"/>
                      <w:sz w:val="21"/>
                      <w:szCs w:val="21"/>
                      <w:highlight w:val="none"/>
                      <w:lang w:val="zh-CN" w:eastAsia="zh-CN"/>
                    </w:rPr>
                    <w:t>生产废水</w:t>
                  </w:r>
                  <w:r>
                    <w:rPr>
                      <w:rFonts w:hint="default" w:ascii="Times New Roman" w:hAnsi="Times New Roman" w:eastAsia="宋体" w:cs="Times New Roman"/>
                      <w:color w:val="auto"/>
                      <w:sz w:val="21"/>
                      <w:szCs w:val="21"/>
                      <w:highlight w:val="none"/>
                      <w:lang w:val="zh-CN"/>
                    </w:rPr>
                    <w:t>处理后循环回用不外排，生活污水处理达到《污水排入城市下水道水质标准》（GB/T31962-2015）A等级限值要求后，进入金所、羊街集镇污水处理厂，部分深度处理达标后回用于工业用水、绿化、道路、广场浇洒等，不能回用部分达到《城镇污水处理厂污染物排放标准》（GB18918-2002）一级A标准后再外排。</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园区规划实施时，应同步规划、建设再生水暂存、处理回用管网等污染治理设施。并采取园区产业结构调整、加强入园企业控制、促进园区再生水利用、加大对排污企业的执法力度、对超标的地表水体进行综合治理等措施。</w:t>
                  </w:r>
                </w:p>
              </w:tc>
              <w:tc>
                <w:tcPr>
                  <w:tcW w:w="1419"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sz w:val="21"/>
                      <w:szCs w:val="21"/>
                      <w:highlight w:val="none"/>
                      <w:lang w:val="en-US" w:eastAsia="zh-CN"/>
                    </w:rPr>
                    <w:t>本项目实施雨污分流排水体制，雨水经厂区雨水沟收集后排入附近排水沟；冷却废水经循环水冷却池冷却后循环使用，不外排；</w:t>
                  </w:r>
                  <w:r>
                    <w:rPr>
                      <w:rFonts w:hint="eastAsia" w:cs="Times New Roman"/>
                      <w:color w:val="auto"/>
                      <w:sz w:val="21"/>
                      <w:szCs w:val="21"/>
                      <w:highlight w:val="none"/>
                      <w:lang w:eastAsia="zh-CN"/>
                    </w:rPr>
                    <w:t>办公</w:t>
                  </w:r>
                  <w:r>
                    <w:rPr>
                      <w:rFonts w:hint="default" w:ascii="Times New Roman" w:hAnsi="Times New Roman" w:eastAsia="宋体" w:cs="Times New Roman"/>
                      <w:color w:val="auto"/>
                      <w:sz w:val="21"/>
                      <w:szCs w:val="21"/>
                      <w:highlight w:val="none"/>
                    </w:rPr>
                    <w:t>生活废水</w:t>
                  </w:r>
                  <w:r>
                    <w:rPr>
                      <w:rFonts w:hint="eastAsia" w:cs="Times New Roman"/>
                      <w:color w:val="auto"/>
                      <w:sz w:val="21"/>
                      <w:szCs w:val="21"/>
                      <w:highlight w:val="none"/>
                      <w:lang w:eastAsia="zh-CN"/>
                    </w:rPr>
                    <w:t>经</w:t>
                  </w:r>
                  <w:r>
                    <w:rPr>
                      <w:rFonts w:hint="default" w:ascii="Times New Roman" w:hAnsi="Times New Roman" w:eastAsia="宋体" w:cs="Times New Roman"/>
                      <w:color w:val="auto"/>
                      <w:sz w:val="21"/>
                      <w:szCs w:val="21"/>
                      <w:highlight w:val="none"/>
                    </w:rPr>
                    <w:t>化粪池、</w:t>
                  </w:r>
                  <w:r>
                    <w:rPr>
                      <w:rFonts w:hint="eastAsia" w:cs="Times New Roman"/>
                      <w:color w:val="auto"/>
                      <w:sz w:val="21"/>
                      <w:szCs w:val="21"/>
                      <w:highlight w:val="none"/>
                      <w:lang w:eastAsia="zh-CN"/>
                    </w:rPr>
                    <w:t>地埋式</w:t>
                  </w:r>
                  <w:r>
                    <w:rPr>
                      <w:rFonts w:hint="default" w:ascii="Times New Roman" w:hAnsi="Times New Roman" w:eastAsia="宋体" w:cs="Times New Roman"/>
                      <w:color w:val="auto"/>
                      <w:sz w:val="21"/>
                      <w:szCs w:val="21"/>
                      <w:highlight w:val="none"/>
                    </w:rPr>
                    <w:t>一体化污水处理站处理达</w:t>
                  </w:r>
                  <w:r>
                    <w:rPr>
                      <w:rFonts w:hint="default" w:ascii="Times New Roman" w:hAnsi="Times New Roman" w:eastAsia="宋体" w:cs="Times New Roman"/>
                      <w:b w:val="0"/>
                      <w:bCs w:val="0"/>
                      <w:color w:val="auto"/>
                      <w:sz w:val="21"/>
                      <w:szCs w:val="21"/>
                      <w:highlight w:val="none"/>
                      <w:lang w:val="en-US" w:eastAsia="zh-CN"/>
                    </w:rPr>
                    <w:t>《城市污水再生利用 城市杂用水水质》（GB/T18920-2020）中的城市绿化、道路清扫、消防、建筑施工标准后，</w:t>
                  </w:r>
                  <w:r>
                    <w:rPr>
                      <w:rFonts w:hint="default" w:ascii="Times New Roman" w:hAnsi="Times New Roman" w:eastAsia="宋体" w:cs="Times New Roman"/>
                      <w:color w:val="auto"/>
                      <w:sz w:val="21"/>
                      <w:szCs w:val="21"/>
                      <w:highlight w:val="none"/>
                    </w:rPr>
                    <w:t>回用于</w:t>
                  </w:r>
                  <w:r>
                    <w:rPr>
                      <w:rFonts w:hint="eastAsia" w:cs="Times New Roman"/>
                      <w:color w:val="auto"/>
                      <w:sz w:val="21"/>
                      <w:szCs w:val="21"/>
                      <w:highlight w:val="none"/>
                      <w:lang w:eastAsia="zh-CN"/>
                    </w:rPr>
                    <w:t>绿化及道路场地洒水</w:t>
                  </w:r>
                  <w:r>
                    <w:rPr>
                      <w:rFonts w:hint="default" w:ascii="Times New Roman" w:hAnsi="Times New Roman" w:eastAsia="宋体" w:cs="Times New Roman"/>
                      <w:color w:val="auto"/>
                      <w:sz w:val="21"/>
                      <w:szCs w:val="21"/>
                      <w:highlight w:val="none"/>
                    </w:rPr>
                    <w:t>，不外排</w:t>
                  </w:r>
                  <w:r>
                    <w:rPr>
                      <w:rFonts w:hint="eastAsia" w:ascii="Times New Roman" w:hAnsi="Times New Roman" w:eastAsia="宋体" w:cs="Times New Roman"/>
                      <w:color w:val="auto"/>
                      <w:sz w:val="21"/>
                      <w:szCs w:val="21"/>
                      <w:highlight w:val="none"/>
                      <w:lang w:eastAsia="zh-CN"/>
                    </w:rPr>
                    <w:t>。</w:t>
                  </w:r>
                </w:p>
              </w:tc>
              <w:tc>
                <w:tcPr>
                  <w:tcW w:w="455" w:type="pct"/>
                  <w:noWrap w:val="0"/>
                  <w:vAlign w:val="center"/>
                </w:tcPr>
                <w:p>
                  <w:pPr>
                    <w:shd w:val="clear" w:color="auto" w:fill="auto"/>
                    <w:bidi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41"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大气污染减缓措施</w:t>
                  </w:r>
                </w:p>
              </w:tc>
              <w:tc>
                <w:tcPr>
                  <w:tcW w:w="2682"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根据对规划实施后大气环境影响预测结果，本评价提出规划区应合理调整产业、企业布局，羊街片区取消东侧深沟村处居住用地规划，各片区与周围村庄之间有大于30米以上的绿化带，并满足相应的卫生防护距离要求，推行清洁能源，建议考虑集中供热，实施循环经济，并对大气污染物实行总量控制。</w:t>
                  </w:r>
                </w:p>
              </w:tc>
              <w:tc>
                <w:tcPr>
                  <w:tcW w:w="1419"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w:t>
                  </w:r>
                  <w:r>
                    <w:rPr>
                      <w:rFonts w:hint="default" w:ascii="Times New Roman" w:hAnsi="Times New Roman" w:eastAsia="宋体" w:cs="Times New Roman"/>
                      <w:color w:val="auto"/>
                      <w:sz w:val="21"/>
                      <w:szCs w:val="21"/>
                      <w:highlight w:val="none"/>
                    </w:rPr>
                    <w:t>项目</w:t>
                  </w:r>
                  <w:r>
                    <w:rPr>
                      <w:rFonts w:hint="eastAsia" w:ascii="Times New Roman" w:hAnsi="Times New Roman" w:eastAsia="宋体" w:cs="Times New Roman"/>
                      <w:color w:val="auto"/>
                      <w:sz w:val="21"/>
                      <w:szCs w:val="21"/>
                      <w:highlight w:val="none"/>
                      <w:lang w:eastAsia="zh-CN"/>
                    </w:rPr>
                    <w:t>各设备使用电能</w:t>
                  </w:r>
                  <w:r>
                    <w:rPr>
                      <w:rFonts w:hint="default" w:ascii="Times New Roman" w:hAnsi="Times New Roman" w:eastAsia="宋体" w:cs="Times New Roman"/>
                      <w:color w:val="auto"/>
                      <w:sz w:val="21"/>
                      <w:szCs w:val="21"/>
                      <w:highlight w:val="none"/>
                    </w:rPr>
                    <w:t>。</w:t>
                  </w:r>
                </w:p>
              </w:tc>
              <w:tc>
                <w:tcPr>
                  <w:tcW w:w="455"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41"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噪声影响减缓措施</w:t>
                  </w:r>
                </w:p>
              </w:tc>
              <w:tc>
                <w:tcPr>
                  <w:tcW w:w="2682"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根据规划实施后对声环境的影响分析，本评价提出规划区应合理布局各企业位置，尽量远离居民点，加强园区内企业噪声环境管理，在村庄及居住区等噪声敏感目标与工业企业之间留出足够的退让距离，并在工业用地与居住区域之间设置绿化带以减小噪声影响；园区主要交通干道两侧与居住区之间应保持35m以上的退让距离，并在道路两侧布置绿化隔离带，从噪声传播途径中减小交通噪声对沿线敏感目标的影响。</w:t>
                  </w:r>
                </w:p>
              </w:tc>
              <w:tc>
                <w:tcPr>
                  <w:tcW w:w="1419"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w:t>
                  </w:r>
                  <w:r>
                    <w:rPr>
                      <w:rFonts w:hint="default" w:ascii="Times New Roman" w:hAnsi="Times New Roman" w:eastAsia="宋体" w:cs="Times New Roman"/>
                      <w:color w:val="auto"/>
                      <w:sz w:val="21"/>
                      <w:szCs w:val="21"/>
                      <w:highlight w:val="none"/>
                    </w:rPr>
                    <w:t>项目</w:t>
                  </w:r>
                  <w:r>
                    <w:rPr>
                      <w:rFonts w:hint="default" w:ascii="Times New Roman" w:hAnsi="Times New Roman" w:eastAsia="宋体" w:cs="Times New Roman"/>
                      <w:color w:val="auto"/>
                      <w:sz w:val="21"/>
                      <w:szCs w:val="21"/>
                      <w:highlight w:val="none"/>
                      <w:lang w:val="en-US" w:eastAsia="zh-CN"/>
                    </w:rPr>
                    <w:t>所有设备均设置于厂房内部，高噪声设备安装消声、减震装置</w:t>
                  </w:r>
                  <w:r>
                    <w:rPr>
                      <w:rFonts w:hint="default" w:ascii="Times New Roman" w:hAnsi="Times New Roman" w:eastAsia="宋体" w:cs="Times New Roman"/>
                      <w:color w:val="auto"/>
                      <w:sz w:val="21"/>
                      <w:szCs w:val="21"/>
                      <w:highlight w:val="none"/>
                    </w:rPr>
                    <w:t>。根据预测结果，在采取噪声防治措施后，项目</w:t>
                  </w:r>
                  <w:r>
                    <w:rPr>
                      <w:rFonts w:hint="default" w:ascii="Times New Roman" w:hAnsi="Times New Roman" w:eastAsia="宋体" w:cs="Times New Roman"/>
                      <w:color w:val="auto"/>
                      <w:sz w:val="21"/>
                      <w:szCs w:val="21"/>
                      <w:highlight w:val="none"/>
                      <w:lang w:val="en-US" w:eastAsia="zh-CN"/>
                    </w:rPr>
                    <w:t>各厂界</w:t>
                  </w:r>
                  <w:r>
                    <w:rPr>
                      <w:rFonts w:hint="default" w:ascii="Times New Roman" w:hAnsi="Times New Roman" w:eastAsia="宋体" w:cs="Times New Roman"/>
                      <w:color w:val="auto"/>
                      <w:sz w:val="21"/>
                      <w:szCs w:val="21"/>
                      <w:highlight w:val="none"/>
                    </w:rPr>
                    <w:t>噪声</w:t>
                  </w:r>
                  <w:r>
                    <w:rPr>
                      <w:rFonts w:hint="default" w:ascii="Times New Roman" w:hAnsi="Times New Roman" w:eastAsia="宋体" w:cs="Times New Roman"/>
                      <w:color w:val="auto"/>
                      <w:sz w:val="21"/>
                      <w:szCs w:val="21"/>
                      <w:highlight w:val="none"/>
                      <w:lang w:val="en-US" w:eastAsia="zh-CN"/>
                    </w:rPr>
                    <w:t>均可满足</w:t>
                  </w:r>
                  <w:r>
                    <w:rPr>
                      <w:rFonts w:hint="default" w:ascii="Times New Roman" w:hAnsi="Times New Roman" w:eastAsia="宋体" w:cs="Times New Roman"/>
                      <w:color w:val="auto"/>
                      <w:sz w:val="21"/>
                      <w:szCs w:val="21"/>
                      <w:highlight w:val="none"/>
                    </w:rPr>
                    <w:t>《工业企业厂界环境噪声排放标准》（GB12348-2008）3类要求。项目周边</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0m范围无声环境敏感目标，不会降低区域声环境质量现状。</w:t>
                  </w:r>
                </w:p>
              </w:tc>
              <w:tc>
                <w:tcPr>
                  <w:tcW w:w="455"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41"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固体废物污染防治措施</w:t>
                  </w:r>
                </w:p>
              </w:tc>
              <w:tc>
                <w:tcPr>
                  <w:tcW w:w="2682"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根据《规划修编》实施后对固体废物的影响分析，本评价提出规划区应设置合理的产业链，实行循环经济，生活垃圾交由环卫部门统一处置；对于园区产生的危险废物，企业应委托有资质的单位进行处置，各企业要设置危险废物临时贮存场所，危险废物临时贮存设施要严格按照</w:t>
                  </w:r>
                  <w:r>
                    <w:rPr>
                      <w:rFonts w:hint="default" w:ascii="Times New Roman" w:hAnsi="Times New Roman" w:eastAsia="宋体" w:cs="Times New Roman"/>
                      <w:color w:val="auto"/>
                      <w:sz w:val="21"/>
                      <w:szCs w:val="21"/>
                      <w:highlight w:val="none"/>
                      <w:lang w:val="zh-CN" w:eastAsia="zh-CN"/>
                    </w:rPr>
                    <w:t>（</w:t>
                  </w:r>
                  <w:r>
                    <w:rPr>
                      <w:rFonts w:hint="default" w:ascii="Times New Roman" w:hAnsi="Times New Roman" w:eastAsia="宋体" w:cs="Times New Roman"/>
                      <w:color w:val="auto"/>
                      <w:sz w:val="21"/>
                      <w:szCs w:val="21"/>
                      <w:highlight w:val="none"/>
                      <w:lang w:val="zh-CN"/>
                    </w:rPr>
                    <w:t>GB18597-2001</w:t>
                  </w:r>
                  <w:r>
                    <w:rPr>
                      <w:rFonts w:hint="default" w:ascii="Times New Roman" w:hAnsi="Times New Roman" w:eastAsia="宋体" w:cs="Times New Roman"/>
                      <w:color w:val="auto"/>
                      <w:sz w:val="21"/>
                      <w:szCs w:val="21"/>
                      <w:highlight w:val="none"/>
                      <w:lang w:val="zh-CN" w:eastAsia="zh-CN"/>
                    </w:rPr>
                    <w:t>）</w:t>
                  </w:r>
                  <w:r>
                    <w:rPr>
                      <w:rFonts w:hint="default" w:ascii="Times New Roman" w:hAnsi="Times New Roman" w:eastAsia="宋体" w:cs="Times New Roman"/>
                      <w:color w:val="auto"/>
                      <w:sz w:val="21"/>
                      <w:szCs w:val="21"/>
                      <w:highlight w:val="none"/>
                      <w:lang w:val="zh-CN"/>
                    </w:rPr>
                    <w:t>《危险废物贮存污染控制标准》进行建设和管理；一般工业固体废物通过综合利用后，剩余部分根据规范处置要求进行相应处置。</w:t>
                  </w:r>
                </w:p>
              </w:tc>
              <w:tc>
                <w:tcPr>
                  <w:tcW w:w="1419"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本项目</w:t>
                  </w:r>
                  <w:r>
                    <w:rPr>
                      <w:rFonts w:hint="default" w:ascii="Times New Roman" w:hAnsi="Times New Roman" w:eastAsia="宋体" w:cs="Times New Roman"/>
                      <w:color w:val="auto"/>
                      <w:sz w:val="21"/>
                      <w:szCs w:val="21"/>
                      <w:highlight w:val="none"/>
                      <w:lang w:val="zh-CN"/>
                    </w:rPr>
                    <w:t>固体废弃物100%处置。</w:t>
                  </w:r>
                </w:p>
              </w:tc>
              <w:tc>
                <w:tcPr>
                  <w:tcW w:w="455"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41"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生态环境影响减缓措施</w:t>
                  </w:r>
                </w:p>
              </w:tc>
              <w:tc>
                <w:tcPr>
                  <w:tcW w:w="2682"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根据对规划实施后对生态环境的影响分析，本评价提出规划区建设中绿化率不低于总体规划中要求，尽量保留现有的主干防护林，园区外围种植绿化带等措施。</w:t>
                  </w:r>
                </w:p>
              </w:tc>
              <w:tc>
                <w:tcPr>
                  <w:tcW w:w="1419"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项目厂区内设置了一定面积的绿化。</w:t>
                  </w:r>
                </w:p>
              </w:tc>
              <w:tc>
                <w:tcPr>
                  <w:tcW w:w="455"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41"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事故及风险防范措施</w:t>
                  </w:r>
                </w:p>
              </w:tc>
              <w:tc>
                <w:tcPr>
                  <w:tcW w:w="2682"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园区组织编制环境风险应急预案，通过风险源的识别，制定不同风险源的应急处理处置方案，形成应对突发事故应急处理处置能力。加强突发性环境污染事故风险防范能力，有效预防、及时控制和消除突发性环境污染事故的危害，尤其应避免或防止潘所海、羊街河及牛栏江等流域水源受到污染；园区各企业需建设风险事故废水排放管道及处置池，如若发生事故，事故废水必须进入事故处置池，并及时处理处置事故废水。</w:t>
                  </w:r>
                </w:p>
              </w:tc>
              <w:tc>
                <w:tcPr>
                  <w:tcW w:w="1419"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本项目建设完成后按照要求编制突发环境事件应急预案，并报当地环保部门备案。</w:t>
                  </w:r>
                </w:p>
              </w:tc>
              <w:tc>
                <w:tcPr>
                  <w:tcW w:w="455"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bl>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60" w:lineRule="auto"/>
              <w:ind w:firstLine="480" w:firstLineChars="200"/>
              <w:jc w:val="both"/>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综上</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项目</w:t>
            </w:r>
            <w:r>
              <w:rPr>
                <w:rFonts w:hint="default" w:ascii="Times New Roman" w:hAnsi="Times New Roman" w:eastAsia="宋体" w:cs="Times New Roman"/>
                <w:color w:val="auto"/>
                <w:sz w:val="24"/>
                <w:szCs w:val="24"/>
                <w:highlight w:val="none"/>
                <w:lang w:val="zh-CN"/>
              </w:rPr>
              <w:t>符合《寻甸特色产业园区总体规划（修编）（2018-2035年）环境影响报告书》的相关要求。</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val="zh-CN"/>
              </w:rPr>
              <w:t>）园区准入负面清单</w:t>
            </w:r>
            <w:r>
              <w:rPr>
                <w:rFonts w:hint="default" w:ascii="Times New Roman" w:hAnsi="Times New Roman" w:eastAsia="宋体" w:cs="Times New Roman"/>
                <w:b/>
                <w:bCs/>
                <w:color w:val="auto"/>
                <w:sz w:val="24"/>
                <w:szCs w:val="24"/>
                <w:highlight w:val="none"/>
                <w:lang w:val="en-US" w:eastAsia="zh-CN"/>
              </w:rPr>
              <w:t>符合性分析</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60" w:lineRule="auto"/>
              <w:ind w:firstLine="480" w:firstLineChars="200"/>
              <w:jc w:val="both"/>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根据《寻甸特色产业园区总体规划（修编）（2018-2035年）环境影响报告书》，园区准入负面清单及对照情况如下：</w:t>
            </w:r>
          </w:p>
          <w:p>
            <w:pPr>
              <w:keepNext w:val="0"/>
              <w:keepLines w:val="0"/>
              <w:pageBreakBefore w:val="0"/>
              <w:widowControl/>
              <w:shd w:val="clear" w:color="auto" w:fill="auto"/>
              <w:kinsoku/>
              <w:wordWrap/>
              <w:overflowPunct/>
              <w:topLinePunct w:val="0"/>
              <w:autoSpaceDE/>
              <w:autoSpaceDN/>
              <w:bidi w:val="0"/>
              <w:adjustRightInd w:val="0"/>
              <w:snapToGrid w:val="0"/>
              <w:spacing w:line="276" w:lineRule="auto"/>
              <w:ind w:firstLine="0" w:firstLineChars="0"/>
              <w:jc w:val="center"/>
              <w:textAlignment w:val="auto"/>
              <w:rPr>
                <w:rFonts w:hint="default" w:ascii="Times New Roman" w:hAnsi="Times New Roman" w:eastAsia="宋体" w:cs="Times New Roman"/>
                <w:b/>
                <w:bCs/>
                <w:color w:val="auto"/>
                <w:spacing w:val="-2"/>
                <w:sz w:val="21"/>
                <w:szCs w:val="21"/>
                <w:highlight w:val="none"/>
                <w:lang w:val="en-US" w:eastAsia="zh-CN"/>
              </w:rPr>
            </w:pPr>
            <w:r>
              <w:rPr>
                <w:rFonts w:hint="default" w:ascii="Times New Roman" w:hAnsi="Times New Roman" w:eastAsia="宋体" w:cs="Times New Roman"/>
                <w:b/>
                <w:bCs/>
                <w:color w:val="auto"/>
                <w:spacing w:val="-2"/>
                <w:sz w:val="21"/>
                <w:szCs w:val="21"/>
                <w:highlight w:val="none"/>
                <w:lang w:val="en-US" w:eastAsia="zh-CN"/>
              </w:rPr>
              <w:t>表1-3   准入负面清单对照情况表</w:t>
            </w:r>
          </w:p>
          <w:tbl>
            <w:tblPr>
              <w:tblStyle w:val="24"/>
              <w:tblW w:w="7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
              <w:gridCol w:w="641"/>
              <w:gridCol w:w="3222"/>
              <w:gridCol w:w="3225"/>
              <w:gridCol w:w="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84" w:type="dxa"/>
                  <w:gridSpan w:val="3"/>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限制和禁止引进的项目和行业</w:t>
                  </w:r>
                </w:p>
              </w:tc>
              <w:tc>
                <w:tcPr>
                  <w:tcW w:w="3225"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本项目情况</w:t>
                  </w:r>
                </w:p>
              </w:tc>
              <w:tc>
                <w:tcPr>
                  <w:tcW w:w="463"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1"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总体要求</w:t>
                  </w:r>
                </w:p>
              </w:tc>
              <w:tc>
                <w:tcPr>
                  <w:tcW w:w="64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禁入行业</w:t>
                  </w:r>
                </w:p>
              </w:tc>
              <w:tc>
                <w:tcPr>
                  <w:tcW w:w="32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（1）《产业结构调整指导目录（2011年本）》（2013年修正）（或更新）中禁止、限制类的行业。</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（2）《外商投资产业指导目录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2017年修订</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》中禁止类。</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（3）生产《环境保护综合名录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2017年版</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》中“高污染、环境风险”产品。</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（4）禁止引入其他不在园区产业定位、不符合园区环保要求项目，如化工、造纸制浆、印染、染料、制革、电镀、医药、食品、水泥、炼焦、炼硫、炼砷、炼油、电镀、农药、氮肥、有色金属等项目。</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（5）禁止引入造纸、印染、食品饮料、农副产品加工等需水量大，生产废水不能实现循环回用不外排的企业。</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（6）污水成分复杂或废水、废液按现有技术无法安善处置的产业。</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7</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物耗、能耗相对较高，产生的大气污染类型复杂、环境风险较大的产业、项目或工艺；且产生的大气污染物无法自身治理或妥善处置或处理成本较高的产生。</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8</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不能严格按“三同时”要求建厂的企业，无法满足卫生防护距离、大气环境防护距离的企业。</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9</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与《云南省牛栏江保护条例》存在冲突的项目。</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10</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禁止引入单位产品能耗、物耗、污染物产生量和排放量等清洁生产指标达不到国内先进水平的产业</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项目</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；资源综合利用率低、产生废物量大，且按近期技术水平不能综合利用的行业；高耗水且排放污水、废液按现有技术经济无法治理或妥善处置的产业。</w:t>
                  </w:r>
                </w:p>
              </w:tc>
              <w:tc>
                <w:tcPr>
                  <w:tcW w:w="3225"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本项目属于</w:t>
                  </w:r>
                  <w:r>
                    <w:rPr>
                      <w:rFonts w:hint="eastAsia" w:cs="Times New Roman"/>
                      <w:color w:val="auto"/>
                      <w:sz w:val="21"/>
                      <w:szCs w:val="21"/>
                      <w:highlight w:val="none"/>
                      <w:lang w:val="en-US" w:eastAsia="zh-CN"/>
                    </w:rPr>
                    <w:t>塑料包装箱及容器制造项</w:t>
                  </w:r>
                  <w:r>
                    <w:rPr>
                      <w:rFonts w:hint="default" w:ascii="Times New Roman" w:hAnsi="Times New Roman" w:eastAsia="宋体" w:cs="Times New Roman"/>
                      <w:color w:val="auto"/>
                      <w:sz w:val="21"/>
                      <w:szCs w:val="21"/>
                      <w:highlight w:val="none"/>
                      <w:lang w:val="en-US" w:eastAsia="zh-CN"/>
                    </w:rPr>
                    <w:t>目</w:t>
                  </w:r>
                  <w:r>
                    <w:rPr>
                      <w:rFonts w:hint="default" w:ascii="Times New Roman" w:hAnsi="Times New Roman" w:eastAsia="宋体" w:cs="Times New Roman"/>
                      <w:color w:val="auto"/>
                      <w:sz w:val="21"/>
                      <w:szCs w:val="21"/>
                      <w:highlight w:val="none"/>
                    </w:rPr>
                    <w:t>，根据《产业结构调整指导目录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2019年本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2021修订版</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项目不属于限制类和淘汰类项目；不属于《外商投资产业指导目录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2017年修订</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》中禁止类项目；本项目使用</w:t>
                  </w:r>
                  <w:r>
                    <w:rPr>
                      <w:rFonts w:hint="default" w:ascii="Times New Roman" w:hAnsi="Times New Roman" w:eastAsia="宋体" w:cs="Times New Roman"/>
                      <w:color w:val="auto"/>
                      <w:sz w:val="21"/>
                      <w:szCs w:val="21"/>
                      <w:highlight w:val="none"/>
                      <w:lang w:val="en-US" w:eastAsia="zh-CN"/>
                    </w:rPr>
                    <w:t>的原辅料</w:t>
                  </w:r>
                  <w:r>
                    <w:rPr>
                      <w:rFonts w:hint="default" w:ascii="Times New Roman" w:hAnsi="Times New Roman" w:eastAsia="宋体" w:cs="Times New Roman"/>
                      <w:color w:val="auto"/>
                      <w:sz w:val="21"/>
                      <w:szCs w:val="21"/>
                      <w:highlight w:val="none"/>
                    </w:rPr>
                    <w:t>不属于《环境保护综合名录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2017年版</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》中“高污染、环境风险”产品；</w:t>
                  </w:r>
                  <w:r>
                    <w:rPr>
                      <w:rFonts w:hint="default" w:ascii="Times New Roman" w:hAnsi="Times New Roman" w:eastAsia="宋体" w:cs="Times New Roman"/>
                      <w:color w:val="auto"/>
                      <w:sz w:val="21"/>
                      <w:szCs w:val="21"/>
                      <w:highlight w:val="none"/>
                      <w:lang w:val="en-US" w:eastAsia="zh-CN"/>
                    </w:rPr>
                    <w:t>项目</w:t>
                  </w:r>
                  <w:r>
                    <w:rPr>
                      <w:rFonts w:hint="default" w:ascii="Times New Roman" w:hAnsi="Times New Roman" w:eastAsia="宋体" w:cs="Times New Roman"/>
                      <w:color w:val="auto"/>
                      <w:sz w:val="21"/>
                      <w:szCs w:val="21"/>
                      <w:highlight w:val="none"/>
                    </w:rPr>
                    <w:t>不属于化工、造纸制浆、印染、染料、制革、电镀、医药、食品、水泥、炼焦、炼硫、炼砷、炼油、电镀、农药、氮肥、有色金属等其他不在园区产业定位、不符合园区环保要求项目；不属于造纸、印染、食品饮料、农副产品加工等需水量大</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本项目</w:t>
                  </w:r>
                  <w:r>
                    <w:rPr>
                      <w:rFonts w:hint="default" w:ascii="Times New Roman" w:hAnsi="Times New Roman" w:eastAsia="宋体" w:cs="Times New Roman"/>
                      <w:color w:val="auto"/>
                      <w:sz w:val="21"/>
                      <w:szCs w:val="21"/>
                      <w:highlight w:val="none"/>
                    </w:rPr>
                    <w:t>冷却废水经循环水冷却池冷却后循环使用</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lang w:val="en-US" w:eastAsia="zh-CN"/>
                    </w:rPr>
                    <w:t>不外排；办公生活污水</w:t>
                  </w:r>
                  <w:r>
                    <w:rPr>
                      <w:rFonts w:hint="eastAsia" w:ascii="Times New Roman" w:hAnsi="Times New Roman" w:eastAsia="宋体" w:cs="Times New Roman"/>
                      <w:b w:val="0"/>
                      <w:bCs w:val="0"/>
                      <w:color w:val="auto"/>
                      <w:sz w:val="21"/>
                      <w:szCs w:val="21"/>
                      <w:highlight w:val="none"/>
                      <w:lang w:val="en-US" w:eastAsia="zh-CN"/>
                    </w:rPr>
                    <w:t>经</w:t>
                  </w:r>
                  <w:r>
                    <w:rPr>
                      <w:rFonts w:hint="default" w:ascii="Times New Roman" w:hAnsi="Times New Roman" w:eastAsia="宋体" w:cs="Times New Roman"/>
                      <w:b w:val="0"/>
                      <w:bCs w:val="0"/>
                      <w:color w:val="auto"/>
                      <w:sz w:val="21"/>
                      <w:szCs w:val="21"/>
                      <w:highlight w:val="none"/>
                      <w:lang w:val="en-US" w:eastAsia="zh-CN"/>
                    </w:rPr>
                    <w:t>化粪池、地埋式一体化污水处理站处理达标后，</w:t>
                  </w:r>
                  <w:r>
                    <w:rPr>
                      <w:rFonts w:hint="eastAsia" w:ascii="Times New Roman" w:hAnsi="Times New Roman" w:eastAsia="宋体" w:cs="Times New Roman"/>
                      <w:b w:val="0"/>
                      <w:bCs w:val="0"/>
                      <w:color w:val="auto"/>
                      <w:sz w:val="21"/>
                      <w:szCs w:val="21"/>
                      <w:highlight w:val="none"/>
                      <w:lang w:val="en-US" w:eastAsia="zh-CN"/>
                    </w:rPr>
                    <w:t>回</w:t>
                  </w:r>
                  <w:r>
                    <w:rPr>
                      <w:rFonts w:hint="default" w:ascii="Times New Roman" w:hAnsi="Times New Roman" w:eastAsia="宋体" w:cs="Times New Roman"/>
                      <w:b w:val="0"/>
                      <w:bCs w:val="0"/>
                      <w:color w:val="auto"/>
                      <w:sz w:val="21"/>
                      <w:szCs w:val="21"/>
                      <w:highlight w:val="none"/>
                      <w:lang w:val="en-US" w:eastAsia="zh-CN"/>
                    </w:rPr>
                    <w:t>用于项目区内绿化及道路场地洒水降尘，不外排。</w:t>
                  </w:r>
                  <w:r>
                    <w:rPr>
                      <w:rFonts w:hint="default" w:ascii="Times New Roman" w:hAnsi="Times New Roman" w:eastAsia="宋体" w:cs="Times New Roman"/>
                      <w:color w:val="auto"/>
                      <w:sz w:val="21"/>
                      <w:szCs w:val="21"/>
                      <w:highlight w:val="none"/>
                    </w:rPr>
                    <w:t>运营期废水不属于污水成分复杂或废水、废液按现有技术无法安善处置的产业；本项目物耗、能耗相对较低，产生的大气污染类型主要为</w:t>
                  </w:r>
                  <w:r>
                    <w:rPr>
                      <w:rFonts w:hint="default" w:ascii="Times New Roman" w:hAnsi="Times New Roman" w:eastAsia="宋体" w:cs="Times New Roman"/>
                      <w:color w:val="auto"/>
                      <w:szCs w:val="21"/>
                      <w:highlight w:val="none"/>
                    </w:rPr>
                    <w:t>非甲烷总烃</w:t>
                  </w:r>
                  <w:r>
                    <w:rPr>
                      <w:rFonts w:hint="default" w:ascii="Times New Roman" w:hAnsi="Times New Roman" w:eastAsia="宋体" w:cs="Times New Roman"/>
                      <w:b w:val="0"/>
                      <w:bCs/>
                      <w:color w:val="auto"/>
                      <w:spacing w:val="-10"/>
                      <w:sz w:val="21"/>
                      <w:szCs w:val="21"/>
                      <w:highlight w:val="none"/>
                      <w:vertAlign w:val="baseline"/>
                      <w:lang w:val="en-US" w:eastAsia="zh-CN"/>
                    </w:rPr>
                    <w:t>、臭气浓度</w:t>
                  </w:r>
                  <w:r>
                    <w:rPr>
                      <w:rFonts w:hint="default" w:ascii="Times New Roman" w:hAnsi="Times New Roman" w:eastAsia="宋体" w:cs="Times New Roman"/>
                      <w:color w:val="auto"/>
                      <w:szCs w:val="21"/>
                      <w:highlight w:val="none"/>
                      <w:lang w:val="en-US" w:eastAsia="zh-CN"/>
                    </w:rPr>
                    <w:t>等</w:t>
                  </w:r>
                  <w:r>
                    <w:rPr>
                      <w:rFonts w:hint="default" w:ascii="Times New Roman" w:hAnsi="Times New Roman" w:eastAsia="宋体" w:cs="Times New Roman"/>
                      <w:color w:val="auto"/>
                      <w:sz w:val="21"/>
                      <w:szCs w:val="21"/>
                      <w:highlight w:val="none"/>
                    </w:rPr>
                    <w:t>，大气污染物</w:t>
                  </w:r>
                  <w:r>
                    <w:rPr>
                      <w:rFonts w:hint="default" w:ascii="Times New Roman" w:hAnsi="Times New Roman" w:eastAsia="宋体" w:cs="Times New Roman"/>
                      <w:color w:val="auto"/>
                      <w:sz w:val="21"/>
                      <w:szCs w:val="21"/>
                      <w:highlight w:val="none"/>
                      <w:lang w:val="en-US" w:eastAsia="zh-CN"/>
                    </w:rPr>
                    <w:t>经采取措施治理后</w:t>
                  </w:r>
                  <w:r>
                    <w:rPr>
                      <w:rFonts w:hint="default" w:ascii="Times New Roman" w:hAnsi="Times New Roman" w:eastAsia="宋体" w:cs="Times New Roman"/>
                      <w:color w:val="auto"/>
                      <w:sz w:val="21"/>
                      <w:szCs w:val="21"/>
                      <w:highlight w:val="none"/>
                    </w:rPr>
                    <w:t>达标排放，处理成本一般；环境风险为一般环境风险</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本项目为</w:t>
                  </w:r>
                  <w:r>
                    <w:rPr>
                      <w:rFonts w:hint="default" w:ascii="Times New Roman" w:hAnsi="Times New Roman" w:eastAsia="宋体" w:cs="Times New Roman"/>
                      <w:color w:val="auto"/>
                      <w:sz w:val="21"/>
                      <w:szCs w:val="21"/>
                      <w:highlight w:val="none"/>
                      <w:lang w:val="en-US" w:eastAsia="zh-CN"/>
                    </w:rPr>
                    <w:t>新建</w:t>
                  </w:r>
                  <w:r>
                    <w:rPr>
                      <w:rFonts w:hint="default" w:ascii="Times New Roman" w:hAnsi="Times New Roman" w:eastAsia="宋体" w:cs="Times New Roman"/>
                      <w:color w:val="auto"/>
                      <w:sz w:val="21"/>
                      <w:szCs w:val="21"/>
                      <w:highlight w:val="none"/>
                    </w:rPr>
                    <w:t>项目，能严格按“三同时”要求建厂，可以满足卫生防护距离、大气环境防护距离；项目与《云南省牛栏江保护条例》不冲突；本项目不属于单位产品能耗、物耗、污染物产生量和排放量等清洁生产指标达不到国内先进水平的产业</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项目</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；资源综合利用率低、产生废物量大，且按近期技术水平不能综合利用的行业；高耗水且排放污水、废液按现有技术经济无法治理或妥善处置的产业。</w:t>
                  </w:r>
                </w:p>
              </w:tc>
              <w:tc>
                <w:tcPr>
                  <w:tcW w:w="463"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321"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4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禁入工艺</w:t>
                  </w:r>
                </w:p>
              </w:tc>
              <w:tc>
                <w:tcPr>
                  <w:tcW w:w="32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《产业结构调整指导目录（2011年本）》（2013年修正）（或更新）中淘汰、落后的生产工艺</w:t>
                  </w:r>
                  <w:r>
                    <w:rPr>
                      <w:rFonts w:hint="default" w:ascii="Times New Roman" w:hAnsi="Times New Roman" w:eastAsia="宋体" w:cs="Times New Roman"/>
                      <w:color w:val="auto"/>
                      <w:sz w:val="21"/>
                      <w:szCs w:val="21"/>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《部分工业行业淘汰落后生产工艺装备和产品指导目录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2010年本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》的生产工艺</w:t>
                  </w:r>
                  <w:r>
                    <w:rPr>
                      <w:rFonts w:hint="default" w:ascii="Times New Roman" w:hAnsi="Times New Roman" w:eastAsia="宋体" w:cs="Times New Roman"/>
                      <w:color w:val="auto"/>
                      <w:sz w:val="21"/>
                      <w:szCs w:val="21"/>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3</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现有污染治理技术不成熟，或现有技术经济条件难以承受污染物治理成本的。</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4</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装备制造产业中含电镀、钝化、传统磷化等不能实现工业废水循环回用的企业禁止入驻。</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5</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涂装、印刷、粘合、工业清洗行业中淘汰以三氟氯乙烷、甲基仿和四化碳为清洗剂或溶剂的生产工艺。</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6</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园区不再统一规划固废处置场，未来入驻企业禁止在园区内新建永久性工业固废处置场。</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7</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禁止入园企业开采地下水作为生产、生活用水。</w:t>
                  </w:r>
                </w:p>
              </w:tc>
              <w:tc>
                <w:tcPr>
                  <w:tcW w:w="3225"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经查阅《产业结构调整指导目录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2019年本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2021修订版</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》，本项目所用工艺不属于该目录中淘汰、落后的生产工艺；不属于《部分工业行业淘汰落后生产工艺装备和产品指导目录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2010年本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》的生产工艺；本项目</w:t>
                  </w:r>
                  <w:r>
                    <w:rPr>
                      <w:rFonts w:hint="default" w:ascii="Times New Roman" w:hAnsi="Times New Roman" w:eastAsia="宋体" w:cs="Times New Roman"/>
                      <w:color w:val="auto"/>
                      <w:sz w:val="21"/>
                      <w:szCs w:val="21"/>
                      <w:highlight w:val="none"/>
                      <w:lang w:eastAsia="zh-CN"/>
                    </w:rPr>
                    <w:t>拟采取的废气污染防</w:t>
                  </w:r>
                  <w:r>
                    <w:rPr>
                      <w:rFonts w:hint="eastAsia" w:ascii="Times New Roman" w:hAnsi="Times New Roman" w:eastAsia="宋体" w:cs="Times New Roman"/>
                      <w:color w:val="auto"/>
                      <w:sz w:val="21"/>
                      <w:szCs w:val="21"/>
                      <w:highlight w:val="none"/>
                      <w:lang w:eastAsia="zh-CN"/>
                    </w:rPr>
                    <w:t>治</w:t>
                  </w:r>
                  <w:r>
                    <w:rPr>
                      <w:rFonts w:hint="default" w:ascii="Times New Roman" w:hAnsi="Times New Roman" w:eastAsia="宋体" w:cs="Times New Roman"/>
                      <w:color w:val="auto"/>
                      <w:sz w:val="21"/>
                      <w:szCs w:val="21"/>
                      <w:highlight w:val="none"/>
                      <w:lang w:eastAsia="zh-CN"/>
                    </w:rPr>
                    <w:t>技术、废水处理技术均为成熟技术，且技术经济成本可承受</w:t>
                  </w:r>
                  <w:r>
                    <w:rPr>
                      <w:rFonts w:hint="default" w:ascii="Times New Roman" w:hAnsi="Times New Roman" w:eastAsia="宋体" w:cs="Times New Roman"/>
                      <w:color w:val="auto"/>
                      <w:sz w:val="21"/>
                      <w:szCs w:val="21"/>
                      <w:highlight w:val="none"/>
                    </w:rPr>
                    <w:t>；不属于装备制造产业中含电镀、钝化、传统磷化等不能实现工业废水循环回用的企业；不属于以三氟氯乙烷、甲基仿和四化碳为清洗剂或溶剂的生产工艺；本项目不在园区内新建永久性工业固废处置场；本项目供水由市政供水，不开采地下水作为生产、生活用水。</w:t>
                  </w:r>
                </w:p>
              </w:tc>
              <w:tc>
                <w:tcPr>
                  <w:tcW w:w="463"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1"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4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禁入产品</w:t>
                  </w:r>
                </w:p>
              </w:tc>
              <w:tc>
                <w:tcPr>
                  <w:tcW w:w="32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《部分工业行业淘汰落后生产工艺装备和产品指导目录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2010年本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》的产品</w:t>
                  </w:r>
                  <w:r>
                    <w:rPr>
                      <w:rFonts w:hint="default" w:ascii="Times New Roman" w:hAnsi="Times New Roman" w:eastAsia="宋体" w:cs="Times New Roman"/>
                      <w:color w:val="auto"/>
                      <w:sz w:val="21"/>
                      <w:szCs w:val="21"/>
                      <w:highlight w:val="none"/>
                      <w:lang w:eastAsia="zh-CN"/>
                    </w:rPr>
                    <w:t>。</w:t>
                  </w:r>
                </w:p>
              </w:tc>
              <w:tc>
                <w:tcPr>
                  <w:tcW w:w="3225"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本项目产品不属于《部分工业行业淘汰落后生产工艺装备和产品指导目录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2010年本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》的产品。</w:t>
                  </w:r>
                </w:p>
              </w:tc>
              <w:tc>
                <w:tcPr>
                  <w:tcW w:w="463"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1"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4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清洁生产水平</w:t>
                  </w:r>
                </w:p>
              </w:tc>
              <w:tc>
                <w:tcPr>
                  <w:tcW w:w="32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清洁生产水平低于国家清洁生产标准的国内先进水平。</w:t>
                  </w:r>
                </w:p>
              </w:tc>
              <w:tc>
                <w:tcPr>
                  <w:tcW w:w="3225"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本项目清洁生产水平不低于国家清洁生产标准的国内先进水平。</w:t>
                  </w:r>
                </w:p>
              </w:tc>
              <w:tc>
                <w:tcPr>
                  <w:tcW w:w="463"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1"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4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限制禁入</w:t>
                  </w:r>
                </w:p>
              </w:tc>
              <w:tc>
                <w:tcPr>
                  <w:tcW w:w="32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（1）严格限制引进《产业结构调整指导目录（2011年本）》（2013年修正）中所列的限制类项目。</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《外商投资产业指导目录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2015 年修订</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》中所列的限制类项目。</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3</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严格限制引进涉及《中国严格限制进出口的有毒化学品目录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2012年本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》中所列有毒化学品的项目。</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4</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严禁引入技术含量较低的加工类产业。</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5</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严禁引入物耗、水耗和能耗相对较高，但符合园区总体规划产业类别的其他产业</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①属于规划既定行业，但污染类型复杂、环境风险较大的产业、项目或工艺;②产生废物，且按自有技术水平无法治理或妥善处置的;③现有污染治理技术不成熟，或现有技术经济条件难以承受污染物治理成本的</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p>
              </w:tc>
              <w:tc>
                <w:tcPr>
                  <w:tcW w:w="3225"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本项目不属于《产业结构调整指导目录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2019年本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2021修订版</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》中所列的限制类项目；也不属于《外商投资产业指导目录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2015年修订</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》中所列的限制类项目；不涉及《中国严格限制进出口的有毒化学品目录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2012年本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》中所列有毒化学品；不属于技术含量较低的加工类产业；不属于物耗、水耗和能耗相对较高，但符合园区总体规划产业类别的其他产业</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①属于规划既定行业，但污染类型复杂、环境风险较大的产业、项目或工艺</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②产生废物，且按自有技术水平无法治理或妥善处置的</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③现有污染治理技术不成熟，或现有技术经济条件难以承受污染物治理成本的</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p>
              </w:tc>
              <w:tc>
                <w:tcPr>
                  <w:tcW w:w="463"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21"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规划产业要求</w:t>
                  </w:r>
                </w:p>
              </w:tc>
              <w:tc>
                <w:tcPr>
                  <w:tcW w:w="64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现状产业区</w:t>
                  </w:r>
                </w:p>
              </w:tc>
              <w:tc>
                <w:tcPr>
                  <w:tcW w:w="32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现有煤磷盐化工企业、水泥熟料生产企业严禁新增、扩建重污染的煤磷盐化工项目，严禁新增三类工业用地，现有煤磷盐化工项目通过技术改造、产业升级、环保整改等进行节能减排，推行污染物超低排放改造，禁止新的煤、磷、盐化工产业、水泥熟料生产企业入驻。</w:t>
                  </w:r>
                </w:p>
              </w:tc>
              <w:tc>
                <w:tcPr>
                  <w:tcW w:w="3225"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本项目为</w:t>
                  </w:r>
                  <w:r>
                    <w:rPr>
                      <w:rFonts w:hint="default" w:ascii="Times New Roman" w:hAnsi="Times New Roman" w:eastAsia="宋体" w:cs="Times New Roman"/>
                      <w:color w:val="auto"/>
                      <w:sz w:val="21"/>
                      <w:szCs w:val="21"/>
                      <w:highlight w:val="none"/>
                      <w:lang w:val="en-US" w:eastAsia="zh-CN"/>
                    </w:rPr>
                    <w:t>新建</w:t>
                  </w:r>
                  <w:r>
                    <w:rPr>
                      <w:rFonts w:hint="default" w:ascii="Times New Roman" w:hAnsi="Times New Roman" w:eastAsia="宋体" w:cs="Times New Roman"/>
                      <w:color w:val="auto"/>
                      <w:sz w:val="21"/>
                      <w:szCs w:val="21"/>
                      <w:highlight w:val="none"/>
                    </w:rPr>
                    <w:t>项目，不涉及</w:t>
                  </w:r>
                  <w:r>
                    <w:rPr>
                      <w:rFonts w:hint="default" w:ascii="Times New Roman" w:hAnsi="Times New Roman" w:eastAsia="宋体" w:cs="Times New Roman"/>
                      <w:color w:val="auto"/>
                      <w:sz w:val="21"/>
                      <w:szCs w:val="21"/>
                      <w:highlight w:val="none"/>
                      <w:lang w:val="en-US" w:eastAsia="zh-CN"/>
                    </w:rPr>
                    <w:t>该条内容</w:t>
                  </w:r>
                  <w:r>
                    <w:rPr>
                      <w:rFonts w:hint="default" w:ascii="Times New Roman" w:hAnsi="Times New Roman" w:eastAsia="宋体" w:cs="Times New Roman"/>
                      <w:color w:val="auto"/>
                      <w:sz w:val="21"/>
                      <w:szCs w:val="21"/>
                      <w:highlight w:val="none"/>
                    </w:rPr>
                    <w:t>。</w:t>
                  </w:r>
                </w:p>
              </w:tc>
              <w:tc>
                <w:tcPr>
                  <w:tcW w:w="463"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21"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4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新型建材产业</w:t>
                  </w:r>
                </w:p>
              </w:tc>
              <w:tc>
                <w:tcPr>
                  <w:tcW w:w="32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入驻企业为新型墙体材料、新型防水密封材料、新型保温隔热材料和装饰装修材料等新型建材企业，禁止水泥生产、矿渣棉、玻璃棉、手工制作墙板生产线、非烧结、非蒸压粉煤灰生产线企业入驻。</w:t>
                  </w:r>
                </w:p>
              </w:tc>
              <w:tc>
                <w:tcPr>
                  <w:tcW w:w="3225"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w:t>
                  </w:r>
                  <w:r>
                    <w:rPr>
                      <w:rFonts w:hint="default" w:ascii="Times New Roman" w:hAnsi="Times New Roman" w:eastAsia="宋体" w:cs="Times New Roman"/>
                      <w:color w:val="auto"/>
                      <w:sz w:val="21"/>
                      <w:szCs w:val="21"/>
                      <w:highlight w:val="none"/>
                      <w:lang w:val="en-US" w:eastAsia="zh-CN"/>
                    </w:rPr>
                    <w:t>不属于</w:t>
                  </w:r>
                  <w:r>
                    <w:rPr>
                      <w:rFonts w:hint="default" w:ascii="Times New Roman" w:hAnsi="Times New Roman" w:eastAsia="宋体" w:cs="Times New Roman"/>
                      <w:color w:val="auto"/>
                      <w:sz w:val="21"/>
                      <w:szCs w:val="21"/>
                      <w:highlight w:val="none"/>
                    </w:rPr>
                    <w:t>水泥生产、矿渣棉、玻璃棉、手工制作墙板生产线、非烧结、非蒸压粉煤灰生产线企业。</w:t>
                  </w:r>
                </w:p>
              </w:tc>
              <w:tc>
                <w:tcPr>
                  <w:tcW w:w="463"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321"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4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装备制造产业</w:t>
                  </w:r>
                </w:p>
              </w:tc>
              <w:tc>
                <w:tcPr>
                  <w:tcW w:w="32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禁止采用电镀、钝化、传统磷化工艺企业、包括电子器件和电路板生产制造，生产废水不能循环回用的企业入驻。</w:t>
                  </w:r>
                </w:p>
              </w:tc>
              <w:tc>
                <w:tcPr>
                  <w:tcW w:w="3225"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本项目不属于采用电镀、钝化、传统磷化工艺企业、包括电子器件和电路板生产制造</w:t>
                  </w:r>
                  <w:r>
                    <w:rPr>
                      <w:rFonts w:hint="default" w:ascii="Times New Roman" w:hAnsi="Times New Roman" w:eastAsia="宋体" w:cs="Times New Roman"/>
                      <w:color w:val="auto"/>
                      <w:sz w:val="21"/>
                      <w:szCs w:val="21"/>
                      <w:highlight w:val="none"/>
                      <w:lang w:val="en-US" w:eastAsia="zh-CN"/>
                    </w:rPr>
                    <w:t>的企业</w:t>
                  </w:r>
                  <w:r>
                    <w:rPr>
                      <w:rFonts w:hint="default" w:ascii="Times New Roman" w:hAnsi="Times New Roman" w:eastAsia="宋体" w:cs="Times New Roman"/>
                      <w:color w:val="auto"/>
                      <w:sz w:val="21"/>
                      <w:szCs w:val="21"/>
                      <w:highlight w:val="none"/>
                    </w:rPr>
                    <w:t>。</w:t>
                  </w:r>
                </w:p>
              </w:tc>
              <w:tc>
                <w:tcPr>
                  <w:tcW w:w="463"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21"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4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家居制造</w:t>
                  </w:r>
                </w:p>
              </w:tc>
              <w:tc>
                <w:tcPr>
                  <w:tcW w:w="32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禁止采用传统制胶工艺，生产废水不能循环回用的企业入驻。</w:t>
                  </w:r>
                </w:p>
              </w:tc>
              <w:tc>
                <w:tcPr>
                  <w:tcW w:w="3225"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w:t>
                  </w:r>
                  <w:r>
                    <w:rPr>
                      <w:rFonts w:hint="default" w:ascii="Times New Roman" w:hAnsi="Times New Roman" w:eastAsia="宋体" w:cs="Times New Roman"/>
                      <w:color w:val="auto"/>
                      <w:sz w:val="21"/>
                      <w:szCs w:val="21"/>
                      <w:highlight w:val="none"/>
                      <w:lang w:val="en-US" w:eastAsia="zh-CN"/>
                    </w:rPr>
                    <w:t>不涉及传统制胶工艺</w:t>
                  </w:r>
                  <w:r>
                    <w:rPr>
                      <w:rFonts w:hint="default" w:ascii="Times New Roman" w:hAnsi="Times New Roman" w:eastAsia="宋体" w:cs="Times New Roman"/>
                      <w:color w:val="auto"/>
                      <w:sz w:val="21"/>
                      <w:szCs w:val="21"/>
                      <w:highlight w:val="none"/>
                    </w:rPr>
                    <w:t>。</w:t>
                  </w:r>
                </w:p>
              </w:tc>
              <w:tc>
                <w:tcPr>
                  <w:tcW w:w="463"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bl>
          <w:p>
            <w:pPr>
              <w:pStyle w:val="62"/>
              <w:shd w:val="clear" w:color="auto" w:fill="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根据上表分析</w:t>
            </w:r>
            <w:r>
              <w:rPr>
                <w:rFonts w:hint="default" w:ascii="Times New Roman" w:hAnsi="Times New Roman" w:eastAsia="宋体" w:cs="Times New Roman"/>
                <w:color w:val="auto"/>
                <w:sz w:val="24"/>
                <w:szCs w:val="24"/>
                <w:highlight w:val="none"/>
              </w:rPr>
              <w:t>，本项目不属于工业园区负面清单规定的范围内，符合环境准入负面清单要求。</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60" w:lineRule="auto"/>
              <w:ind w:firstLine="482"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（3）本项目与规划环评审查意见（云环函[2020]261号）的符合性分析</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60" w:lineRule="auto"/>
              <w:ind w:firstLine="480" w:firstLineChars="200"/>
              <w:jc w:val="both"/>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项目与规划环评审查意见</w:t>
            </w:r>
            <w:r>
              <w:rPr>
                <w:rFonts w:hint="default" w:ascii="Times New Roman" w:hAnsi="Times New Roman" w:eastAsia="宋体" w:cs="Times New Roman"/>
                <w:color w:val="auto"/>
                <w:sz w:val="24"/>
                <w:szCs w:val="24"/>
                <w:highlight w:val="none"/>
                <w:lang w:val="zh-CN"/>
              </w:rPr>
              <w:t>对照情况如下：</w:t>
            </w:r>
          </w:p>
          <w:p>
            <w:pPr>
              <w:keepNext w:val="0"/>
              <w:keepLines w:val="0"/>
              <w:pageBreakBefore w:val="0"/>
              <w:widowControl/>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pacing w:val="-2"/>
                <w:sz w:val="21"/>
                <w:szCs w:val="21"/>
                <w:highlight w:val="none"/>
                <w:lang w:val="en-US" w:eastAsia="zh-CN"/>
              </w:rPr>
            </w:pPr>
            <w:r>
              <w:rPr>
                <w:rFonts w:hint="default" w:ascii="Times New Roman" w:hAnsi="Times New Roman" w:eastAsia="宋体" w:cs="Times New Roman"/>
                <w:b/>
                <w:bCs/>
                <w:color w:val="auto"/>
                <w:spacing w:val="-2"/>
                <w:sz w:val="21"/>
                <w:szCs w:val="21"/>
                <w:highlight w:val="none"/>
                <w:lang w:val="en-US" w:eastAsia="zh-CN"/>
              </w:rPr>
              <w:t>表1-4   与审查意见相符性分析</w:t>
            </w:r>
          </w:p>
          <w:tbl>
            <w:tblPr>
              <w:tblStyle w:val="24"/>
              <w:tblW w:w="7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3"/>
              <w:gridCol w:w="2535"/>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3" w:type="dxa"/>
                  <w:noWrap w:val="0"/>
                  <w:vAlign w:val="center"/>
                </w:tcPr>
                <w:p>
                  <w:pPr>
                    <w:shd w:val="clear" w:color="auto" w:fill="auto"/>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审查意见提出要求</w:t>
                  </w:r>
                </w:p>
              </w:tc>
              <w:tc>
                <w:tcPr>
                  <w:tcW w:w="2535" w:type="dxa"/>
                  <w:noWrap w:val="0"/>
                  <w:vAlign w:val="center"/>
                </w:tcPr>
                <w:p>
                  <w:pPr>
                    <w:shd w:val="clear" w:color="auto" w:fill="auto"/>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本项目情况</w:t>
                  </w:r>
                </w:p>
              </w:tc>
              <w:tc>
                <w:tcPr>
                  <w:tcW w:w="726" w:type="dxa"/>
                  <w:noWrap w:val="0"/>
                  <w:vAlign w:val="center"/>
                </w:tcPr>
                <w:p>
                  <w:pPr>
                    <w:shd w:val="clear" w:color="auto" w:fill="auto"/>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严守环境质量底线，严格入园项目环境管理。根据国家和云南省有关大气、水、土壤污染防治行动计划相关要求，采取有效措施减少主要污染物、挥发性有机物和臭气异味等特征污染物的排放总量，确保实现区域环境质量改善目标。南磷集团处理达标后的废水和先锋化工清净下水由既有管道排至功山河，应当符合污染物排放标准和化学需氧量、氨氮、总磷等重点水污染物排放总量控制指标。园区应当建设污水集中和分散处理设施，工业污水处理达标后，在园区内综合回用，实现工业污水零排放。积极与地方政府沟通协调，强化片区环境综合整治，加强园区生活污水的收集处理，提高污水回用率，有效改善区域水环境质量。规划区金所片区地表水、地下水存在连通关系，区域地下水为岩溶地质构造，是规划区与牛栏江相连的通道，须强化园区地下水污染防控措施。入园企业禁止抽取地下水。加强金所片区现有企业大气污染防治，先锋化工应认真落实异味整治方案，并加强监测监控，切实消除臭气对周围村庄和县城的影响。引进项目应符合国家产业政策和园区规划，并从生产工艺、设备、单位产品能耗、物耗、污染物排放和资源利用等方面，进一步提高清洁生产水平。</w:t>
                  </w:r>
                </w:p>
              </w:tc>
              <w:tc>
                <w:tcPr>
                  <w:tcW w:w="2535"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sz w:val="21"/>
                      <w:szCs w:val="21"/>
                      <w:highlight w:val="none"/>
                      <w:lang w:val="en-US" w:eastAsia="zh-CN"/>
                    </w:rPr>
                    <w:t>本项目</w:t>
                  </w:r>
                  <w:r>
                    <w:rPr>
                      <w:rFonts w:hint="default" w:ascii="Times New Roman" w:hAnsi="Times New Roman" w:eastAsia="宋体" w:cs="Times New Roman"/>
                      <w:color w:val="auto"/>
                      <w:sz w:val="21"/>
                      <w:szCs w:val="21"/>
                      <w:highlight w:val="none"/>
                    </w:rPr>
                    <w:t>冷却废水经循环水冷却池冷却后循环使用</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lang w:val="en-US" w:eastAsia="zh-CN"/>
                    </w:rPr>
                    <w:t>不外排；</w:t>
                  </w:r>
                  <w:r>
                    <w:rPr>
                      <w:rFonts w:hint="eastAsia" w:ascii="Times New Roman" w:hAnsi="Times New Roman" w:eastAsia="宋体" w:cs="Times New Roman"/>
                      <w:b w:val="0"/>
                      <w:bCs w:val="0"/>
                      <w:color w:val="auto"/>
                      <w:sz w:val="21"/>
                      <w:szCs w:val="21"/>
                      <w:highlight w:val="none"/>
                      <w:lang w:val="en-US" w:eastAsia="zh-CN"/>
                    </w:rPr>
                    <w:t>办公</w:t>
                  </w:r>
                  <w:r>
                    <w:rPr>
                      <w:rFonts w:hint="default" w:ascii="Times New Roman" w:hAnsi="Times New Roman" w:eastAsia="宋体" w:cs="Times New Roman"/>
                      <w:color w:val="auto"/>
                      <w:sz w:val="21"/>
                      <w:szCs w:val="21"/>
                      <w:highlight w:val="none"/>
                      <w:lang w:eastAsia="zh-CN"/>
                    </w:rPr>
                    <w:t>生活污水处理达标后，</w:t>
                  </w:r>
                  <w:r>
                    <w:rPr>
                      <w:rFonts w:hint="eastAsia" w:ascii="Times New Roman" w:hAnsi="Times New Roman" w:eastAsia="宋体" w:cs="Times New Roman"/>
                      <w:color w:val="auto"/>
                      <w:sz w:val="21"/>
                      <w:szCs w:val="21"/>
                      <w:highlight w:val="none"/>
                      <w:lang w:eastAsia="zh-CN"/>
                    </w:rPr>
                    <w:t>回</w:t>
                  </w:r>
                  <w:r>
                    <w:rPr>
                      <w:rFonts w:hint="default" w:ascii="Times New Roman" w:hAnsi="Times New Roman" w:eastAsia="宋体" w:cs="Times New Roman"/>
                      <w:b w:val="0"/>
                      <w:bCs w:val="0"/>
                      <w:color w:val="auto"/>
                      <w:sz w:val="21"/>
                      <w:szCs w:val="21"/>
                      <w:highlight w:val="none"/>
                      <w:lang w:val="en-US" w:eastAsia="zh-CN"/>
                    </w:rPr>
                    <w:t>用于项目区内绿化及道路场地洒水降尘，不外排</w:t>
                  </w: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val="en-US" w:eastAsia="zh-CN"/>
                    </w:rPr>
                    <w:t>生产</w:t>
                  </w:r>
                  <w:r>
                    <w:rPr>
                      <w:rFonts w:hint="default" w:ascii="Times New Roman" w:hAnsi="Times New Roman" w:eastAsia="宋体" w:cs="Times New Roman"/>
                      <w:color w:val="auto"/>
                      <w:sz w:val="21"/>
                      <w:szCs w:val="21"/>
                      <w:highlight w:val="none"/>
                      <w:lang w:val="en-US" w:eastAsia="zh-CN"/>
                    </w:rPr>
                    <w:t>废气</w:t>
                  </w:r>
                  <w:r>
                    <w:rPr>
                      <w:rFonts w:hint="eastAsia" w:cs="Times New Roman"/>
                      <w:color w:val="auto"/>
                      <w:sz w:val="21"/>
                      <w:szCs w:val="21"/>
                      <w:highlight w:val="none"/>
                      <w:lang w:val="en-US" w:eastAsia="zh-CN"/>
                    </w:rPr>
                    <w:t>分别经集气罩</w:t>
                  </w:r>
                  <w:r>
                    <w:rPr>
                      <w:rFonts w:hint="default" w:ascii="Times New Roman" w:hAnsi="Times New Roman" w:eastAsia="宋体" w:cs="Times New Roman"/>
                      <w:color w:val="auto"/>
                      <w:sz w:val="21"/>
                      <w:szCs w:val="21"/>
                      <w:highlight w:val="none"/>
                      <w:lang w:val="en-US" w:eastAsia="zh-CN"/>
                    </w:rPr>
                    <w:t>统一收集进入1套</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三</w:t>
                  </w:r>
                  <w:r>
                    <w:rPr>
                      <w:rFonts w:hint="default" w:ascii="Times New Roman" w:hAnsi="Times New Roman" w:eastAsia="宋体" w:cs="Times New Roman"/>
                      <w:color w:val="auto"/>
                      <w:sz w:val="21"/>
                      <w:szCs w:val="21"/>
                      <w:highlight w:val="none"/>
                      <w:lang w:eastAsia="zh-CN"/>
                    </w:rPr>
                    <w:t>级活性炭吸附装置”</w:t>
                  </w:r>
                  <w:r>
                    <w:rPr>
                      <w:rFonts w:hint="default" w:ascii="Times New Roman" w:hAnsi="Times New Roman" w:eastAsia="宋体" w:cs="Times New Roman"/>
                      <w:color w:val="auto"/>
                      <w:sz w:val="21"/>
                      <w:szCs w:val="21"/>
                      <w:highlight w:val="none"/>
                      <w:lang w:val="en-US" w:eastAsia="zh-CN"/>
                    </w:rPr>
                    <w:t>处理达标后由1根</w:t>
                  </w:r>
                  <w:r>
                    <w:rPr>
                      <w:rFonts w:hint="default" w:ascii="Times New Roman" w:hAnsi="Times New Roman" w:eastAsia="宋体" w:cs="Times New Roman"/>
                      <w:color w:val="auto"/>
                      <w:sz w:val="21"/>
                      <w:szCs w:val="21"/>
                      <w:highlight w:val="none"/>
                    </w:rPr>
                    <w:t>15m高排气筒</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排放</w:t>
                  </w:r>
                  <w:r>
                    <w:rPr>
                      <w:rFonts w:hint="default" w:ascii="Times New Roman" w:hAnsi="Times New Roman" w:eastAsia="宋体" w:cs="Times New Roman"/>
                      <w:color w:val="auto"/>
                      <w:sz w:val="21"/>
                      <w:szCs w:val="21"/>
                      <w:highlight w:val="none"/>
                      <w:lang w:eastAsia="zh-CN"/>
                    </w:rPr>
                    <w:t>；项目采取的污染治理措施</w:t>
                  </w:r>
                  <w:r>
                    <w:rPr>
                      <w:rFonts w:hint="default" w:ascii="Times New Roman" w:hAnsi="Times New Roman" w:eastAsia="宋体" w:cs="Times New Roman"/>
                      <w:color w:val="auto"/>
                      <w:sz w:val="21"/>
                      <w:szCs w:val="21"/>
                      <w:highlight w:val="none"/>
                    </w:rPr>
                    <w:t>可有效减少主要污染物、挥发性有机物等特征污染物的排放总量，符合国家和云南省有关大气、水、土壤污染防治行动计划相关要求。</w:t>
                  </w:r>
                  <w:r>
                    <w:rPr>
                      <w:rFonts w:hint="default" w:ascii="Times New Roman" w:hAnsi="Times New Roman" w:eastAsia="宋体" w:cs="Times New Roman"/>
                      <w:color w:val="auto"/>
                      <w:sz w:val="21"/>
                      <w:szCs w:val="21"/>
                      <w:highlight w:val="none"/>
                      <w:lang w:eastAsia="zh-CN"/>
                    </w:rPr>
                    <w:t>本项目使用自来水，不</w:t>
                  </w:r>
                  <w:r>
                    <w:rPr>
                      <w:rFonts w:hint="default" w:ascii="Times New Roman" w:hAnsi="Times New Roman" w:eastAsia="宋体" w:cs="Times New Roman"/>
                      <w:color w:val="auto"/>
                      <w:sz w:val="21"/>
                      <w:szCs w:val="21"/>
                      <w:highlight w:val="none"/>
                    </w:rPr>
                    <w:t>抽取地下水</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项目符合国家产业政策和园区规划，并从生产工艺、设备、单位产品能耗、物耗、污染物排放和资源利用等方面，进一步提高</w:t>
                  </w:r>
                  <w:r>
                    <w:rPr>
                      <w:rFonts w:hint="default" w:ascii="Times New Roman" w:hAnsi="Times New Roman" w:eastAsia="宋体" w:cs="Times New Roman"/>
                      <w:color w:val="auto"/>
                      <w:sz w:val="21"/>
                      <w:szCs w:val="21"/>
                      <w:highlight w:val="none"/>
                      <w:lang w:eastAsia="zh-CN"/>
                    </w:rPr>
                    <w:t>了</w:t>
                  </w:r>
                  <w:r>
                    <w:rPr>
                      <w:rFonts w:hint="default" w:ascii="Times New Roman" w:hAnsi="Times New Roman" w:eastAsia="宋体" w:cs="Times New Roman"/>
                      <w:color w:val="auto"/>
                      <w:sz w:val="21"/>
                      <w:szCs w:val="21"/>
                      <w:highlight w:val="none"/>
                    </w:rPr>
                    <w:t>清洁生产水平。</w:t>
                  </w:r>
                </w:p>
              </w:tc>
              <w:tc>
                <w:tcPr>
                  <w:tcW w:w="726" w:type="dxa"/>
                  <w:noWrap w:val="0"/>
                  <w:vAlign w:val="center"/>
                </w:tcPr>
                <w:p>
                  <w:pPr>
                    <w:shd w:val="clear" w:color="auto" w:fill="auto"/>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建立健全区域环境风险防范和生态安全保障体系。加强区内重要环境风险源管控，统筹区内污染防治、生态恢复与建设、环境风险防范、环境管理等工作。强化园区危险化学品储运的环境风险管理和金所片区煤、磷、盐化工企业环境风险管控，建立相应的应急联动机制，确保环境安全。</w:t>
                  </w:r>
                </w:p>
              </w:tc>
              <w:tc>
                <w:tcPr>
                  <w:tcW w:w="2535"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本项目不涉及危险化学品储运，也不属于煤、磷、盐化工企业，环境风险一般，在采取相应的措施后，环境风险能达可接受水平。</w:t>
                  </w:r>
                </w:p>
              </w:tc>
              <w:tc>
                <w:tcPr>
                  <w:tcW w:w="726" w:type="dxa"/>
                  <w:noWrap w:val="0"/>
                  <w:vAlign w:val="center"/>
                </w:tcPr>
                <w:p>
                  <w:pPr>
                    <w:shd w:val="clear" w:color="auto" w:fill="auto"/>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拟入园建设项目，应结合规划环评提出的指导意见做好环境影响评价工作，落实规划环评提出的要求，加强与规划环评的联动，重点开展工程分析、污染物允许排放量测算和环保措施的可行性论证等内容，强化环境监测和环境保护相关措施的落实。规划环评中环境协调性分析、环境现状、污染源调查等资料可供建设项目环评引用，建设项目相应环境影响评价内容可结合实际情况予以简化。</w:t>
                  </w:r>
                </w:p>
              </w:tc>
              <w:tc>
                <w:tcPr>
                  <w:tcW w:w="2535"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次评价结合了规划环评提出的指导意见，落实了规划环评提出的要求，加强与规划环评的联动，重点开展了工程分析、污染物允许排放量测算和环保措施的可行性论证等内容，强化环境监测和环境保护相关措施的落实。</w:t>
                  </w:r>
                </w:p>
              </w:tc>
              <w:tc>
                <w:tcPr>
                  <w:tcW w:w="726" w:type="dxa"/>
                  <w:noWrap w:val="0"/>
                  <w:vAlign w:val="center"/>
                </w:tcPr>
                <w:p>
                  <w:pPr>
                    <w:shd w:val="clear" w:color="auto" w:fill="auto"/>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相符</w:t>
                  </w:r>
                </w:p>
              </w:tc>
            </w:tr>
          </w:tbl>
          <w:p>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sz w:val="24"/>
                <w:szCs w:val="24"/>
                <w:highlight w:val="none"/>
              </w:rPr>
              <w:t>综上所述，项目建设与《寻甸特色产业园区总体规划（修编）（2018-2035年）环境影响报告书》</w:t>
            </w:r>
            <w:r>
              <w:rPr>
                <w:rFonts w:hint="default" w:ascii="Times New Roman" w:hAnsi="Times New Roman" w:eastAsia="宋体" w:cs="Times New Roman"/>
                <w:b w:val="0"/>
                <w:bCs w:val="0"/>
                <w:color w:val="auto"/>
                <w:sz w:val="24"/>
                <w:highlight w:val="none"/>
              </w:rPr>
              <w:t>及审查意见</w:t>
            </w:r>
            <w:r>
              <w:rPr>
                <w:rFonts w:hint="default" w:ascii="Times New Roman" w:hAnsi="Times New Roman" w:eastAsia="宋体" w:cs="Times New Roman"/>
                <w:b w:val="0"/>
                <w:bCs w:val="0"/>
                <w:color w:val="auto"/>
                <w:sz w:val="24"/>
                <w:szCs w:val="24"/>
                <w:highlight w:val="none"/>
                <w:lang w:val="en-US" w:eastAsia="zh-CN"/>
              </w:rPr>
              <w:t>（云环函【2020】261号）</w:t>
            </w:r>
            <w:r>
              <w:rPr>
                <w:rFonts w:hint="default" w:ascii="Times New Roman" w:hAnsi="Times New Roman" w:eastAsia="宋体" w:cs="Times New Roman"/>
                <w:b w:val="0"/>
                <w:bCs w:val="0"/>
                <w:color w:val="auto"/>
                <w:sz w:val="24"/>
                <w:highlight w:val="none"/>
              </w:rPr>
              <w:t>相</w:t>
            </w:r>
            <w:r>
              <w:rPr>
                <w:rFonts w:hint="default" w:ascii="Times New Roman" w:hAnsi="Times New Roman" w:eastAsia="宋体" w:cs="Times New Roman"/>
                <w:color w:val="auto"/>
                <w:sz w:val="24"/>
                <w:highlight w:val="none"/>
              </w:rPr>
              <w:t>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 w:val="24"/>
                <w:szCs w:val="24"/>
                <w:highlight w:val="none"/>
              </w:rPr>
              <w:t>其他符合性分析</w:t>
            </w:r>
          </w:p>
        </w:tc>
        <w:tc>
          <w:tcPr>
            <w:tcW w:w="8102" w:type="dxa"/>
            <w:gridSpan w:val="4"/>
            <w:vAlign w:val="center"/>
          </w:tcPr>
          <w:p>
            <w:pPr>
              <w:adjustRightInd w:val="0"/>
              <w:snapToGrid w:val="0"/>
              <w:spacing w:line="360" w:lineRule="auto"/>
              <w:ind w:firstLine="482" w:firstLineChars="200"/>
              <w:rPr>
                <w:b/>
                <w:bCs/>
                <w:color w:val="auto"/>
                <w:sz w:val="24"/>
                <w:highlight w:val="none"/>
              </w:rPr>
            </w:pPr>
            <w:r>
              <w:rPr>
                <w:b/>
                <w:bCs/>
                <w:color w:val="auto"/>
                <w:sz w:val="24"/>
                <w:highlight w:val="none"/>
              </w:rPr>
              <w:t>1、项目与“三线一单”的相符性分析</w:t>
            </w:r>
          </w:p>
          <w:p>
            <w:pPr>
              <w:autoSpaceDE w:val="0"/>
              <w:autoSpaceDN w:val="0"/>
              <w:adjustRightInd w:val="0"/>
              <w:snapToGrid w:val="0"/>
              <w:spacing w:line="360" w:lineRule="auto"/>
              <w:ind w:firstLine="482" w:firstLineChars="200"/>
              <w:rPr>
                <w:b/>
                <w:bCs/>
                <w:color w:val="auto"/>
                <w:sz w:val="24"/>
                <w:highlight w:val="none"/>
              </w:rPr>
            </w:pPr>
            <w:bookmarkStart w:id="3" w:name="_Toc11005"/>
            <w:bookmarkStart w:id="4" w:name="_Toc1839"/>
            <w:bookmarkStart w:id="5" w:name="_Toc14631_WPSOffice_Level2"/>
            <w:r>
              <w:rPr>
                <w:b/>
                <w:bCs/>
                <w:color w:val="auto"/>
                <w:sz w:val="24"/>
                <w:highlight w:val="none"/>
              </w:rPr>
              <w:t>（1）生态保护红线</w:t>
            </w:r>
            <w:bookmarkEnd w:id="3"/>
            <w:bookmarkEnd w:id="4"/>
            <w:bookmarkEnd w:id="5"/>
          </w:p>
          <w:p>
            <w:pPr>
              <w:pStyle w:val="16"/>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zh-CN"/>
              </w:rPr>
              <w:t>本项目位于</w:t>
            </w:r>
            <w:r>
              <w:rPr>
                <w:rFonts w:hint="default" w:ascii="Times New Roman" w:hAnsi="Times New Roman" w:eastAsia="宋体" w:cs="Times New Roman"/>
                <w:color w:val="auto"/>
                <w:sz w:val="24"/>
                <w:szCs w:val="24"/>
                <w:highlight w:val="none"/>
              </w:rPr>
              <w:t>寻甸特色产业园区</w:t>
            </w:r>
            <w:r>
              <w:rPr>
                <w:rFonts w:hint="eastAsia" w:ascii="Times New Roman" w:hAnsi="Times New Roman" w:cs="Times New Roman"/>
                <w:color w:val="auto"/>
                <w:sz w:val="24"/>
                <w:szCs w:val="24"/>
                <w:highlight w:val="none"/>
                <w:lang w:eastAsia="zh-CN"/>
              </w:rPr>
              <w:t>羊街</w:t>
            </w:r>
            <w:r>
              <w:rPr>
                <w:rFonts w:hint="default" w:ascii="Times New Roman" w:hAnsi="Times New Roman" w:eastAsia="宋体" w:cs="Times New Roman"/>
                <w:color w:val="auto"/>
                <w:sz w:val="24"/>
                <w:szCs w:val="24"/>
                <w:highlight w:val="none"/>
              </w:rPr>
              <w:t>片区</w:t>
            </w:r>
            <w:r>
              <w:rPr>
                <w:rFonts w:hint="eastAsia" w:ascii="Times New Roman" w:hAnsi="Times New Roman" w:cs="Times New Roman"/>
                <w:color w:val="auto"/>
                <w:sz w:val="24"/>
                <w:szCs w:val="24"/>
                <w:highlight w:val="none"/>
                <w:lang w:eastAsia="zh-CN"/>
              </w:rPr>
              <w:t>林业产业园</w:t>
            </w:r>
            <w:r>
              <w:rPr>
                <w:rFonts w:hint="default" w:ascii="Times New Roman" w:hAnsi="Times New Roman" w:cs="Times New Roman"/>
                <w:color w:val="auto"/>
                <w:sz w:val="24"/>
                <w:highlight w:val="none"/>
                <w:lang w:val="zh-CN"/>
              </w:rPr>
              <w:t>，项目用地性质属</w:t>
            </w:r>
            <w:r>
              <w:rPr>
                <w:rFonts w:hint="eastAsia" w:ascii="Times New Roman" w:hAnsi="Times New Roman" w:cs="Times New Roman"/>
                <w:color w:val="auto"/>
                <w:sz w:val="24"/>
                <w:highlight w:val="none"/>
                <w:lang w:val="zh-CN"/>
              </w:rPr>
              <w:t>工业</w:t>
            </w:r>
            <w:r>
              <w:rPr>
                <w:rFonts w:hint="default" w:ascii="Times New Roman" w:hAnsi="Times New Roman" w:cs="Times New Roman"/>
                <w:color w:val="auto"/>
                <w:sz w:val="24"/>
                <w:highlight w:val="none"/>
                <w:lang w:val="zh-CN"/>
              </w:rPr>
              <w:t>用地。根据《云南省人民政府关于发布云南省生态保护红线的通知》（云政发[2018]32号），全省生态保护红线面积11.84万km</w:t>
            </w:r>
            <w:r>
              <w:rPr>
                <w:rFonts w:hint="default" w:ascii="Times New Roman" w:hAnsi="Times New Roman" w:cs="Times New Roman"/>
                <w:color w:val="auto"/>
                <w:sz w:val="24"/>
                <w:highlight w:val="none"/>
                <w:vertAlign w:val="superscript"/>
                <w:lang w:val="zh-CN"/>
              </w:rPr>
              <w:t>2</w:t>
            </w:r>
            <w:r>
              <w:rPr>
                <w:rFonts w:hint="default" w:ascii="Times New Roman" w:hAnsi="Times New Roman" w:cs="Times New Roman"/>
                <w:color w:val="auto"/>
                <w:sz w:val="24"/>
                <w:highlight w:val="none"/>
                <w:lang w:val="zh-CN"/>
              </w:rPr>
              <w:t>，占国土面积的30.9%。对照《云南省生态保护红线分布图》</w:t>
            </w:r>
            <w:r>
              <w:rPr>
                <w:rFonts w:hint="default" w:ascii="Times New Roman" w:hAnsi="Times New Roman" w:cs="Times New Roman"/>
                <w:color w:val="auto"/>
                <w:sz w:val="24"/>
                <w:szCs w:val="24"/>
                <w:highlight w:val="none"/>
                <w:lang w:val="en-US" w:eastAsia="zh-CN"/>
              </w:rPr>
              <w:t>可知</w:t>
            </w:r>
            <w:r>
              <w:rPr>
                <w:rFonts w:hint="default" w:ascii="Times New Roman" w:hAnsi="Times New Roman" w:eastAsia="宋体" w:cs="Times New Roman"/>
                <w:color w:val="auto"/>
                <w:sz w:val="24"/>
                <w:szCs w:val="24"/>
                <w:highlight w:val="none"/>
              </w:rPr>
              <w:t>，</w:t>
            </w:r>
            <w:r>
              <w:rPr>
                <w:rFonts w:hint="default" w:ascii="Times New Roman" w:hAnsi="Times New Roman" w:cs="Times New Roman"/>
                <w:color w:val="auto"/>
                <w:sz w:val="24"/>
                <w:highlight w:val="none"/>
                <w:lang w:val="zh-CN"/>
              </w:rPr>
              <w:t>项目建设地块不涉及生态红线范围，符合生态保护红线要求</w:t>
            </w:r>
            <w:r>
              <w:rPr>
                <w:rFonts w:hint="default" w:ascii="Times New Roman" w:hAnsi="Times New Roman" w:cs="Times New Roman"/>
                <w:color w:val="auto"/>
                <w:sz w:val="24"/>
                <w:highlight w:val="none"/>
                <w:lang w:val="en-US" w:eastAsia="zh-CN"/>
              </w:rPr>
              <w:t>。</w:t>
            </w:r>
          </w:p>
          <w:p>
            <w:pPr>
              <w:pStyle w:val="16"/>
              <w:adjustRightInd w:val="0"/>
              <w:snapToGrid w:val="0"/>
              <w:spacing w:line="360" w:lineRule="auto"/>
              <w:ind w:firstLine="482" w:firstLineChars="200"/>
              <w:rPr>
                <w:rFonts w:ascii="Times New Roman" w:hAnsi="Times New Roman"/>
                <w:b/>
                <w:bCs/>
                <w:color w:val="auto"/>
                <w:sz w:val="24"/>
                <w:highlight w:val="none"/>
              </w:rPr>
            </w:pPr>
            <w:bookmarkStart w:id="6" w:name="_Toc1606"/>
            <w:bookmarkStart w:id="7" w:name="_Toc23245_WPSOffice_Level2"/>
            <w:bookmarkStart w:id="8" w:name="_Toc1982"/>
            <w:r>
              <w:rPr>
                <w:rFonts w:ascii="Times New Roman" w:hAnsi="Times New Roman"/>
                <w:b/>
                <w:bCs/>
                <w:color w:val="auto"/>
                <w:sz w:val="24"/>
                <w:highlight w:val="none"/>
              </w:rPr>
              <w:t>（2）环境质量底线</w:t>
            </w:r>
            <w:bookmarkEnd w:id="6"/>
            <w:bookmarkEnd w:id="7"/>
            <w:bookmarkEnd w:id="8"/>
          </w:p>
          <w:p>
            <w:pPr>
              <w:pStyle w:val="16"/>
              <w:adjustRightInd w:val="0"/>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项目在落实本环评提出的各项污染防治措施的情况下，</w:t>
            </w:r>
            <w:r>
              <w:rPr>
                <w:rFonts w:hint="eastAsia" w:ascii="Times New Roman" w:hAnsi="Times New Roman"/>
                <w:color w:val="auto"/>
                <w:sz w:val="24"/>
                <w:highlight w:val="none"/>
                <w:lang w:eastAsia="zh-CN"/>
              </w:rPr>
              <w:t>运营</w:t>
            </w:r>
            <w:r>
              <w:rPr>
                <w:rFonts w:ascii="Times New Roman" w:hAnsi="Times New Roman"/>
                <w:color w:val="auto"/>
                <w:sz w:val="24"/>
                <w:highlight w:val="none"/>
              </w:rPr>
              <w:t>后对周围水环境的影响不大，环境空气质量、环境噪声质量仍能符合环境功能区划要求，固废能得到有效处置，不改变周围环境质量现状，符合环境质量底线要求。</w:t>
            </w:r>
          </w:p>
          <w:p>
            <w:pPr>
              <w:pStyle w:val="16"/>
              <w:adjustRightInd w:val="0"/>
              <w:snapToGrid w:val="0"/>
              <w:spacing w:line="360" w:lineRule="auto"/>
              <w:ind w:firstLine="482" w:firstLineChars="200"/>
              <w:rPr>
                <w:rFonts w:ascii="Times New Roman" w:hAnsi="Times New Roman"/>
                <w:b/>
                <w:bCs/>
                <w:color w:val="auto"/>
                <w:sz w:val="24"/>
                <w:highlight w:val="none"/>
              </w:rPr>
            </w:pPr>
            <w:bookmarkStart w:id="9" w:name="_Toc29669_WPSOffice_Level2"/>
            <w:bookmarkStart w:id="10" w:name="_Toc26817"/>
            <w:bookmarkStart w:id="11" w:name="_Toc1694"/>
            <w:r>
              <w:rPr>
                <w:rFonts w:ascii="Times New Roman" w:hAnsi="Times New Roman"/>
                <w:b/>
                <w:bCs/>
                <w:color w:val="auto"/>
                <w:sz w:val="24"/>
                <w:highlight w:val="none"/>
              </w:rPr>
              <w:t>（3）资源利用上线</w:t>
            </w:r>
            <w:bookmarkEnd w:id="9"/>
            <w:bookmarkEnd w:id="10"/>
            <w:bookmarkEnd w:id="11"/>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本项目</w:t>
            </w:r>
            <w:r>
              <w:rPr>
                <w:rFonts w:hint="eastAsia" w:ascii="Times New Roman" w:hAnsi="Times New Roman" w:eastAsia="Times New Roman"/>
                <w:color w:val="auto"/>
                <w:sz w:val="24"/>
                <w:szCs w:val="24"/>
                <w:highlight w:val="none"/>
                <w:lang w:val="zh-CN"/>
              </w:rPr>
              <w:t>租</w:t>
            </w:r>
            <w:r>
              <w:rPr>
                <w:rFonts w:hint="default" w:ascii="Times New Roman" w:hAnsi="Times New Roman" w:eastAsia="Times New Roman"/>
                <w:color w:val="auto"/>
                <w:sz w:val="24"/>
                <w:szCs w:val="24"/>
                <w:highlight w:val="none"/>
                <w:lang w:val="zh-CN"/>
              </w:rPr>
              <w:t>用</w:t>
            </w:r>
            <w:r>
              <w:rPr>
                <w:rFonts w:hint="eastAsia" w:ascii="Times New Roman" w:hAnsi="Times New Roman" w:cs="Times New Roman"/>
                <w:color w:val="auto"/>
                <w:sz w:val="24"/>
                <w:szCs w:val="24"/>
                <w:highlight w:val="none"/>
                <w:lang w:eastAsia="zh-CN"/>
              </w:rPr>
              <w:t>林业产业园已建</w:t>
            </w:r>
            <w:r>
              <w:rPr>
                <w:rFonts w:hint="default" w:ascii="Times New Roman" w:hAnsi="Times New Roman" w:eastAsia="Times New Roman"/>
                <w:color w:val="auto"/>
                <w:sz w:val="24"/>
                <w:szCs w:val="24"/>
                <w:highlight w:val="none"/>
                <w:lang w:val="zh-CN"/>
              </w:rPr>
              <w:t>厂房进行建设，不新增用地和建筑，运营过程中消耗一定量的电源、水资源，资源消耗量相对区域资源利用总量较少，不会达到资源利用上线。项目产生的废气</w:t>
            </w:r>
            <w:r>
              <w:rPr>
                <w:rFonts w:hint="eastAsia" w:ascii="Times New Roman" w:hAnsi="Times New Roman" w:eastAsia="Times New Roman"/>
                <w:color w:val="auto"/>
                <w:sz w:val="24"/>
                <w:szCs w:val="24"/>
                <w:highlight w:val="none"/>
                <w:lang w:val="zh-CN"/>
              </w:rPr>
              <w:t>经处理后均达标排放，</w:t>
            </w:r>
            <w:r>
              <w:rPr>
                <w:rFonts w:hint="eastAsia" w:eastAsia="Times New Roman"/>
                <w:color w:val="auto"/>
                <w:sz w:val="24"/>
                <w:szCs w:val="24"/>
                <w:highlight w:val="none"/>
                <w:lang w:val="zh-CN"/>
              </w:rPr>
              <w:t>废水不外排，</w:t>
            </w:r>
            <w:r>
              <w:rPr>
                <w:rFonts w:hint="eastAsia" w:ascii="Times New Roman" w:hAnsi="Times New Roman" w:eastAsia="Times New Roman"/>
                <w:color w:val="auto"/>
                <w:sz w:val="24"/>
                <w:szCs w:val="24"/>
                <w:highlight w:val="none"/>
                <w:lang w:val="zh-CN"/>
              </w:rPr>
              <w:t>不存在资源制约因素，固体废物就能得到合理处置利用，符合资源利用上线。</w:t>
            </w:r>
          </w:p>
          <w:p>
            <w:pPr>
              <w:pStyle w:val="16"/>
              <w:adjustRightInd w:val="0"/>
              <w:snapToGrid w:val="0"/>
              <w:spacing w:line="360" w:lineRule="auto"/>
              <w:ind w:firstLine="482" w:firstLineChars="200"/>
              <w:rPr>
                <w:rFonts w:ascii="Times New Roman" w:hAnsi="Times New Roman"/>
                <w:b/>
                <w:bCs/>
                <w:color w:val="auto"/>
                <w:sz w:val="24"/>
                <w:highlight w:val="none"/>
              </w:rPr>
            </w:pPr>
            <w:bookmarkStart w:id="12" w:name="_Toc22471"/>
            <w:bookmarkStart w:id="13" w:name="_Toc30833_WPSOffice_Level2"/>
            <w:bookmarkStart w:id="14" w:name="_Toc1404"/>
            <w:r>
              <w:rPr>
                <w:rFonts w:ascii="Times New Roman" w:hAnsi="Times New Roman"/>
                <w:b/>
                <w:bCs/>
                <w:color w:val="auto"/>
                <w:sz w:val="24"/>
                <w:highlight w:val="none"/>
              </w:rPr>
              <w:t>（4）环境准入负面清单</w:t>
            </w:r>
            <w:bookmarkEnd w:id="12"/>
            <w:bookmarkEnd w:id="13"/>
            <w:bookmarkEnd w:id="14"/>
          </w:p>
          <w:p>
            <w:pPr>
              <w:adjustRightInd/>
              <w:snapToGrid/>
              <w:spacing w:line="348" w:lineRule="auto"/>
              <w:ind w:firstLine="480"/>
              <w:jc w:val="left"/>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项目不属于采用落后的生产工艺或生产设备，且符合国家相关产业政策，本项目不属于法律、法规和有关政策明文规定禁止、限制的项目，符合环境准入负面清单要求。</w:t>
            </w:r>
          </w:p>
          <w:p>
            <w:pPr>
              <w:pStyle w:val="1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b/>
                <w:bCs/>
                <w:color w:val="auto"/>
                <w:sz w:val="24"/>
                <w:szCs w:val="24"/>
                <w:highlight w:val="none"/>
                <w:lang w:val="en-US" w:eastAsia="zh-CN"/>
              </w:rPr>
            </w:pPr>
            <w:r>
              <w:rPr>
                <w:rFonts w:hint="default" w:ascii="Times New Roman" w:hAnsi="Times New Roman" w:eastAsia="宋体" w:cs="Times New Roman"/>
                <w:color w:val="auto"/>
                <w:sz w:val="24"/>
                <w:szCs w:val="24"/>
                <w:highlight w:val="none"/>
              </w:rPr>
              <w:t>综上所述，项目符合《关于以改善环境质量为核心加强环境影响评价管理的通知》（环评[2016]150号）中“三线一单”要求。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rPr>
              <w:t>、项目与</w:t>
            </w:r>
            <w:r>
              <w:rPr>
                <w:rFonts w:hint="eastAsia" w:ascii="Times New Roman" w:hAnsi="Times New Roman" w:eastAsia="宋体" w:cs="Times New Roman"/>
                <w:b/>
                <w:bCs/>
                <w:color w:val="auto"/>
                <w:sz w:val="24"/>
                <w:szCs w:val="24"/>
                <w:highlight w:val="none"/>
              </w:rPr>
              <w:t>昆明市</w:t>
            </w:r>
            <w:r>
              <w:rPr>
                <w:rFonts w:hint="default" w:ascii="Times New Roman" w:hAnsi="Times New Roman" w:eastAsia="宋体" w:cs="Times New Roman"/>
                <w:b/>
                <w:bCs/>
                <w:color w:val="auto"/>
                <w:sz w:val="24"/>
                <w:szCs w:val="24"/>
                <w:highlight w:val="none"/>
              </w:rPr>
              <w:t>”</w:t>
            </w:r>
            <w:r>
              <w:rPr>
                <w:rFonts w:hint="eastAsia" w:ascii="Times New Roman" w:hAnsi="Times New Roman" w:eastAsia="宋体" w:cs="Times New Roman"/>
                <w:b/>
                <w:bCs/>
                <w:color w:val="auto"/>
                <w:sz w:val="24"/>
                <w:szCs w:val="24"/>
                <w:highlight w:val="none"/>
              </w:rPr>
              <w:t>三线一单</w:t>
            </w:r>
            <w:r>
              <w:rPr>
                <w:rFonts w:hint="default" w:ascii="Times New Roman" w:hAnsi="Times New Roman" w:eastAsia="宋体" w:cs="Times New Roman"/>
                <w:b/>
                <w:bCs/>
                <w:color w:val="auto"/>
                <w:sz w:val="24"/>
                <w:szCs w:val="24"/>
                <w:highlight w:val="none"/>
              </w:rPr>
              <w:t>”的相符性分析</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outlineLvl w:val="9"/>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Times New Roman"/>
                <w:color w:val="auto"/>
                <w:sz w:val="24"/>
                <w:szCs w:val="24"/>
                <w:highlight w:val="none"/>
                <w:lang w:val="zh-CN"/>
              </w:rPr>
              <w:t>昆明市人民政府已发布《昆明市人民政府关于昆明市“三线一单”生态环境分区管控的实施意见》，本项目符合性分析</w:t>
            </w:r>
            <w:r>
              <w:rPr>
                <w:rFonts w:hint="eastAsia" w:eastAsia="Times New Roman"/>
                <w:color w:val="auto"/>
                <w:sz w:val="24"/>
                <w:szCs w:val="24"/>
                <w:highlight w:val="none"/>
                <w:lang w:val="zh-CN"/>
              </w:rPr>
              <w:t>见下表。</w:t>
            </w:r>
          </w:p>
          <w:p>
            <w:pPr>
              <w:pStyle w:val="95"/>
              <w:shd w:val="clear" w:color="auto" w:fill="auto"/>
              <w:spacing w:before="120" w:after="48"/>
              <w:outlineLvl w:val="9"/>
              <w:rPr>
                <w:rFonts w:hint="default" w:ascii="Times New Roman" w:hAnsi="Times New Roman" w:eastAsia="宋体" w:cs="Times New Roman"/>
                <w:bCs/>
                <w:snapToGrid w:val="0"/>
                <w:color w:val="auto"/>
                <w:kern w:val="0"/>
                <w:szCs w:val="21"/>
                <w:highlight w:val="none"/>
              </w:rPr>
            </w:pPr>
            <w:bookmarkStart w:id="15" w:name="_Toc2480"/>
            <w:r>
              <w:rPr>
                <w:rFonts w:hint="default" w:ascii="Times New Roman" w:hAnsi="Times New Roman" w:eastAsia="宋体" w:cs="Times New Roman"/>
                <w:bCs/>
                <w:snapToGrid w:val="0"/>
                <w:color w:val="auto"/>
                <w:kern w:val="0"/>
                <w:szCs w:val="21"/>
                <w:highlight w:val="none"/>
              </w:rPr>
              <w:t>表</w:t>
            </w:r>
            <w:r>
              <w:rPr>
                <w:rFonts w:hint="default" w:ascii="Times New Roman" w:hAnsi="Times New Roman" w:eastAsia="宋体" w:cs="Times New Roman"/>
                <w:bCs/>
                <w:snapToGrid w:val="0"/>
                <w:color w:val="auto"/>
                <w:kern w:val="0"/>
                <w:szCs w:val="21"/>
                <w:highlight w:val="none"/>
                <w:lang w:val="en-US" w:eastAsia="zh-CN"/>
              </w:rPr>
              <w:t xml:space="preserve">1-5 </w:t>
            </w:r>
            <w:r>
              <w:rPr>
                <w:rFonts w:hint="default" w:ascii="Times New Roman" w:hAnsi="Times New Roman" w:eastAsia="宋体" w:cs="Times New Roman"/>
                <w:bCs/>
                <w:snapToGrid w:val="0"/>
                <w:color w:val="auto"/>
                <w:kern w:val="0"/>
                <w:szCs w:val="21"/>
                <w:highlight w:val="none"/>
              </w:rPr>
              <w:t xml:space="preserve">  项目与昆明市“三线一单”文件相符性分析</w:t>
            </w:r>
            <w:bookmarkEnd w:id="15"/>
          </w:p>
          <w:tbl>
            <w:tblPr>
              <w:tblStyle w:val="24"/>
              <w:tblW w:w="4996"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394"/>
              <w:gridCol w:w="688"/>
              <w:gridCol w:w="421"/>
              <w:gridCol w:w="2995"/>
              <w:gridCol w:w="2678"/>
              <w:gridCol w:w="699"/>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86" w:type="pct"/>
                  <w:gridSpan w:val="2"/>
                  <w:tcBorders>
                    <w:tl2br w:val="nil"/>
                    <w:tr2bl w:val="nil"/>
                  </w:tcBorders>
                  <w:noWrap w:val="0"/>
                  <w:vAlign w:val="center"/>
                </w:tcPr>
                <w:p>
                  <w:pPr>
                    <w:shd w:val="clear" w:color="auto" w:fill="auto"/>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类别</w:t>
                  </w:r>
                </w:p>
              </w:tc>
              <w:tc>
                <w:tcPr>
                  <w:tcW w:w="2169" w:type="pct"/>
                  <w:gridSpan w:val="2"/>
                  <w:tcBorders>
                    <w:tl2br w:val="nil"/>
                    <w:tr2bl w:val="nil"/>
                  </w:tcBorders>
                  <w:noWrap w:val="0"/>
                  <w:vAlign w:val="center"/>
                </w:tcPr>
                <w:p>
                  <w:pPr>
                    <w:shd w:val="clear" w:color="auto" w:fill="auto"/>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文件要求</w:t>
                  </w:r>
                </w:p>
              </w:tc>
              <w:tc>
                <w:tcPr>
                  <w:tcW w:w="1700" w:type="pct"/>
                  <w:tcBorders>
                    <w:tl2br w:val="nil"/>
                    <w:tr2bl w:val="nil"/>
                  </w:tcBorders>
                  <w:noWrap w:val="0"/>
                  <w:vAlign w:val="center"/>
                </w:tcPr>
                <w:p>
                  <w:pPr>
                    <w:shd w:val="clear" w:color="auto" w:fill="auto"/>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相符性分析</w:t>
                  </w:r>
                </w:p>
              </w:tc>
              <w:tc>
                <w:tcPr>
                  <w:tcW w:w="443" w:type="pct"/>
                  <w:tcBorders>
                    <w:tl2br w:val="nil"/>
                    <w:tr2bl w:val="nil"/>
                  </w:tcBorders>
                  <w:noWrap w:val="0"/>
                  <w:vAlign w:val="center"/>
                </w:tcPr>
                <w:p>
                  <w:pPr>
                    <w:shd w:val="clear" w:color="auto" w:fill="auto"/>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符合性</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686" w:type="pct"/>
                  <w:gridSpan w:val="2"/>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生态保护红线</w:t>
                  </w:r>
                </w:p>
              </w:tc>
              <w:tc>
                <w:tcPr>
                  <w:tcW w:w="2169" w:type="pct"/>
                  <w:gridSpan w:val="2"/>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执行《云南省人民政府关于发布云南省生态保护红线的通知》（云政发〔2018〕32号），将未划入生态保护红线的自然保护区、国家公园、森林公园、风景名胜区、地质公园、湿地公园、县城集中式饮用水水源地、水产种质资源保护区等生态功能重要区、生态环境敏感区划入一般生态空间。</w:t>
                  </w:r>
                </w:p>
              </w:tc>
              <w:tc>
                <w:tcPr>
                  <w:tcW w:w="1700" w:type="pc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经</w:t>
                  </w:r>
                  <w:r>
                    <w:rPr>
                      <w:rFonts w:hint="default" w:ascii="Times New Roman" w:hAnsi="Times New Roman" w:eastAsia="宋体" w:cs="Times New Roman"/>
                      <w:color w:val="auto"/>
                      <w:szCs w:val="21"/>
                      <w:highlight w:val="none"/>
                      <w:lang w:val="zh-CN"/>
                    </w:rPr>
                    <w:t>查阅《云南省生态保护红线分布图》可知，项目位于</w:t>
                  </w:r>
                  <w:r>
                    <w:rPr>
                      <w:rFonts w:hint="default" w:ascii="Times New Roman" w:hAnsi="Times New Roman" w:eastAsia="宋体" w:cs="Times New Roman"/>
                      <w:color w:val="auto"/>
                      <w:kern w:val="0"/>
                      <w:sz w:val="21"/>
                      <w:szCs w:val="21"/>
                      <w:highlight w:val="none"/>
                      <w:lang w:eastAsia="zh-CN"/>
                    </w:rPr>
                    <w:t>云南省昆明市寻甸特色产业园区</w:t>
                  </w:r>
                  <w:r>
                    <w:rPr>
                      <w:rFonts w:hint="eastAsia" w:ascii="Times New Roman" w:hAnsi="Times New Roman" w:cs="Times New Roman"/>
                      <w:color w:val="auto"/>
                      <w:sz w:val="21"/>
                      <w:szCs w:val="21"/>
                      <w:highlight w:val="none"/>
                      <w:lang w:eastAsia="zh-CN"/>
                    </w:rPr>
                    <w:t>羊街</w:t>
                  </w:r>
                  <w:r>
                    <w:rPr>
                      <w:rFonts w:hint="default" w:ascii="Times New Roman" w:hAnsi="Times New Roman" w:eastAsia="宋体" w:cs="Times New Roman"/>
                      <w:color w:val="auto"/>
                      <w:sz w:val="21"/>
                      <w:szCs w:val="21"/>
                      <w:highlight w:val="none"/>
                    </w:rPr>
                    <w:t>片区</w:t>
                  </w:r>
                  <w:r>
                    <w:rPr>
                      <w:rFonts w:hint="eastAsia" w:ascii="Times New Roman" w:hAnsi="Times New Roman" w:cs="Times New Roman"/>
                      <w:color w:val="auto"/>
                      <w:sz w:val="21"/>
                      <w:szCs w:val="21"/>
                      <w:highlight w:val="none"/>
                      <w:lang w:eastAsia="zh-CN"/>
                    </w:rPr>
                    <w:t>林业产业园</w:t>
                  </w:r>
                  <w:r>
                    <w:rPr>
                      <w:rFonts w:hint="default" w:ascii="Times New Roman" w:hAnsi="Times New Roman" w:eastAsia="宋体" w:cs="Times New Roman"/>
                      <w:color w:val="auto"/>
                      <w:szCs w:val="21"/>
                      <w:highlight w:val="none"/>
                      <w:lang w:val="zh-CN"/>
                    </w:rPr>
                    <w:t>，属规划的工业用地，不在生态红线范围内，项目符合生态保护红线的相关要求。</w:t>
                  </w:r>
                </w:p>
              </w:tc>
              <w:tc>
                <w:tcPr>
                  <w:tcW w:w="443" w:type="pc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vMerge w:val="restar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环境质量底线</w:t>
                  </w:r>
                </w:p>
              </w:tc>
              <w:tc>
                <w:tcPr>
                  <w:tcW w:w="436" w:type="pc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生态环境质量</w:t>
                  </w:r>
                </w:p>
              </w:tc>
              <w:tc>
                <w:tcPr>
                  <w:tcW w:w="2169" w:type="pct"/>
                  <w:gridSpan w:val="2"/>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生态环境质量。</w:t>
                  </w:r>
                  <w:r>
                    <w:rPr>
                      <w:rFonts w:hint="default" w:ascii="Times New Roman" w:hAnsi="Times New Roman" w:eastAsia="宋体" w:cs="Times New Roman"/>
                      <w:color w:val="auto"/>
                      <w:szCs w:val="21"/>
                      <w:highlight w:val="none"/>
                      <w:lang w:val="zh-CN"/>
                    </w:rPr>
                    <w:t>到2025年，全市生态环境质量持续改善，生态空间得到优化和有效保护，区域生态安全屏障更加牢固。到2035年，全市生态环境质量实现根本好转，生态功能显著提升，区域生态安全得到全面保障。</w:t>
                  </w:r>
                </w:p>
              </w:tc>
              <w:tc>
                <w:tcPr>
                  <w:tcW w:w="1700" w:type="pc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lang w:val="en-US" w:eastAsia="zh-CN"/>
                    </w:rPr>
                    <w:t>本项目为新建项目，</w:t>
                  </w:r>
                  <w:r>
                    <w:rPr>
                      <w:rFonts w:hint="eastAsia" w:ascii="Times New Roman" w:hAnsi="Times New Roman" w:eastAsia="宋体" w:cs="Times New Roman"/>
                      <w:color w:val="auto"/>
                      <w:sz w:val="21"/>
                      <w:szCs w:val="21"/>
                      <w:highlight w:val="none"/>
                      <w:lang w:val="en-US" w:eastAsia="zh-CN"/>
                    </w:rPr>
                    <w:t>租赁</w:t>
                  </w:r>
                  <w:r>
                    <w:rPr>
                      <w:rFonts w:hint="default" w:ascii="Times New Roman" w:hAnsi="Times New Roman" w:eastAsia="宋体" w:cs="Times New Roman"/>
                      <w:color w:val="auto"/>
                      <w:sz w:val="21"/>
                      <w:szCs w:val="21"/>
                      <w:highlight w:val="none"/>
                      <w:lang w:val="en-US" w:eastAsia="zh-CN"/>
                    </w:rPr>
                    <w:t>已建成标准厂房安装设备后进行生产，不新增征地，对生态环境影响较小，不会突破当地生态环境质量底线。</w:t>
                  </w:r>
                </w:p>
              </w:tc>
              <w:tc>
                <w:tcPr>
                  <w:tcW w:w="443" w:type="pc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vMerge w:val="continue"/>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p>
              </w:tc>
              <w:tc>
                <w:tcPr>
                  <w:tcW w:w="436" w:type="pc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大气环境质量底线</w:t>
                  </w:r>
                </w:p>
              </w:tc>
              <w:tc>
                <w:tcPr>
                  <w:tcW w:w="2169" w:type="pct"/>
                  <w:gridSpan w:val="2"/>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大气环境质量底线。</w:t>
                  </w:r>
                  <w:r>
                    <w:rPr>
                      <w:rFonts w:hint="default" w:ascii="Times New Roman" w:hAnsi="Times New Roman" w:eastAsia="宋体" w:cs="Times New Roman"/>
                      <w:color w:val="auto"/>
                      <w:szCs w:val="21"/>
                      <w:highlight w:val="none"/>
                      <w:lang w:val="zh-CN"/>
                    </w:rPr>
                    <w:t>到2025年，全市环境空气质量总体保持优良，主城建成区空气质量优良天数占比达99%以上，二氧化硫（SO</w:t>
                  </w:r>
                  <w:r>
                    <w:rPr>
                      <w:rFonts w:hint="default" w:ascii="Times New Roman" w:hAnsi="Times New Roman" w:eastAsia="宋体" w:cs="Times New Roman"/>
                      <w:color w:val="auto"/>
                      <w:szCs w:val="21"/>
                      <w:highlight w:val="none"/>
                      <w:vertAlign w:val="subscript"/>
                      <w:lang w:val="zh-CN"/>
                    </w:rPr>
                    <w:t>2</w:t>
                  </w:r>
                  <w:r>
                    <w:rPr>
                      <w:rFonts w:hint="default" w:ascii="Times New Roman" w:hAnsi="Times New Roman" w:eastAsia="宋体" w:cs="Times New Roman"/>
                      <w:color w:val="auto"/>
                      <w:szCs w:val="21"/>
                      <w:highlight w:val="none"/>
                      <w:lang w:val="zh-CN"/>
                    </w:rPr>
                    <w:t>）和氮氧化物（NOx）排放总量控制在省下达的目标以内，主城区空气中颗粒物（PM</w:t>
                  </w:r>
                  <w:r>
                    <w:rPr>
                      <w:rFonts w:hint="default" w:ascii="Times New Roman" w:hAnsi="Times New Roman" w:eastAsia="宋体" w:cs="Times New Roman"/>
                      <w:color w:val="auto"/>
                      <w:szCs w:val="21"/>
                      <w:highlight w:val="none"/>
                      <w:vertAlign w:val="subscript"/>
                      <w:lang w:val="zh-CN"/>
                    </w:rPr>
                    <w:t>10</w:t>
                  </w:r>
                  <w:r>
                    <w:rPr>
                      <w:rFonts w:hint="default" w:ascii="Times New Roman" w:hAnsi="Times New Roman" w:eastAsia="宋体" w:cs="Times New Roman"/>
                      <w:color w:val="auto"/>
                      <w:szCs w:val="21"/>
                      <w:highlight w:val="none"/>
                      <w:lang w:val="zh-CN"/>
                    </w:rPr>
                    <w:t>、PM</w:t>
                  </w:r>
                  <w:r>
                    <w:rPr>
                      <w:rFonts w:hint="default" w:ascii="Times New Roman" w:hAnsi="Times New Roman" w:eastAsia="宋体" w:cs="Times New Roman"/>
                      <w:color w:val="auto"/>
                      <w:szCs w:val="21"/>
                      <w:highlight w:val="none"/>
                      <w:vertAlign w:val="subscript"/>
                      <w:lang w:val="en-US" w:eastAsia="zh-CN"/>
                    </w:rPr>
                    <w:t>2.5</w:t>
                  </w:r>
                  <w:r>
                    <w:rPr>
                      <w:rFonts w:hint="default" w:ascii="Times New Roman" w:hAnsi="Times New Roman" w:eastAsia="宋体" w:cs="Times New Roman"/>
                      <w:color w:val="auto"/>
                      <w:szCs w:val="21"/>
                      <w:highlight w:val="none"/>
                      <w:lang w:val="zh-CN"/>
                    </w:rPr>
                    <w:t>）稳定达《环境空气质量标准》二级标准以上。到2035年，全市环境空气质量全面改善，各县（市）区、开发（度假）区环境空气质量稳定达到国家二级标准。</w:t>
                  </w:r>
                </w:p>
              </w:tc>
              <w:tc>
                <w:tcPr>
                  <w:tcW w:w="1700" w:type="pc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项目区属于环境空气质量达标区，</w:t>
                  </w:r>
                  <w:r>
                    <w:rPr>
                      <w:rFonts w:hint="default" w:ascii="Times New Roman" w:hAnsi="Times New Roman" w:eastAsia="宋体" w:cs="Times New Roman"/>
                      <w:color w:val="auto"/>
                      <w:szCs w:val="21"/>
                      <w:highlight w:val="none"/>
                      <w:lang w:val="zh-CN"/>
                    </w:rPr>
                    <w:t>本项目建设排放的废气均经过有效治理，实现达标排放，满足区域环境质量要求，不会改变区域大气环境功能区划</w:t>
                  </w:r>
                  <w:r>
                    <w:rPr>
                      <w:rFonts w:hint="default" w:ascii="Times New Roman" w:hAnsi="Times New Roman" w:eastAsia="宋体" w:cs="Times New Roman"/>
                      <w:color w:val="auto"/>
                      <w:szCs w:val="21"/>
                      <w:highlight w:val="none"/>
                    </w:rPr>
                    <w:t>，对大气环境质量影响较小，不会突破当地环境质量底线。</w:t>
                  </w:r>
                </w:p>
              </w:tc>
              <w:tc>
                <w:tcPr>
                  <w:tcW w:w="443" w:type="pc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vMerge w:val="continue"/>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p>
              </w:tc>
              <w:tc>
                <w:tcPr>
                  <w:tcW w:w="436" w:type="pc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水环境质量底线</w:t>
                  </w:r>
                </w:p>
              </w:tc>
              <w:tc>
                <w:tcPr>
                  <w:tcW w:w="2169" w:type="pct"/>
                  <w:gridSpan w:val="2"/>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到2025年，</w:t>
                  </w:r>
                  <w:r>
                    <w:rPr>
                      <w:rFonts w:hint="default" w:ascii="Times New Roman" w:hAnsi="Times New Roman" w:eastAsia="宋体" w:cs="Times New Roman"/>
                      <w:color w:val="auto"/>
                      <w:szCs w:val="21"/>
                      <w:highlight w:val="none"/>
                      <w:lang w:val="zh-CN"/>
                    </w:rPr>
                    <w:t>纳入国家和省级考核的地表水监测断面水质优良率稳步提升，滇池流域、阳宗海流域水环境质量明显改善，水生态系统功能逐步恢复，滇池草海水质达IV类，滇池外海水质达IV类（化学需氧量≤40毫克/升），阳宗海水质达Ⅲ类，集中式饮用水源水质巩固改善。</w:t>
                  </w:r>
                  <w:r>
                    <w:rPr>
                      <w:rFonts w:hint="default" w:ascii="Times New Roman" w:hAnsi="Times New Roman" w:eastAsia="宋体" w:cs="Times New Roman"/>
                      <w:color w:val="auto"/>
                      <w:szCs w:val="21"/>
                      <w:highlight w:val="none"/>
                    </w:rPr>
                    <w:t>到2035年，</w:t>
                  </w:r>
                  <w:r>
                    <w:rPr>
                      <w:rFonts w:hint="default" w:ascii="Times New Roman" w:hAnsi="Times New Roman" w:eastAsia="宋体" w:cs="Times New Roman"/>
                      <w:color w:val="auto"/>
                      <w:szCs w:val="21"/>
                      <w:highlight w:val="none"/>
                      <w:lang w:val="zh-CN"/>
                    </w:rPr>
                    <w:t>地表水体水质优良率全面提升，各监测断面水质达到水环境功能要求，消除劣V类水体，集中式饮用水水源水质稳定达标。</w:t>
                  </w:r>
                </w:p>
              </w:tc>
              <w:tc>
                <w:tcPr>
                  <w:tcW w:w="1700" w:type="pc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b w:val="0"/>
                      <w:bCs w:val="0"/>
                      <w:color w:val="auto"/>
                      <w:sz w:val="21"/>
                      <w:szCs w:val="21"/>
                      <w:highlight w:val="none"/>
                      <w:lang w:val="en-US" w:eastAsia="zh-CN"/>
                    </w:rPr>
                    <w:t>本项目实施雨污分流排水体制，雨水经厂区雨水沟收集后排入附近排水沟；冷却废水经循环水冷却池冷却后循环使用，不外排；办公生活污水</w:t>
                  </w:r>
                  <w:r>
                    <w:rPr>
                      <w:rFonts w:hint="eastAsia" w:ascii="Times New Roman" w:hAnsi="Times New Roman" w:eastAsia="宋体" w:cs="Times New Roman"/>
                      <w:b w:val="0"/>
                      <w:bCs w:val="0"/>
                      <w:color w:val="auto"/>
                      <w:sz w:val="21"/>
                      <w:szCs w:val="21"/>
                      <w:highlight w:val="none"/>
                      <w:lang w:val="en-US" w:eastAsia="zh-CN"/>
                    </w:rPr>
                    <w:t>经</w:t>
                  </w:r>
                  <w:r>
                    <w:rPr>
                      <w:rFonts w:hint="default" w:ascii="Times New Roman" w:hAnsi="Times New Roman" w:eastAsia="宋体" w:cs="Times New Roman"/>
                      <w:b w:val="0"/>
                      <w:bCs w:val="0"/>
                      <w:color w:val="auto"/>
                      <w:sz w:val="21"/>
                      <w:szCs w:val="21"/>
                      <w:highlight w:val="none"/>
                      <w:lang w:val="en-US" w:eastAsia="zh-CN"/>
                    </w:rPr>
                    <w:t>化粪池、地埋式一体化污水处理站处理达《城市污水再生利用 城市杂用水水质》（GB/T18920-2020）中的城市绿化、道路清扫、消防、建筑施工标准后，用于项目区内绿化及道路场地洒水降尘，不外排。</w:t>
                  </w:r>
                  <w:r>
                    <w:rPr>
                      <w:rFonts w:hint="default" w:ascii="Times New Roman" w:hAnsi="Times New Roman" w:eastAsia="宋体" w:cs="Times New Roman"/>
                      <w:color w:val="auto"/>
                      <w:szCs w:val="21"/>
                      <w:highlight w:val="none"/>
                      <w:lang w:val="zh-CN"/>
                    </w:rPr>
                    <w:t>不会对区域地表水环境造成影响，不会改变区域地表水环境功能区划</w:t>
                  </w:r>
                  <w:r>
                    <w:rPr>
                      <w:rFonts w:hint="default" w:ascii="Times New Roman" w:hAnsi="Times New Roman" w:eastAsia="宋体" w:cs="Times New Roman"/>
                      <w:color w:val="auto"/>
                      <w:szCs w:val="21"/>
                      <w:highlight w:val="none"/>
                    </w:rPr>
                    <w:t>。</w:t>
                  </w:r>
                </w:p>
              </w:tc>
              <w:tc>
                <w:tcPr>
                  <w:tcW w:w="443" w:type="pc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vMerge w:val="continue"/>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p>
              </w:tc>
              <w:tc>
                <w:tcPr>
                  <w:tcW w:w="436" w:type="pc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土壤环境风险防控底线</w:t>
                  </w:r>
                </w:p>
              </w:tc>
              <w:tc>
                <w:tcPr>
                  <w:tcW w:w="2169" w:type="pct"/>
                  <w:gridSpan w:val="2"/>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到2025年，</w:t>
                  </w:r>
                  <w:r>
                    <w:rPr>
                      <w:rFonts w:hint="default" w:ascii="Times New Roman" w:hAnsi="Times New Roman" w:eastAsia="宋体" w:cs="Times New Roman"/>
                      <w:color w:val="auto"/>
                      <w:szCs w:val="21"/>
                      <w:highlight w:val="none"/>
                      <w:lang w:val="zh-CN"/>
                    </w:rPr>
                    <w:t>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w:t>
                  </w:r>
                  <w:r>
                    <w:rPr>
                      <w:rFonts w:hint="default" w:ascii="Times New Roman" w:hAnsi="Times New Roman" w:eastAsia="宋体" w:cs="Times New Roman"/>
                      <w:color w:val="auto"/>
                      <w:szCs w:val="21"/>
                      <w:highlight w:val="none"/>
                    </w:rPr>
                    <w:t>到2035年，</w:t>
                  </w:r>
                  <w:r>
                    <w:rPr>
                      <w:rFonts w:hint="default" w:ascii="Times New Roman" w:hAnsi="Times New Roman" w:eastAsia="宋体" w:cs="Times New Roman"/>
                      <w:color w:val="auto"/>
                      <w:szCs w:val="21"/>
                      <w:highlight w:val="none"/>
                      <w:lang w:val="zh-CN"/>
                    </w:rPr>
                    <w:t>土壤环境质量稳中向好，农用地和建设用地土壤环境安全得到有效保障，土壤环境风险得到全面管控。</w:t>
                  </w:r>
                </w:p>
              </w:tc>
              <w:tc>
                <w:tcPr>
                  <w:tcW w:w="1700" w:type="pct"/>
                  <w:tcBorders>
                    <w:tl2br w:val="nil"/>
                    <w:tr2bl w:val="nil"/>
                  </w:tcBorders>
                  <w:noWrap w:val="0"/>
                  <w:vAlign w:val="center"/>
                </w:tcPr>
                <w:p>
                  <w:pPr>
                    <w:shd w:val="clear" w:color="auto" w:fill="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危险废物设置危险废物暂存间暂存，委托有资质单位定期清运处置，危废间地面和四周墙裙</w:t>
                  </w:r>
                  <w:r>
                    <w:rPr>
                      <w:rFonts w:hint="default" w:ascii="Times New Roman" w:hAnsi="Times New Roman" w:eastAsia="宋体" w:cs="Times New Roman"/>
                      <w:color w:val="auto"/>
                      <w:sz w:val="21"/>
                      <w:szCs w:val="21"/>
                      <w:highlight w:val="none"/>
                      <w:lang w:val="zh-CN"/>
                    </w:rPr>
                    <w:t>采用“</w:t>
                  </w:r>
                  <w:r>
                    <w:rPr>
                      <w:rFonts w:hint="default" w:ascii="Times New Roman" w:hAnsi="Times New Roman" w:eastAsia="宋体" w:cs="Times New Roman"/>
                      <w:color w:val="auto"/>
                      <w:sz w:val="21"/>
                      <w:szCs w:val="21"/>
                      <w:highlight w:val="none"/>
                    </w:rPr>
                    <w:t>混凝土</w:t>
                  </w:r>
                  <w:r>
                    <w:rPr>
                      <w:rFonts w:hint="default" w:ascii="Times New Roman" w:hAnsi="Times New Roman" w:eastAsia="宋体" w:cs="Times New Roman"/>
                      <w:color w:val="auto"/>
                      <w:sz w:val="21"/>
                      <w:szCs w:val="21"/>
                      <w:highlight w:val="none"/>
                      <w:lang w:val="zh-CN"/>
                    </w:rPr>
                    <w:t>+2mm厚HDPE+环氧树脂”</w:t>
                  </w:r>
                  <w:r>
                    <w:rPr>
                      <w:rFonts w:hint="default" w:ascii="Times New Roman" w:hAnsi="Times New Roman" w:eastAsia="宋体" w:cs="Times New Roman"/>
                      <w:color w:val="auto"/>
                      <w:sz w:val="21"/>
                      <w:szCs w:val="21"/>
                      <w:highlight w:val="none"/>
                    </w:rPr>
                    <w:t>进行重点防渗处理</w:t>
                  </w:r>
                  <w:r>
                    <w:rPr>
                      <w:rFonts w:hint="default" w:ascii="Times New Roman" w:hAnsi="Times New Roman" w:eastAsia="宋体" w:cs="Times New Roman"/>
                      <w:color w:val="auto"/>
                      <w:sz w:val="21"/>
                      <w:szCs w:val="21"/>
                      <w:highlight w:val="none"/>
                      <w:lang w:val="zh-CN"/>
                    </w:rPr>
                    <w:t>，渗透系数≤10</w:t>
                  </w:r>
                  <w:r>
                    <w:rPr>
                      <w:rFonts w:hint="default" w:ascii="Times New Roman" w:hAnsi="Times New Roman" w:eastAsia="宋体" w:cs="Times New Roman"/>
                      <w:color w:val="auto"/>
                      <w:sz w:val="21"/>
                      <w:szCs w:val="21"/>
                      <w:highlight w:val="none"/>
                      <w:vertAlign w:val="superscript"/>
                      <w:lang w:val="zh-CN"/>
                    </w:rPr>
                    <w:t>-</w:t>
                  </w:r>
                  <w:r>
                    <w:rPr>
                      <w:rFonts w:hint="default" w:ascii="Times New Roman" w:hAnsi="Times New Roman" w:eastAsia="宋体" w:cs="Times New Roman"/>
                      <w:color w:val="auto"/>
                      <w:sz w:val="21"/>
                      <w:szCs w:val="21"/>
                      <w:highlight w:val="none"/>
                      <w:vertAlign w:val="superscript"/>
                      <w:lang w:val="en-US" w:eastAsia="zh-CN"/>
                    </w:rPr>
                    <w:t>10</w:t>
                  </w:r>
                  <w:r>
                    <w:rPr>
                      <w:rFonts w:hint="default" w:ascii="Times New Roman" w:hAnsi="Times New Roman" w:eastAsia="宋体" w:cs="Times New Roman"/>
                      <w:color w:val="auto"/>
                      <w:sz w:val="21"/>
                      <w:szCs w:val="21"/>
                      <w:highlight w:val="none"/>
                      <w:lang w:val="zh-CN"/>
                    </w:rPr>
                    <w:t>cm/s</w:t>
                  </w:r>
                  <w:r>
                    <w:rPr>
                      <w:rFonts w:hint="default" w:ascii="Times New Roman" w:hAnsi="Times New Roman" w:eastAsia="宋体" w:cs="Times New Roman"/>
                      <w:color w:val="auto"/>
                      <w:sz w:val="21"/>
                      <w:szCs w:val="21"/>
                      <w:highlight w:val="none"/>
                    </w:rPr>
                    <w:t>，并设置围堰等应急设施。项目采取了土壤污染防控措施，对土壤环境质量影响较小。</w:t>
                  </w:r>
                </w:p>
              </w:tc>
              <w:tc>
                <w:tcPr>
                  <w:tcW w:w="443" w:type="pc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250" w:type="pct"/>
                  <w:vMerge w:val="restar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资源利用上线</w:t>
                  </w:r>
                </w:p>
              </w:tc>
              <w:tc>
                <w:tcPr>
                  <w:tcW w:w="436" w:type="pc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水资源利用上线</w:t>
                  </w:r>
                </w:p>
              </w:tc>
              <w:tc>
                <w:tcPr>
                  <w:tcW w:w="2169" w:type="pct"/>
                  <w:gridSpan w:val="2"/>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按照国家、省、市有关要求和规划，按时完成全市用水总量、用水效率、限制纳污“三条红线”水资源上限控制指标；</w:t>
                  </w:r>
                </w:p>
              </w:tc>
              <w:tc>
                <w:tcPr>
                  <w:tcW w:w="1700" w:type="pct"/>
                  <w:tcBorders>
                    <w:tl2br w:val="nil"/>
                    <w:tr2bl w:val="nil"/>
                  </w:tcBorders>
                  <w:noWrap w:val="0"/>
                  <w:vAlign w:val="center"/>
                </w:tcPr>
                <w:p>
                  <w:pPr>
                    <w:shd w:val="clear" w:color="auto" w:fill="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冷却废水经循环水冷却池冷却后循环使用</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lang w:val="en-US" w:eastAsia="zh-CN"/>
                    </w:rPr>
                    <w:t>不外排</w:t>
                  </w:r>
                  <w:r>
                    <w:rPr>
                      <w:rFonts w:hint="default" w:ascii="Times New Roman" w:hAnsi="Times New Roman" w:eastAsia="宋体" w:cs="Times New Roman"/>
                      <w:color w:val="auto"/>
                      <w:sz w:val="21"/>
                      <w:szCs w:val="21"/>
                      <w:highlight w:val="none"/>
                    </w:rPr>
                    <w:t>，不属于高耗水项目。</w:t>
                  </w:r>
                </w:p>
              </w:tc>
              <w:tc>
                <w:tcPr>
                  <w:tcW w:w="443" w:type="pc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250" w:type="pct"/>
                  <w:vMerge w:val="continue"/>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p>
              </w:tc>
              <w:tc>
                <w:tcPr>
                  <w:tcW w:w="436" w:type="pc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能源利用上线</w:t>
                  </w:r>
                </w:p>
              </w:tc>
              <w:tc>
                <w:tcPr>
                  <w:tcW w:w="2169" w:type="pct"/>
                  <w:gridSpan w:val="2"/>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按时完成单位GDP能耗下降率、能源消费总量等能源控制指标。</w:t>
                  </w:r>
                </w:p>
              </w:tc>
              <w:tc>
                <w:tcPr>
                  <w:tcW w:w="1700" w:type="pc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项目生产过程中使用电能，不属于高耗能项目。</w:t>
                  </w:r>
                </w:p>
              </w:tc>
              <w:tc>
                <w:tcPr>
                  <w:tcW w:w="443" w:type="pc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250" w:type="pct"/>
                  <w:vMerge w:val="continue"/>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p>
              </w:tc>
              <w:tc>
                <w:tcPr>
                  <w:tcW w:w="436" w:type="pc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土地资源利用上线</w:t>
                  </w:r>
                </w:p>
              </w:tc>
              <w:tc>
                <w:tcPr>
                  <w:tcW w:w="2169" w:type="pct"/>
                  <w:gridSpan w:val="2"/>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按时完成耕地保有量、基本农田保护面积、建设用地总规模等土地资源利用上限控制指标。</w:t>
                  </w:r>
                </w:p>
              </w:tc>
              <w:tc>
                <w:tcPr>
                  <w:tcW w:w="1700" w:type="pc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项目不占用耕地及基本农田，用地类型为工业工地，不会突破当地土地资源利用上线。</w:t>
                  </w:r>
                </w:p>
              </w:tc>
              <w:tc>
                <w:tcPr>
                  <w:tcW w:w="443" w:type="pc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vMerge w:val="restar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生态环境准入清单</w:t>
                  </w:r>
                </w:p>
              </w:tc>
              <w:tc>
                <w:tcPr>
                  <w:tcW w:w="436" w:type="pct"/>
                  <w:vMerge w:val="restar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lang w:val="en-US" w:eastAsia="zh-CN"/>
                    </w:rPr>
                    <w:t>重点管控单元（云南寻甸特色产业园区重点管控单元）</w:t>
                  </w:r>
                </w:p>
              </w:tc>
              <w:tc>
                <w:tcPr>
                  <w:tcW w:w="421" w:type="dxa"/>
                  <w:tcBorders>
                    <w:tl2br w:val="nil"/>
                    <w:tr2bl w:val="nil"/>
                  </w:tcBorders>
                  <w:noWrap w:val="0"/>
                  <w:vAlign w:val="center"/>
                </w:tcPr>
                <w:p>
                  <w:pPr>
                    <w:shd w:val="clear" w:color="auto" w:fill="auto"/>
                    <w:snapToGrid w:val="0"/>
                    <w:jc w:val="center"/>
                    <w:rPr>
                      <w:rStyle w:val="81"/>
                      <w:rFonts w:hint="default" w:ascii="Times New Roman" w:hAnsi="Times New Roman" w:eastAsia="宋体" w:cs="Times New Roman"/>
                      <w:color w:val="auto"/>
                      <w:kern w:val="0"/>
                      <w:szCs w:val="21"/>
                      <w:highlight w:val="none"/>
                    </w:rPr>
                  </w:pPr>
                  <w:r>
                    <w:rPr>
                      <w:rStyle w:val="81"/>
                      <w:rFonts w:hint="default" w:ascii="Times New Roman" w:hAnsi="Times New Roman" w:eastAsia="宋体" w:cs="Times New Roman"/>
                      <w:color w:val="auto"/>
                      <w:kern w:val="0"/>
                      <w:szCs w:val="21"/>
                      <w:highlight w:val="none"/>
                    </w:rPr>
                    <w:t>空间布局</w:t>
                  </w:r>
                </w:p>
                <w:p>
                  <w:pPr>
                    <w:shd w:val="clear" w:color="auto" w:fill="auto"/>
                    <w:snapToGrid w:val="0"/>
                    <w:jc w:val="center"/>
                    <w:rPr>
                      <w:rFonts w:hint="default" w:ascii="Times New Roman" w:hAnsi="Times New Roman" w:eastAsia="宋体" w:cs="Times New Roman"/>
                      <w:color w:val="auto"/>
                      <w:szCs w:val="21"/>
                      <w:highlight w:val="none"/>
                    </w:rPr>
                  </w:pPr>
                  <w:r>
                    <w:rPr>
                      <w:rStyle w:val="81"/>
                      <w:rFonts w:hint="default" w:ascii="Times New Roman" w:hAnsi="Times New Roman" w:eastAsia="宋体" w:cs="Times New Roman"/>
                      <w:color w:val="auto"/>
                      <w:kern w:val="0"/>
                      <w:szCs w:val="21"/>
                      <w:highlight w:val="none"/>
                    </w:rPr>
                    <w:t>约束</w:t>
                  </w:r>
                </w:p>
              </w:tc>
              <w:tc>
                <w:tcPr>
                  <w:tcW w:w="2996" w:type="dxa"/>
                  <w:tcBorders>
                    <w:tl2br w:val="nil"/>
                    <w:tr2bl w:val="nil"/>
                  </w:tcBorders>
                  <w:noWrap w:val="0"/>
                  <w:vAlign w:val="center"/>
                </w:tcPr>
                <w:p>
                  <w:pPr>
                    <w:shd w:val="clear" w:color="auto" w:fill="auto"/>
                    <w:snapToGrid/>
                    <w:spacing w:line="240" w:lineRule="auto"/>
                    <w:jc w:val="center"/>
                    <w:outlineLvl w:val="9"/>
                    <w:rPr>
                      <w:rStyle w:val="81"/>
                      <w:rFonts w:hint="default" w:ascii="Times New Roman" w:hAnsi="Times New Roman" w:eastAsia="宋体" w:cs="Times New Roman"/>
                      <w:color w:val="auto"/>
                      <w:kern w:val="0"/>
                      <w:szCs w:val="21"/>
                      <w:highlight w:val="none"/>
                    </w:rPr>
                  </w:pPr>
                  <w:r>
                    <w:rPr>
                      <w:rStyle w:val="81"/>
                      <w:rFonts w:hint="default" w:ascii="Times New Roman" w:hAnsi="Times New Roman" w:eastAsia="宋体" w:cs="Times New Roman"/>
                      <w:color w:val="auto"/>
                      <w:kern w:val="0"/>
                      <w:szCs w:val="21"/>
                      <w:highlight w:val="none"/>
                    </w:rPr>
                    <w:t>1.金所片区重点发展新型材料和家具制造产业，羊街片区重点发展先进装备制造和家具制造产业。</w:t>
                  </w:r>
                </w:p>
                <w:p>
                  <w:pPr>
                    <w:shd w:val="clear" w:color="auto" w:fill="auto"/>
                    <w:snapToGrid/>
                    <w:spacing w:line="240" w:lineRule="auto"/>
                    <w:jc w:val="center"/>
                    <w:outlineLvl w:val="9"/>
                    <w:rPr>
                      <w:rStyle w:val="81"/>
                      <w:rFonts w:hint="default" w:ascii="Times New Roman" w:hAnsi="Times New Roman" w:eastAsia="宋体" w:cs="Times New Roman"/>
                      <w:color w:val="auto"/>
                      <w:spacing w:val="-6"/>
                      <w:kern w:val="0"/>
                      <w:szCs w:val="21"/>
                      <w:highlight w:val="none"/>
                    </w:rPr>
                  </w:pPr>
                  <w:r>
                    <w:rPr>
                      <w:rStyle w:val="81"/>
                      <w:rFonts w:hint="default" w:ascii="Times New Roman" w:hAnsi="Times New Roman" w:eastAsia="宋体" w:cs="Times New Roman"/>
                      <w:color w:val="auto"/>
                      <w:kern w:val="0"/>
                      <w:szCs w:val="21"/>
                      <w:highlight w:val="none"/>
                    </w:rPr>
                    <w:t>2.禁止引入造纸、印染等需水量大，生产废水不能实现循环回用不外排的企业。</w:t>
                  </w:r>
                </w:p>
              </w:tc>
              <w:tc>
                <w:tcPr>
                  <w:tcW w:w="2679" w:type="dxa"/>
                  <w:tcBorders>
                    <w:tl2br w:val="nil"/>
                    <w:tr2bl w:val="nil"/>
                  </w:tcBorders>
                  <w:noWrap w:val="0"/>
                  <w:vAlign w:val="center"/>
                </w:tcPr>
                <w:p>
                  <w:pPr>
                    <w:shd w:val="clear" w:color="auto" w:fill="auto"/>
                    <w:snapToGrid/>
                    <w:spacing w:line="240" w:lineRule="auto"/>
                    <w:jc w:val="center"/>
                    <w:outlineLvl w:val="9"/>
                    <w:rPr>
                      <w:rStyle w:val="81"/>
                      <w:rFonts w:hint="default" w:ascii="Times New Roman" w:hAnsi="Times New Roman" w:eastAsia="宋体" w:cs="Times New Roman"/>
                      <w:color w:val="auto"/>
                      <w:kern w:val="0"/>
                      <w:sz w:val="21"/>
                      <w:szCs w:val="21"/>
                      <w:highlight w:val="none"/>
                      <w:lang w:val="en-US" w:eastAsia="zh-CN"/>
                    </w:rPr>
                  </w:pPr>
                  <w:r>
                    <w:rPr>
                      <w:rStyle w:val="81"/>
                      <w:rFonts w:hint="default" w:ascii="Times New Roman" w:hAnsi="Times New Roman" w:eastAsia="宋体" w:cs="Times New Roman"/>
                      <w:color w:val="auto"/>
                      <w:kern w:val="0"/>
                      <w:szCs w:val="21"/>
                      <w:highlight w:val="none"/>
                      <w:lang w:val="en-US" w:eastAsia="zh-CN"/>
                    </w:rPr>
                    <w:t>1.本项目位于</w:t>
                  </w:r>
                  <w:r>
                    <w:rPr>
                      <w:rStyle w:val="81"/>
                      <w:rFonts w:hint="eastAsia" w:ascii="Times New Roman" w:hAnsi="Times New Roman" w:eastAsia="宋体" w:cs="Times New Roman"/>
                      <w:color w:val="auto"/>
                      <w:kern w:val="0"/>
                      <w:szCs w:val="21"/>
                      <w:highlight w:val="none"/>
                      <w:lang w:val="en-US" w:eastAsia="zh-CN"/>
                    </w:rPr>
                    <w:t>羊街</w:t>
                  </w:r>
                  <w:r>
                    <w:rPr>
                      <w:rStyle w:val="81"/>
                      <w:rFonts w:hint="default" w:ascii="Times New Roman" w:hAnsi="Times New Roman" w:eastAsia="宋体" w:cs="Times New Roman"/>
                      <w:color w:val="auto"/>
                      <w:kern w:val="0"/>
                      <w:szCs w:val="21"/>
                      <w:highlight w:val="none"/>
                      <w:lang w:val="en-US" w:eastAsia="zh-CN"/>
                    </w:rPr>
                    <w:t>片区，属于</w:t>
                  </w:r>
                  <w:r>
                    <w:rPr>
                      <w:rFonts w:hint="eastAsia" w:cs="Times New Roman"/>
                      <w:color w:val="auto"/>
                      <w:sz w:val="21"/>
                      <w:szCs w:val="21"/>
                      <w:highlight w:val="none"/>
                      <w:lang w:val="en-US" w:eastAsia="zh-CN"/>
                    </w:rPr>
                    <w:t>塑料包装箱及容器制造项目</w:t>
                  </w:r>
                  <w:r>
                    <w:rPr>
                      <w:rStyle w:val="81"/>
                      <w:rFonts w:hint="default" w:ascii="Times New Roman" w:hAnsi="Times New Roman" w:eastAsia="宋体" w:cs="Times New Roman"/>
                      <w:color w:val="auto"/>
                      <w:kern w:val="0"/>
                      <w:sz w:val="21"/>
                      <w:szCs w:val="21"/>
                      <w:highlight w:val="none"/>
                      <w:lang w:val="en-US" w:eastAsia="zh-CN"/>
                    </w:rPr>
                    <w:t>，与</w:t>
                  </w:r>
                  <w:r>
                    <w:rPr>
                      <w:rStyle w:val="81"/>
                      <w:rFonts w:hint="eastAsia" w:ascii="Times New Roman" w:hAnsi="Times New Roman" w:eastAsia="宋体" w:cs="Times New Roman"/>
                      <w:color w:val="auto"/>
                      <w:kern w:val="0"/>
                      <w:sz w:val="21"/>
                      <w:szCs w:val="21"/>
                      <w:highlight w:val="none"/>
                      <w:lang w:val="en-US" w:eastAsia="zh-CN"/>
                    </w:rPr>
                    <w:t>羊街</w:t>
                  </w:r>
                  <w:r>
                    <w:rPr>
                      <w:rStyle w:val="81"/>
                      <w:rFonts w:hint="default" w:ascii="Times New Roman" w:hAnsi="Times New Roman" w:eastAsia="宋体" w:cs="Times New Roman"/>
                      <w:color w:val="auto"/>
                      <w:kern w:val="0"/>
                      <w:sz w:val="21"/>
                      <w:szCs w:val="21"/>
                      <w:highlight w:val="none"/>
                      <w:lang w:val="en-US" w:eastAsia="zh-CN"/>
                    </w:rPr>
                    <w:t>片区发展规划不冲突</w:t>
                  </w:r>
                  <w:r>
                    <w:rPr>
                      <w:rStyle w:val="81"/>
                      <w:rFonts w:hint="default" w:ascii="Times New Roman" w:hAnsi="Times New Roman" w:eastAsia="宋体" w:cs="Times New Roman"/>
                      <w:color w:val="auto"/>
                      <w:kern w:val="0"/>
                      <w:sz w:val="21"/>
                      <w:szCs w:val="21"/>
                      <w:highlight w:val="none"/>
                    </w:rPr>
                    <w:t>。</w:t>
                  </w:r>
                </w:p>
                <w:p>
                  <w:pPr>
                    <w:shd w:val="clear" w:color="auto" w:fill="auto"/>
                    <w:snapToGrid/>
                    <w:spacing w:line="240" w:lineRule="auto"/>
                    <w:jc w:val="center"/>
                    <w:outlineLvl w:val="9"/>
                    <w:rPr>
                      <w:rStyle w:val="81"/>
                      <w:rFonts w:hint="default" w:ascii="Times New Roman" w:hAnsi="Times New Roman" w:eastAsia="宋体" w:cs="Times New Roman"/>
                      <w:color w:val="auto"/>
                      <w:kern w:val="0"/>
                      <w:szCs w:val="21"/>
                      <w:highlight w:val="none"/>
                    </w:rPr>
                  </w:pPr>
                  <w:r>
                    <w:rPr>
                      <w:rStyle w:val="81"/>
                      <w:rFonts w:hint="default" w:ascii="Times New Roman" w:hAnsi="Times New Roman" w:eastAsia="宋体" w:cs="Times New Roman"/>
                      <w:color w:val="auto"/>
                      <w:kern w:val="0"/>
                      <w:sz w:val="21"/>
                      <w:szCs w:val="21"/>
                      <w:highlight w:val="none"/>
                      <w:lang w:val="en-US" w:eastAsia="zh-CN"/>
                    </w:rPr>
                    <w:t>2</w:t>
                  </w:r>
                  <w:r>
                    <w:rPr>
                      <w:rStyle w:val="81"/>
                      <w:rFonts w:hint="default" w:ascii="Times New Roman" w:hAnsi="Times New Roman" w:eastAsia="宋体" w:cs="Times New Roman"/>
                      <w:color w:val="auto"/>
                      <w:kern w:val="0"/>
                      <w:sz w:val="21"/>
                      <w:szCs w:val="21"/>
                      <w:highlight w:val="none"/>
                    </w:rPr>
                    <w:t>.</w:t>
                  </w:r>
                  <w:r>
                    <w:rPr>
                      <w:rStyle w:val="81"/>
                      <w:rFonts w:hint="default" w:ascii="Times New Roman" w:hAnsi="Times New Roman" w:eastAsia="宋体" w:cs="Times New Roman"/>
                      <w:color w:val="auto"/>
                      <w:kern w:val="0"/>
                      <w:sz w:val="21"/>
                      <w:szCs w:val="21"/>
                      <w:highlight w:val="none"/>
                      <w:lang w:val="en-US" w:eastAsia="zh-CN"/>
                    </w:rPr>
                    <w:t>本项目不属于造纸、印染类企业，同时</w:t>
                  </w:r>
                  <w:r>
                    <w:rPr>
                      <w:rFonts w:hint="default" w:ascii="Times New Roman" w:hAnsi="Times New Roman" w:eastAsia="宋体" w:cs="Times New Roman"/>
                      <w:color w:val="auto"/>
                      <w:sz w:val="21"/>
                      <w:szCs w:val="21"/>
                      <w:highlight w:val="none"/>
                    </w:rPr>
                    <w:t>冷却废水经循环水冷却池冷却后循环使用</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lang w:val="en-US" w:eastAsia="zh-CN"/>
                    </w:rPr>
                    <w:t>不外排</w:t>
                  </w:r>
                  <w:r>
                    <w:rPr>
                      <w:rStyle w:val="81"/>
                      <w:rFonts w:hint="default" w:ascii="Times New Roman" w:hAnsi="Times New Roman" w:eastAsia="宋体" w:cs="Times New Roman"/>
                      <w:color w:val="auto"/>
                      <w:kern w:val="0"/>
                      <w:sz w:val="21"/>
                      <w:szCs w:val="21"/>
                      <w:highlight w:val="none"/>
                    </w:rPr>
                    <w:t>。</w:t>
                  </w:r>
                </w:p>
              </w:tc>
              <w:tc>
                <w:tcPr>
                  <w:tcW w:w="443" w:type="pc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vMerge w:val="continue"/>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p>
              </w:tc>
              <w:tc>
                <w:tcPr>
                  <w:tcW w:w="436" w:type="pct"/>
                  <w:vMerge w:val="continue"/>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p>
              </w:tc>
              <w:tc>
                <w:tcPr>
                  <w:tcW w:w="421" w:type="dxa"/>
                  <w:tcBorders>
                    <w:tl2br w:val="nil"/>
                    <w:tr2bl w:val="nil"/>
                  </w:tcBorders>
                  <w:noWrap w:val="0"/>
                  <w:vAlign w:val="center"/>
                </w:tcPr>
                <w:p>
                  <w:pPr>
                    <w:shd w:val="clear" w:color="auto" w:fill="auto"/>
                    <w:snapToGrid w:val="0"/>
                    <w:spacing w:line="240" w:lineRule="auto"/>
                    <w:jc w:val="center"/>
                    <w:rPr>
                      <w:rStyle w:val="81"/>
                      <w:rFonts w:hint="default" w:ascii="Times New Roman" w:hAnsi="Times New Roman" w:eastAsia="宋体" w:cs="Times New Roman"/>
                      <w:color w:val="auto"/>
                      <w:kern w:val="0"/>
                      <w:szCs w:val="21"/>
                      <w:highlight w:val="none"/>
                    </w:rPr>
                  </w:pPr>
                  <w:r>
                    <w:rPr>
                      <w:rStyle w:val="81"/>
                      <w:rFonts w:hint="default" w:ascii="Times New Roman" w:hAnsi="Times New Roman" w:eastAsia="宋体" w:cs="Times New Roman"/>
                      <w:color w:val="auto"/>
                      <w:kern w:val="0"/>
                      <w:szCs w:val="21"/>
                      <w:highlight w:val="none"/>
                    </w:rPr>
                    <w:t>污染物</w:t>
                  </w:r>
                </w:p>
                <w:p>
                  <w:pPr>
                    <w:shd w:val="clear" w:color="auto" w:fill="auto"/>
                    <w:bidi w:val="0"/>
                    <w:snapToGrid w:val="0"/>
                    <w:jc w:val="center"/>
                    <w:outlineLvl w:val="9"/>
                    <w:rPr>
                      <w:rFonts w:hint="default" w:ascii="Times New Roman" w:hAnsi="Times New Roman" w:eastAsia="宋体" w:cs="Times New Roman"/>
                      <w:color w:val="auto"/>
                      <w:szCs w:val="21"/>
                      <w:highlight w:val="none"/>
                    </w:rPr>
                  </w:pPr>
                  <w:r>
                    <w:rPr>
                      <w:rStyle w:val="81"/>
                      <w:rFonts w:hint="default" w:ascii="Times New Roman" w:hAnsi="Times New Roman" w:eastAsia="宋体" w:cs="Times New Roman"/>
                      <w:color w:val="auto"/>
                      <w:kern w:val="0"/>
                      <w:szCs w:val="21"/>
                      <w:highlight w:val="none"/>
                    </w:rPr>
                    <w:t>排放管控</w:t>
                  </w:r>
                </w:p>
              </w:tc>
              <w:tc>
                <w:tcPr>
                  <w:tcW w:w="2996" w:type="dxa"/>
                  <w:tcBorders>
                    <w:tl2br w:val="nil"/>
                    <w:tr2bl w:val="nil"/>
                  </w:tcBorders>
                  <w:noWrap w:val="0"/>
                  <w:vAlign w:val="center"/>
                </w:tcPr>
                <w:p>
                  <w:pPr>
                    <w:shd w:val="clear" w:color="auto" w:fill="auto"/>
                    <w:snapToGrid/>
                    <w:spacing w:line="240" w:lineRule="auto"/>
                    <w:jc w:val="center"/>
                    <w:outlineLvl w:val="9"/>
                    <w:rPr>
                      <w:rStyle w:val="81"/>
                      <w:rFonts w:hint="default" w:ascii="Times New Roman" w:hAnsi="Times New Roman" w:eastAsia="宋体" w:cs="Times New Roman"/>
                      <w:color w:val="auto"/>
                      <w:kern w:val="0"/>
                      <w:szCs w:val="21"/>
                      <w:highlight w:val="none"/>
                    </w:rPr>
                  </w:pPr>
                  <w:r>
                    <w:rPr>
                      <w:rStyle w:val="81"/>
                      <w:rFonts w:hint="default" w:ascii="Times New Roman" w:hAnsi="Times New Roman" w:eastAsia="宋体" w:cs="Times New Roman"/>
                      <w:color w:val="auto"/>
                      <w:kern w:val="0"/>
                      <w:szCs w:val="21"/>
                      <w:highlight w:val="none"/>
                    </w:rPr>
                    <w:t>1.主要指标二氧化硫、二氧化氮、可吸入颗粒物达到《环境空气质量标准》（GB3095-2012）Ⅱ级标准。</w:t>
                  </w:r>
                </w:p>
                <w:p>
                  <w:pPr>
                    <w:shd w:val="clear" w:color="auto" w:fill="auto"/>
                    <w:snapToGrid/>
                    <w:spacing w:line="240" w:lineRule="auto"/>
                    <w:jc w:val="center"/>
                    <w:outlineLvl w:val="9"/>
                    <w:rPr>
                      <w:rStyle w:val="81"/>
                      <w:rFonts w:hint="default" w:ascii="Times New Roman" w:hAnsi="Times New Roman" w:eastAsia="宋体" w:cs="Times New Roman"/>
                      <w:color w:val="auto"/>
                      <w:kern w:val="0"/>
                      <w:szCs w:val="21"/>
                      <w:highlight w:val="none"/>
                      <w:lang w:eastAsia="zh-CN"/>
                    </w:rPr>
                  </w:pPr>
                  <w:r>
                    <w:rPr>
                      <w:rStyle w:val="81"/>
                      <w:rFonts w:hint="default" w:ascii="Times New Roman" w:hAnsi="Times New Roman" w:eastAsia="宋体" w:cs="Times New Roman"/>
                      <w:color w:val="auto"/>
                      <w:kern w:val="0"/>
                      <w:szCs w:val="21"/>
                      <w:highlight w:val="none"/>
                    </w:rPr>
                    <w:t>2.现状已发展成熟的煤磷盐化工企业及目前做到零排放的企业按现状方式排水，未来入住企业生产废水由企业自行处理达标后循环回用不外排。</w:t>
                  </w:r>
                </w:p>
                <w:p>
                  <w:pPr>
                    <w:shd w:val="clear" w:color="auto" w:fill="auto"/>
                    <w:snapToGrid/>
                    <w:spacing w:line="240" w:lineRule="auto"/>
                    <w:jc w:val="center"/>
                    <w:outlineLvl w:val="9"/>
                    <w:rPr>
                      <w:rStyle w:val="81"/>
                      <w:rFonts w:hint="default" w:ascii="Times New Roman" w:hAnsi="Times New Roman" w:eastAsia="宋体" w:cs="Times New Roman"/>
                      <w:color w:val="auto"/>
                      <w:spacing w:val="-6"/>
                      <w:kern w:val="0"/>
                      <w:szCs w:val="21"/>
                      <w:highlight w:val="none"/>
                    </w:rPr>
                  </w:pPr>
                  <w:r>
                    <w:rPr>
                      <w:rStyle w:val="81"/>
                      <w:rFonts w:hint="default" w:ascii="Times New Roman" w:hAnsi="Times New Roman" w:eastAsia="宋体" w:cs="Times New Roman"/>
                      <w:color w:val="auto"/>
                      <w:kern w:val="0"/>
                      <w:szCs w:val="21"/>
                      <w:highlight w:val="none"/>
                    </w:rPr>
                    <w:t>3.生活垃圾无害化处理率90%以上，工业固废处置利用率不小于95%。</w:t>
                  </w:r>
                </w:p>
              </w:tc>
              <w:tc>
                <w:tcPr>
                  <w:tcW w:w="2679" w:type="dxa"/>
                  <w:tcBorders>
                    <w:tl2br w:val="nil"/>
                    <w:tr2bl w:val="nil"/>
                  </w:tcBorders>
                  <w:noWrap w:val="0"/>
                  <w:vAlign w:val="center"/>
                </w:tcPr>
                <w:p>
                  <w:pPr>
                    <w:shd w:val="clear" w:color="auto" w:fill="auto"/>
                    <w:snapToGrid/>
                    <w:spacing w:line="240" w:lineRule="auto"/>
                    <w:jc w:val="center"/>
                    <w:outlineLvl w:val="9"/>
                    <w:rPr>
                      <w:rStyle w:val="81"/>
                      <w:rFonts w:hint="default" w:ascii="Times New Roman" w:hAnsi="Times New Roman" w:eastAsia="宋体" w:cs="Times New Roman"/>
                      <w:color w:val="auto"/>
                      <w:kern w:val="0"/>
                      <w:sz w:val="21"/>
                      <w:szCs w:val="21"/>
                      <w:highlight w:val="none"/>
                    </w:rPr>
                  </w:pPr>
                  <w:r>
                    <w:rPr>
                      <w:rStyle w:val="81"/>
                      <w:rFonts w:hint="default" w:ascii="Times New Roman" w:hAnsi="Times New Roman" w:eastAsia="宋体" w:cs="Times New Roman"/>
                      <w:color w:val="auto"/>
                      <w:kern w:val="0"/>
                      <w:szCs w:val="21"/>
                      <w:highlight w:val="none"/>
                    </w:rPr>
                    <w:t>1.</w:t>
                  </w:r>
                  <w:r>
                    <w:rPr>
                      <w:rStyle w:val="81"/>
                      <w:rFonts w:hint="default" w:ascii="Times New Roman" w:hAnsi="Times New Roman" w:eastAsia="宋体" w:cs="Times New Roman"/>
                      <w:color w:val="auto"/>
                      <w:kern w:val="0"/>
                      <w:szCs w:val="21"/>
                      <w:highlight w:val="none"/>
                      <w:lang w:val="en-US" w:eastAsia="zh-CN"/>
                    </w:rPr>
                    <w:t>项目所在</w:t>
                  </w:r>
                  <w:r>
                    <w:rPr>
                      <w:rStyle w:val="81"/>
                      <w:rFonts w:hint="default" w:ascii="Times New Roman" w:hAnsi="Times New Roman" w:eastAsia="宋体" w:cs="Times New Roman"/>
                      <w:color w:val="auto"/>
                      <w:kern w:val="0"/>
                      <w:szCs w:val="21"/>
                      <w:highlight w:val="none"/>
                    </w:rPr>
                    <w:t>园区空气质量</w:t>
                  </w:r>
                  <w:r>
                    <w:rPr>
                      <w:rStyle w:val="81"/>
                      <w:rFonts w:hint="default" w:ascii="Times New Roman" w:hAnsi="Times New Roman" w:eastAsia="宋体" w:cs="Times New Roman"/>
                      <w:color w:val="auto"/>
                      <w:kern w:val="0"/>
                      <w:szCs w:val="21"/>
                      <w:highlight w:val="none"/>
                      <w:lang w:val="en-US" w:eastAsia="zh-CN"/>
                    </w:rPr>
                    <w:t>满足</w:t>
                  </w:r>
                  <w:r>
                    <w:rPr>
                      <w:rStyle w:val="81"/>
                      <w:rFonts w:hint="default" w:ascii="Times New Roman" w:hAnsi="Times New Roman" w:eastAsia="宋体" w:cs="Times New Roman"/>
                      <w:color w:val="auto"/>
                      <w:kern w:val="0"/>
                      <w:szCs w:val="21"/>
                      <w:highlight w:val="none"/>
                    </w:rPr>
                    <w:t>《环境空气质量标准》（GB3095</w:t>
                  </w:r>
                  <w:r>
                    <w:rPr>
                      <w:rStyle w:val="81"/>
                      <w:rFonts w:hint="default" w:ascii="Times New Roman" w:hAnsi="Times New Roman" w:eastAsia="宋体" w:cs="Times New Roman"/>
                      <w:color w:val="auto"/>
                      <w:kern w:val="0"/>
                      <w:sz w:val="21"/>
                      <w:szCs w:val="21"/>
                      <w:highlight w:val="none"/>
                    </w:rPr>
                    <w:t>－2012）中二级标准</w:t>
                  </w:r>
                  <w:r>
                    <w:rPr>
                      <w:rStyle w:val="81"/>
                      <w:rFonts w:hint="default" w:ascii="Times New Roman" w:hAnsi="Times New Roman" w:eastAsia="宋体" w:cs="Times New Roman"/>
                      <w:color w:val="auto"/>
                      <w:kern w:val="0"/>
                      <w:sz w:val="21"/>
                      <w:szCs w:val="21"/>
                      <w:highlight w:val="none"/>
                      <w:lang w:val="en-US" w:eastAsia="zh-CN"/>
                    </w:rPr>
                    <w:t>要求</w:t>
                  </w:r>
                  <w:r>
                    <w:rPr>
                      <w:rStyle w:val="81"/>
                      <w:rFonts w:hint="default" w:ascii="Times New Roman" w:hAnsi="Times New Roman" w:eastAsia="宋体" w:cs="Times New Roman"/>
                      <w:color w:val="auto"/>
                      <w:kern w:val="0"/>
                      <w:sz w:val="21"/>
                      <w:szCs w:val="21"/>
                      <w:highlight w:val="none"/>
                    </w:rPr>
                    <w:t>。</w:t>
                  </w:r>
                </w:p>
                <w:p>
                  <w:pPr>
                    <w:shd w:val="clear" w:color="auto" w:fill="auto"/>
                    <w:snapToGrid/>
                    <w:spacing w:line="240" w:lineRule="auto"/>
                    <w:jc w:val="center"/>
                    <w:outlineLvl w:val="9"/>
                    <w:rPr>
                      <w:rStyle w:val="81"/>
                      <w:rFonts w:hint="default" w:ascii="Times New Roman" w:hAnsi="Times New Roman" w:eastAsia="宋体" w:cs="Times New Roman"/>
                      <w:color w:val="auto"/>
                      <w:kern w:val="0"/>
                      <w:sz w:val="21"/>
                      <w:szCs w:val="21"/>
                      <w:highlight w:val="none"/>
                      <w:lang w:val="en-US" w:eastAsia="zh-CN"/>
                    </w:rPr>
                  </w:pPr>
                  <w:r>
                    <w:rPr>
                      <w:rStyle w:val="81"/>
                      <w:rFonts w:hint="default" w:ascii="Times New Roman" w:hAnsi="Times New Roman" w:eastAsia="宋体" w:cs="Times New Roman"/>
                      <w:color w:val="auto"/>
                      <w:kern w:val="0"/>
                      <w:sz w:val="21"/>
                      <w:szCs w:val="21"/>
                      <w:highlight w:val="none"/>
                    </w:rPr>
                    <w:t>2.</w:t>
                  </w:r>
                  <w:r>
                    <w:rPr>
                      <w:rStyle w:val="81"/>
                      <w:rFonts w:hint="default" w:ascii="Times New Roman" w:hAnsi="Times New Roman" w:eastAsia="宋体" w:cs="Times New Roman"/>
                      <w:color w:val="auto"/>
                      <w:kern w:val="0"/>
                      <w:sz w:val="21"/>
                      <w:szCs w:val="21"/>
                      <w:highlight w:val="none"/>
                      <w:lang w:val="en-US" w:eastAsia="zh-CN"/>
                    </w:rPr>
                    <w:t>本项目</w:t>
                  </w:r>
                  <w:r>
                    <w:rPr>
                      <w:rFonts w:hint="default" w:ascii="Times New Roman" w:hAnsi="Times New Roman" w:eastAsia="宋体" w:cs="Times New Roman"/>
                      <w:color w:val="auto"/>
                      <w:sz w:val="21"/>
                      <w:szCs w:val="21"/>
                      <w:highlight w:val="none"/>
                    </w:rPr>
                    <w:t>冷却废水经循环水冷却池冷却后循环使用</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lang w:val="en-US" w:eastAsia="zh-CN"/>
                    </w:rPr>
                    <w:t>不外排</w:t>
                  </w:r>
                  <w:r>
                    <w:rPr>
                      <w:rStyle w:val="81"/>
                      <w:rFonts w:hint="default" w:ascii="Times New Roman" w:hAnsi="Times New Roman" w:eastAsia="宋体" w:cs="Times New Roman"/>
                      <w:color w:val="auto"/>
                      <w:kern w:val="0"/>
                      <w:sz w:val="21"/>
                      <w:szCs w:val="21"/>
                      <w:highlight w:val="none"/>
                    </w:rPr>
                    <w:t>。</w:t>
                  </w:r>
                </w:p>
                <w:p>
                  <w:pPr>
                    <w:shd w:val="clear" w:color="auto" w:fill="auto"/>
                    <w:snapToGrid/>
                    <w:spacing w:line="240" w:lineRule="auto"/>
                    <w:jc w:val="center"/>
                    <w:outlineLvl w:val="9"/>
                    <w:rPr>
                      <w:rStyle w:val="81"/>
                      <w:rFonts w:hint="default" w:ascii="Times New Roman" w:hAnsi="Times New Roman" w:eastAsia="宋体" w:cs="Times New Roman"/>
                      <w:color w:val="auto"/>
                      <w:kern w:val="0"/>
                      <w:szCs w:val="21"/>
                      <w:highlight w:val="none"/>
                    </w:rPr>
                  </w:pPr>
                  <w:r>
                    <w:rPr>
                      <w:rStyle w:val="81"/>
                      <w:rFonts w:hint="default" w:ascii="Times New Roman" w:hAnsi="Times New Roman" w:eastAsia="宋体" w:cs="Times New Roman"/>
                      <w:color w:val="auto"/>
                      <w:kern w:val="0"/>
                      <w:sz w:val="21"/>
                      <w:szCs w:val="21"/>
                      <w:highlight w:val="none"/>
                    </w:rPr>
                    <w:t>3.</w:t>
                  </w:r>
                  <w:r>
                    <w:rPr>
                      <w:rStyle w:val="81"/>
                      <w:rFonts w:hint="default" w:ascii="Times New Roman" w:hAnsi="Times New Roman" w:eastAsia="宋体" w:cs="Times New Roman"/>
                      <w:color w:val="auto"/>
                      <w:kern w:val="0"/>
                      <w:sz w:val="21"/>
                      <w:szCs w:val="21"/>
                      <w:highlight w:val="none"/>
                      <w:lang w:val="en-US" w:eastAsia="zh-CN"/>
                    </w:rPr>
                    <w:t>本项目产生的生活垃圾委托</w:t>
                  </w:r>
                  <w:r>
                    <w:rPr>
                      <w:rStyle w:val="81"/>
                      <w:rFonts w:hint="default" w:ascii="Times New Roman" w:hAnsi="Times New Roman" w:eastAsia="宋体" w:cs="Times New Roman"/>
                      <w:color w:val="auto"/>
                      <w:kern w:val="0"/>
                      <w:sz w:val="21"/>
                      <w:szCs w:val="21"/>
                      <w:highlight w:val="none"/>
                    </w:rPr>
                    <w:t>工业园区</w:t>
                  </w:r>
                  <w:r>
                    <w:rPr>
                      <w:rStyle w:val="81"/>
                      <w:rFonts w:hint="default" w:ascii="Times New Roman" w:hAnsi="Times New Roman" w:eastAsia="宋体" w:cs="Times New Roman"/>
                      <w:color w:val="auto"/>
                      <w:kern w:val="0"/>
                      <w:sz w:val="21"/>
                      <w:szCs w:val="21"/>
                      <w:highlight w:val="none"/>
                      <w:lang w:val="en-US" w:eastAsia="zh-CN"/>
                    </w:rPr>
                    <w:t>环卫部门</w:t>
                  </w:r>
                  <w:r>
                    <w:rPr>
                      <w:rStyle w:val="81"/>
                      <w:rFonts w:hint="default" w:ascii="Times New Roman" w:hAnsi="Times New Roman" w:eastAsia="宋体" w:cs="Times New Roman"/>
                      <w:color w:val="auto"/>
                      <w:kern w:val="0"/>
                      <w:szCs w:val="21"/>
                      <w:highlight w:val="none"/>
                      <w:lang w:val="en-US" w:eastAsia="zh-CN"/>
                    </w:rPr>
                    <w:t>统一收集后进行</w:t>
                  </w:r>
                  <w:r>
                    <w:rPr>
                      <w:rStyle w:val="81"/>
                      <w:rFonts w:hint="default" w:ascii="Times New Roman" w:hAnsi="Times New Roman" w:eastAsia="宋体" w:cs="Times New Roman"/>
                      <w:color w:val="auto"/>
                      <w:kern w:val="0"/>
                      <w:szCs w:val="21"/>
                      <w:highlight w:val="none"/>
                    </w:rPr>
                    <w:t>无害化处理</w:t>
                  </w:r>
                  <w:r>
                    <w:rPr>
                      <w:rStyle w:val="81"/>
                      <w:rFonts w:hint="default" w:ascii="Times New Roman" w:hAnsi="Times New Roman" w:eastAsia="宋体" w:cs="Times New Roman"/>
                      <w:color w:val="auto"/>
                      <w:kern w:val="0"/>
                      <w:szCs w:val="21"/>
                      <w:highlight w:val="none"/>
                      <w:lang w:eastAsia="zh-CN"/>
                    </w:rPr>
                    <w:t>，</w:t>
                  </w:r>
                  <w:r>
                    <w:rPr>
                      <w:rStyle w:val="81"/>
                      <w:rFonts w:hint="default" w:ascii="Times New Roman" w:hAnsi="Times New Roman" w:eastAsia="宋体" w:cs="Times New Roman"/>
                      <w:color w:val="auto"/>
                      <w:kern w:val="0"/>
                      <w:szCs w:val="21"/>
                      <w:highlight w:val="none"/>
                      <w:lang w:val="en-US" w:eastAsia="zh-CN"/>
                    </w:rPr>
                    <w:t>处理</w:t>
                  </w:r>
                  <w:r>
                    <w:rPr>
                      <w:rStyle w:val="81"/>
                      <w:rFonts w:hint="default" w:ascii="Times New Roman" w:hAnsi="Times New Roman" w:eastAsia="宋体" w:cs="Times New Roman"/>
                      <w:color w:val="auto"/>
                      <w:kern w:val="0"/>
                      <w:szCs w:val="21"/>
                      <w:highlight w:val="none"/>
                    </w:rPr>
                    <w:t>率达到100%。</w:t>
                  </w:r>
                </w:p>
              </w:tc>
              <w:tc>
                <w:tcPr>
                  <w:tcW w:w="443" w:type="pc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vMerge w:val="continue"/>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p>
              </w:tc>
              <w:tc>
                <w:tcPr>
                  <w:tcW w:w="436" w:type="pct"/>
                  <w:vMerge w:val="continue"/>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p>
              </w:tc>
              <w:tc>
                <w:tcPr>
                  <w:tcW w:w="421" w:type="dxa"/>
                  <w:tcBorders>
                    <w:tl2br w:val="nil"/>
                    <w:tr2bl w:val="nil"/>
                  </w:tcBorders>
                  <w:noWrap w:val="0"/>
                  <w:vAlign w:val="center"/>
                </w:tcPr>
                <w:p>
                  <w:pPr>
                    <w:shd w:val="clear" w:color="auto" w:fill="auto"/>
                    <w:snapToGrid w:val="0"/>
                    <w:jc w:val="center"/>
                    <w:rPr>
                      <w:rStyle w:val="81"/>
                      <w:rFonts w:hint="default" w:ascii="Times New Roman" w:hAnsi="Times New Roman" w:eastAsia="宋体" w:cs="Times New Roman"/>
                      <w:color w:val="auto"/>
                      <w:kern w:val="0"/>
                      <w:szCs w:val="21"/>
                      <w:highlight w:val="none"/>
                    </w:rPr>
                  </w:pPr>
                  <w:r>
                    <w:rPr>
                      <w:rStyle w:val="81"/>
                      <w:rFonts w:hint="default" w:ascii="Times New Roman" w:hAnsi="Times New Roman" w:eastAsia="宋体" w:cs="Times New Roman"/>
                      <w:color w:val="auto"/>
                      <w:kern w:val="0"/>
                      <w:szCs w:val="21"/>
                      <w:highlight w:val="none"/>
                    </w:rPr>
                    <w:t>环境风险</w:t>
                  </w:r>
                </w:p>
                <w:p>
                  <w:pPr>
                    <w:shd w:val="clear" w:color="auto" w:fill="auto"/>
                    <w:bidi w:val="0"/>
                    <w:snapToGrid w:val="0"/>
                    <w:jc w:val="center"/>
                    <w:outlineLvl w:val="9"/>
                    <w:rPr>
                      <w:rFonts w:hint="default" w:ascii="Times New Roman" w:hAnsi="Times New Roman" w:eastAsia="宋体" w:cs="Times New Roman"/>
                      <w:color w:val="auto"/>
                      <w:szCs w:val="21"/>
                      <w:highlight w:val="none"/>
                    </w:rPr>
                  </w:pPr>
                  <w:r>
                    <w:rPr>
                      <w:rStyle w:val="81"/>
                      <w:rFonts w:hint="default" w:ascii="Times New Roman" w:hAnsi="Times New Roman" w:eastAsia="宋体" w:cs="Times New Roman"/>
                      <w:color w:val="auto"/>
                      <w:kern w:val="0"/>
                      <w:szCs w:val="21"/>
                      <w:highlight w:val="none"/>
                    </w:rPr>
                    <w:t>防控</w:t>
                  </w:r>
                </w:p>
              </w:tc>
              <w:tc>
                <w:tcPr>
                  <w:tcW w:w="2996" w:type="dxa"/>
                  <w:tcBorders>
                    <w:tl2br w:val="nil"/>
                    <w:tr2bl w:val="nil"/>
                  </w:tcBorders>
                  <w:noWrap w:val="0"/>
                  <w:vAlign w:val="center"/>
                </w:tcPr>
                <w:p>
                  <w:pPr>
                    <w:shd w:val="clear" w:color="auto" w:fill="auto"/>
                    <w:snapToGrid/>
                    <w:spacing w:line="240" w:lineRule="auto"/>
                    <w:jc w:val="center"/>
                    <w:outlineLvl w:val="9"/>
                    <w:rPr>
                      <w:rStyle w:val="81"/>
                      <w:rFonts w:hint="default" w:ascii="Times New Roman" w:hAnsi="Times New Roman" w:eastAsia="宋体" w:cs="Times New Roman"/>
                      <w:color w:val="auto"/>
                      <w:kern w:val="0"/>
                      <w:szCs w:val="21"/>
                      <w:highlight w:val="none"/>
                    </w:rPr>
                  </w:pPr>
                  <w:r>
                    <w:rPr>
                      <w:rStyle w:val="81"/>
                      <w:rFonts w:hint="default" w:ascii="Times New Roman" w:hAnsi="Times New Roman" w:eastAsia="宋体" w:cs="Times New Roman"/>
                      <w:color w:val="auto"/>
                      <w:kern w:val="0"/>
                      <w:szCs w:val="21"/>
                      <w:highlight w:val="none"/>
                    </w:rPr>
                    <w:t>1.组织编制环境风险应急预案，通过风险源的识别，制定不同风险源的应急处理处置方案，形成应对突发事故应急处理处置能力。</w:t>
                  </w:r>
                </w:p>
                <w:p>
                  <w:pPr>
                    <w:shd w:val="clear" w:color="auto" w:fill="auto"/>
                    <w:snapToGrid/>
                    <w:spacing w:line="240" w:lineRule="auto"/>
                    <w:jc w:val="center"/>
                    <w:outlineLvl w:val="9"/>
                    <w:rPr>
                      <w:rStyle w:val="81"/>
                      <w:rFonts w:hint="default" w:ascii="Times New Roman" w:hAnsi="Times New Roman" w:eastAsia="宋体" w:cs="Times New Roman"/>
                      <w:color w:val="auto"/>
                      <w:spacing w:val="-6"/>
                      <w:kern w:val="0"/>
                      <w:szCs w:val="21"/>
                      <w:highlight w:val="none"/>
                    </w:rPr>
                  </w:pPr>
                  <w:r>
                    <w:rPr>
                      <w:rStyle w:val="81"/>
                      <w:rFonts w:hint="default" w:ascii="Times New Roman" w:hAnsi="Times New Roman" w:eastAsia="宋体" w:cs="Times New Roman"/>
                      <w:color w:val="auto"/>
                      <w:kern w:val="0"/>
                      <w:szCs w:val="21"/>
                      <w:highlight w:val="none"/>
                    </w:rPr>
                    <w:t>2.建设风险事故废水排放管道及处置池。</w:t>
                  </w:r>
                </w:p>
              </w:tc>
              <w:tc>
                <w:tcPr>
                  <w:tcW w:w="2679" w:type="dxa"/>
                  <w:tcBorders>
                    <w:tl2br w:val="nil"/>
                    <w:tr2bl w:val="nil"/>
                  </w:tcBorders>
                  <w:noWrap w:val="0"/>
                  <w:vAlign w:val="center"/>
                </w:tcPr>
                <w:p>
                  <w:pPr>
                    <w:shd w:val="clear" w:color="auto" w:fill="auto"/>
                    <w:snapToGrid/>
                    <w:spacing w:line="240" w:lineRule="auto"/>
                    <w:jc w:val="center"/>
                    <w:outlineLvl w:val="9"/>
                    <w:rPr>
                      <w:rStyle w:val="81"/>
                      <w:rFonts w:hint="default" w:ascii="Times New Roman" w:hAnsi="Times New Roman" w:eastAsia="宋体" w:cs="Times New Roman"/>
                      <w:color w:val="auto"/>
                      <w:kern w:val="0"/>
                      <w:szCs w:val="21"/>
                      <w:highlight w:val="none"/>
                      <w:lang w:val="en-US" w:eastAsia="zh-CN"/>
                    </w:rPr>
                  </w:pPr>
                  <w:r>
                    <w:rPr>
                      <w:rStyle w:val="81"/>
                      <w:rFonts w:hint="default" w:ascii="Times New Roman" w:hAnsi="Times New Roman" w:eastAsia="宋体" w:cs="Times New Roman"/>
                      <w:color w:val="auto"/>
                      <w:kern w:val="0"/>
                      <w:szCs w:val="21"/>
                      <w:highlight w:val="none"/>
                      <w:lang w:val="en-US" w:eastAsia="zh-CN"/>
                    </w:rPr>
                    <w:t>1.本次环评提出企业建成后按照要求编制</w:t>
                  </w:r>
                  <w:r>
                    <w:rPr>
                      <w:rStyle w:val="81"/>
                      <w:rFonts w:hint="default" w:ascii="Times New Roman" w:hAnsi="Times New Roman" w:eastAsia="宋体" w:cs="Times New Roman"/>
                      <w:color w:val="auto"/>
                      <w:kern w:val="0"/>
                      <w:szCs w:val="21"/>
                      <w:highlight w:val="none"/>
                    </w:rPr>
                    <w:t>环境风险应急预案，</w:t>
                  </w:r>
                  <w:r>
                    <w:rPr>
                      <w:rStyle w:val="81"/>
                      <w:rFonts w:hint="default" w:ascii="Times New Roman" w:hAnsi="Times New Roman" w:eastAsia="宋体" w:cs="Times New Roman"/>
                      <w:color w:val="auto"/>
                      <w:kern w:val="0"/>
                      <w:szCs w:val="21"/>
                      <w:highlight w:val="none"/>
                      <w:lang w:val="en-US" w:eastAsia="zh-CN"/>
                    </w:rPr>
                    <w:t>并报当地环保部门备案。</w:t>
                  </w:r>
                </w:p>
                <w:p>
                  <w:pPr>
                    <w:shd w:val="clear" w:color="auto" w:fill="auto"/>
                    <w:snapToGrid/>
                    <w:spacing w:line="240" w:lineRule="auto"/>
                    <w:jc w:val="center"/>
                    <w:outlineLvl w:val="9"/>
                    <w:rPr>
                      <w:rStyle w:val="81"/>
                      <w:rFonts w:hint="default" w:ascii="Times New Roman" w:hAnsi="Times New Roman" w:eastAsia="宋体" w:cs="Times New Roman"/>
                      <w:color w:val="auto"/>
                      <w:kern w:val="0"/>
                      <w:szCs w:val="21"/>
                      <w:highlight w:val="none"/>
                    </w:rPr>
                  </w:pPr>
                  <w:r>
                    <w:rPr>
                      <w:rStyle w:val="81"/>
                      <w:rFonts w:hint="default" w:ascii="Times New Roman" w:hAnsi="Times New Roman" w:eastAsia="宋体" w:cs="Times New Roman"/>
                      <w:color w:val="auto"/>
                      <w:kern w:val="0"/>
                      <w:szCs w:val="21"/>
                      <w:highlight w:val="none"/>
                      <w:lang w:val="en-US" w:eastAsia="zh-CN"/>
                    </w:rPr>
                    <w:t>2.本项目后期按照实际需求进行风险事故废水排放管道及处置池的建设。</w:t>
                  </w:r>
                </w:p>
              </w:tc>
              <w:tc>
                <w:tcPr>
                  <w:tcW w:w="443" w:type="pc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250" w:type="pct"/>
                  <w:vMerge w:val="continue"/>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p>
              </w:tc>
              <w:tc>
                <w:tcPr>
                  <w:tcW w:w="436" w:type="pct"/>
                  <w:vMerge w:val="continue"/>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p>
              </w:tc>
              <w:tc>
                <w:tcPr>
                  <w:tcW w:w="421" w:type="dxa"/>
                  <w:tcBorders>
                    <w:tl2br w:val="nil"/>
                    <w:tr2bl w:val="nil"/>
                  </w:tcBorders>
                  <w:noWrap w:val="0"/>
                  <w:vAlign w:val="center"/>
                </w:tcPr>
                <w:p>
                  <w:pPr>
                    <w:shd w:val="clear" w:color="auto" w:fill="auto"/>
                    <w:bidi w:val="0"/>
                    <w:snapToGrid w:val="0"/>
                    <w:jc w:val="center"/>
                    <w:outlineLvl w:val="9"/>
                    <w:rPr>
                      <w:rFonts w:hint="default" w:ascii="Times New Roman" w:hAnsi="Times New Roman" w:eastAsia="宋体" w:cs="Times New Roman"/>
                      <w:color w:val="auto"/>
                      <w:szCs w:val="21"/>
                      <w:highlight w:val="none"/>
                    </w:rPr>
                  </w:pPr>
                  <w:r>
                    <w:rPr>
                      <w:rStyle w:val="81"/>
                      <w:rFonts w:hint="default" w:ascii="Times New Roman" w:hAnsi="Times New Roman" w:eastAsia="宋体" w:cs="Times New Roman"/>
                      <w:color w:val="auto"/>
                      <w:kern w:val="0"/>
                      <w:szCs w:val="21"/>
                      <w:highlight w:val="none"/>
                    </w:rPr>
                    <w:t>资源开发效率要求</w:t>
                  </w:r>
                </w:p>
              </w:tc>
              <w:tc>
                <w:tcPr>
                  <w:tcW w:w="2996" w:type="dxa"/>
                  <w:tcBorders>
                    <w:tl2br w:val="nil"/>
                    <w:tr2bl w:val="nil"/>
                  </w:tcBorders>
                  <w:noWrap w:val="0"/>
                  <w:vAlign w:val="center"/>
                </w:tcPr>
                <w:p>
                  <w:pPr>
                    <w:shd w:val="clear" w:color="auto" w:fill="auto"/>
                    <w:bidi w:val="0"/>
                    <w:jc w:val="center"/>
                    <w:outlineLvl w:val="9"/>
                    <w:rPr>
                      <w:rStyle w:val="81"/>
                      <w:rFonts w:hint="default" w:ascii="Times New Roman" w:hAnsi="Times New Roman" w:eastAsia="宋体" w:cs="Times New Roman"/>
                      <w:color w:val="auto"/>
                      <w:spacing w:val="-6"/>
                      <w:kern w:val="0"/>
                      <w:szCs w:val="21"/>
                      <w:highlight w:val="none"/>
                      <w:lang w:val="en-US" w:eastAsia="zh-CN"/>
                    </w:rPr>
                  </w:pPr>
                  <w:r>
                    <w:rPr>
                      <w:rStyle w:val="81"/>
                      <w:rFonts w:hint="default" w:ascii="Times New Roman" w:hAnsi="Times New Roman" w:eastAsia="宋体" w:cs="Times New Roman"/>
                      <w:color w:val="auto"/>
                      <w:spacing w:val="-6"/>
                      <w:kern w:val="0"/>
                      <w:szCs w:val="21"/>
                      <w:highlight w:val="none"/>
                      <w:lang w:val="en-US" w:eastAsia="zh-CN"/>
                    </w:rPr>
                    <w:t>1.清洁生产水平不低于国家清洁生产标准规定的国内先进水平。</w:t>
                  </w:r>
                </w:p>
                <w:p>
                  <w:pPr>
                    <w:shd w:val="clear" w:color="auto" w:fill="auto"/>
                    <w:bidi w:val="0"/>
                    <w:jc w:val="center"/>
                    <w:outlineLvl w:val="9"/>
                    <w:rPr>
                      <w:rStyle w:val="81"/>
                      <w:rFonts w:hint="default" w:ascii="Times New Roman" w:hAnsi="Times New Roman" w:eastAsia="宋体" w:cs="Times New Roman"/>
                      <w:color w:val="auto"/>
                      <w:spacing w:val="-6"/>
                      <w:kern w:val="0"/>
                      <w:szCs w:val="21"/>
                      <w:highlight w:val="none"/>
                    </w:rPr>
                  </w:pPr>
                  <w:r>
                    <w:rPr>
                      <w:rStyle w:val="81"/>
                      <w:rFonts w:hint="default" w:ascii="Times New Roman" w:hAnsi="Times New Roman" w:eastAsia="宋体" w:cs="Times New Roman"/>
                      <w:color w:val="auto"/>
                      <w:spacing w:val="-6"/>
                      <w:kern w:val="0"/>
                      <w:szCs w:val="21"/>
                      <w:highlight w:val="none"/>
                      <w:lang w:val="en-US" w:eastAsia="zh-CN"/>
                    </w:rPr>
                    <w:t>2.工业固废综合利用率≥70%，再生水回用率100%，工业用水重复利用率100%，单位工业增加值综合耗能≤0.5吨标煤/万元。</w:t>
                  </w:r>
                </w:p>
              </w:tc>
              <w:tc>
                <w:tcPr>
                  <w:tcW w:w="2679" w:type="dxa"/>
                  <w:tcBorders>
                    <w:tl2br w:val="nil"/>
                    <w:tr2bl w:val="nil"/>
                  </w:tcBorders>
                  <w:noWrap w:val="0"/>
                  <w:vAlign w:val="center"/>
                </w:tcPr>
                <w:p>
                  <w:pPr>
                    <w:shd w:val="clear" w:color="auto" w:fill="auto"/>
                    <w:bidi w:val="0"/>
                    <w:jc w:val="center"/>
                    <w:outlineLvl w:val="9"/>
                    <w:rPr>
                      <w:rStyle w:val="81"/>
                      <w:rFonts w:hint="default" w:ascii="Times New Roman" w:hAnsi="Times New Roman" w:eastAsia="宋体" w:cs="Times New Roman"/>
                      <w:color w:val="auto"/>
                      <w:spacing w:val="-6"/>
                      <w:kern w:val="0"/>
                      <w:szCs w:val="21"/>
                      <w:highlight w:val="none"/>
                      <w:lang w:val="en-US" w:eastAsia="zh-CN"/>
                    </w:rPr>
                  </w:pPr>
                  <w:r>
                    <w:rPr>
                      <w:rStyle w:val="81"/>
                      <w:rFonts w:hint="default" w:ascii="Times New Roman" w:hAnsi="Times New Roman" w:eastAsia="宋体" w:cs="Times New Roman"/>
                      <w:color w:val="auto"/>
                      <w:spacing w:val="-6"/>
                      <w:kern w:val="0"/>
                      <w:szCs w:val="21"/>
                      <w:highlight w:val="none"/>
                      <w:lang w:val="en-US" w:eastAsia="zh-CN"/>
                    </w:rPr>
                    <w:t>1.本项目清洁生产水平不低于国家清洁生产标准规定的国内先进水平。</w:t>
                  </w:r>
                </w:p>
                <w:p>
                  <w:pPr>
                    <w:shd w:val="clear" w:color="auto" w:fill="auto"/>
                    <w:bidi w:val="0"/>
                    <w:jc w:val="center"/>
                    <w:outlineLvl w:val="9"/>
                    <w:rPr>
                      <w:rStyle w:val="81"/>
                      <w:rFonts w:hint="default" w:ascii="Times New Roman" w:hAnsi="Times New Roman" w:eastAsia="宋体" w:cs="Times New Roman"/>
                      <w:color w:val="auto"/>
                      <w:spacing w:val="-6"/>
                      <w:kern w:val="0"/>
                      <w:szCs w:val="21"/>
                      <w:highlight w:val="none"/>
                    </w:rPr>
                  </w:pPr>
                  <w:r>
                    <w:rPr>
                      <w:rStyle w:val="81"/>
                      <w:rFonts w:hint="default" w:ascii="Times New Roman" w:hAnsi="Times New Roman" w:eastAsia="宋体" w:cs="Times New Roman"/>
                      <w:color w:val="auto"/>
                      <w:spacing w:val="-6"/>
                      <w:kern w:val="0"/>
                      <w:szCs w:val="21"/>
                      <w:highlight w:val="none"/>
                      <w:lang w:val="en-US" w:eastAsia="zh-CN"/>
                    </w:rPr>
                    <w:t>2.工业固体</w:t>
                  </w:r>
                  <w:r>
                    <w:rPr>
                      <w:rStyle w:val="81"/>
                      <w:rFonts w:hint="default" w:ascii="Times New Roman" w:hAnsi="Times New Roman" w:eastAsia="宋体" w:cs="Times New Roman"/>
                      <w:color w:val="auto"/>
                      <w:spacing w:val="-6"/>
                      <w:kern w:val="0"/>
                      <w:sz w:val="21"/>
                      <w:szCs w:val="21"/>
                      <w:highlight w:val="none"/>
                      <w:lang w:val="en-US" w:eastAsia="zh-CN"/>
                    </w:rPr>
                    <w:t>废物综合利用率≥70%。</w:t>
                  </w:r>
                  <w:r>
                    <w:rPr>
                      <w:rFonts w:hint="default" w:ascii="Times New Roman" w:hAnsi="Times New Roman" w:eastAsia="宋体" w:cs="Times New Roman"/>
                      <w:color w:val="auto"/>
                      <w:sz w:val="21"/>
                      <w:szCs w:val="21"/>
                      <w:highlight w:val="none"/>
                    </w:rPr>
                    <w:t>冷却废水经循环水冷却池冷却后循环使用</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lang w:val="en-US" w:eastAsia="zh-CN"/>
                    </w:rPr>
                    <w:t>不外排</w:t>
                  </w:r>
                  <w:r>
                    <w:rPr>
                      <w:rStyle w:val="81"/>
                      <w:rFonts w:hint="default" w:ascii="Times New Roman" w:hAnsi="Times New Roman" w:eastAsia="宋体" w:cs="Times New Roman"/>
                      <w:color w:val="auto"/>
                      <w:kern w:val="0"/>
                      <w:sz w:val="21"/>
                      <w:szCs w:val="21"/>
                      <w:highlight w:val="none"/>
                    </w:rPr>
                    <w:t>。</w:t>
                  </w:r>
                  <w:r>
                    <w:rPr>
                      <w:rStyle w:val="81"/>
                      <w:rFonts w:hint="default" w:ascii="Times New Roman" w:hAnsi="Times New Roman" w:eastAsia="宋体" w:cs="Times New Roman"/>
                      <w:color w:val="auto"/>
                      <w:spacing w:val="-6"/>
                      <w:kern w:val="0"/>
                      <w:sz w:val="21"/>
                      <w:szCs w:val="21"/>
                      <w:highlight w:val="none"/>
                      <w:lang w:val="en-US" w:eastAsia="zh-CN"/>
                    </w:rPr>
                    <w:t>单位工业增加值综</w:t>
                  </w:r>
                  <w:r>
                    <w:rPr>
                      <w:rStyle w:val="81"/>
                      <w:rFonts w:hint="default" w:ascii="Times New Roman" w:hAnsi="Times New Roman" w:eastAsia="宋体" w:cs="Times New Roman"/>
                      <w:color w:val="auto"/>
                      <w:spacing w:val="-6"/>
                      <w:kern w:val="0"/>
                      <w:szCs w:val="21"/>
                      <w:highlight w:val="none"/>
                      <w:lang w:val="en-US" w:eastAsia="zh-CN"/>
                    </w:rPr>
                    <w:t>合能耗≤0.5吨标煤/万元。</w:t>
                  </w:r>
                </w:p>
              </w:tc>
              <w:tc>
                <w:tcPr>
                  <w:tcW w:w="443" w:type="pc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bl>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eastAsia" w:ascii="Times New Roman" w:hAnsi="Times New Roman" w:eastAsia="Times New Roman"/>
                <w:b/>
                <w:bCs/>
                <w:color w:val="auto"/>
                <w:sz w:val="24"/>
                <w:szCs w:val="24"/>
                <w:highlight w:val="none"/>
                <w:lang w:val="zh-CN"/>
              </w:rPr>
            </w:pPr>
            <w:r>
              <w:rPr>
                <w:rFonts w:hint="default" w:ascii="Times New Roman" w:hAnsi="Times New Roman" w:eastAsia="宋体" w:cs="Times New Roman"/>
                <w:color w:val="auto"/>
                <w:sz w:val="24"/>
                <w:highlight w:val="none"/>
              </w:rPr>
              <w:t>由上表可知，本项目建设符合</w:t>
            </w:r>
            <w:r>
              <w:rPr>
                <w:rFonts w:hint="default" w:ascii="Times New Roman" w:hAnsi="Times New Roman" w:eastAsia="宋体" w:cs="Times New Roman"/>
                <w:color w:val="auto"/>
                <w:sz w:val="24"/>
                <w:highlight w:val="none"/>
                <w:lang w:val="zh-CN"/>
              </w:rPr>
              <w:t>《昆明市人民政府关于昆明市“三线一单”生态环境分区管控的实施意见》（</w:t>
            </w:r>
            <w:r>
              <w:rPr>
                <w:rFonts w:hint="default" w:ascii="Times New Roman" w:hAnsi="Times New Roman" w:eastAsia="宋体" w:cs="Times New Roman"/>
                <w:color w:val="auto"/>
                <w:sz w:val="24"/>
                <w:highlight w:val="none"/>
              </w:rPr>
              <w:t>昆政发2021[21号]</w:t>
            </w:r>
            <w:r>
              <w:rPr>
                <w:rFonts w:hint="default" w:ascii="Times New Roman" w:hAnsi="Times New Roman" w:eastAsia="宋体" w:cs="Times New Roman"/>
                <w:color w:val="auto"/>
                <w:sz w:val="24"/>
                <w:highlight w:val="none"/>
                <w:lang w:val="zh-CN"/>
              </w:rPr>
              <w:t>）</w:t>
            </w:r>
            <w:r>
              <w:rPr>
                <w:rFonts w:hint="default" w:ascii="Times New Roman" w:hAnsi="Times New Roman" w:eastAsia="宋体" w:cs="Times New Roman"/>
                <w:color w:val="auto"/>
                <w:sz w:val="24"/>
                <w:highlight w:val="none"/>
              </w:rPr>
              <w:t>中相关要求。</w:t>
            </w:r>
          </w:p>
          <w:p>
            <w:pPr>
              <w:pStyle w:val="16"/>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2、产业政策的符合性分析</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根据</w:t>
            </w:r>
            <w:r>
              <w:rPr>
                <w:rFonts w:hint="default" w:ascii="Times New Roman" w:hAnsi="Times New Roman" w:eastAsia="宋体" w:cs="Times New Roman"/>
                <w:color w:val="auto"/>
                <w:sz w:val="24"/>
                <w:szCs w:val="24"/>
                <w:highlight w:val="none"/>
                <w:lang w:val="zh-CN"/>
              </w:rPr>
              <w:t>《国民经济行业分类》（GB/T4754-2017）</w:t>
            </w:r>
            <w:r>
              <w:rPr>
                <w:rFonts w:hint="default" w:ascii="Times New Roman" w:hAnsi="Times New Roman" w:eastAsia="宋体" w:cs="Times New Roman"/>
                <w:color w:val="auto"/>
                <w:sz w:val="24"/>
                <w:szCs w:val="24"/>
                <w:highlight w:val="none"/>
              </w:rPr>
              <w:t>，本项目属于塑料制品业“</w:t>
            </w:r>
            <w:r>
              <w:rPr>
                <w:rFonts w:hint="eastAsia" w:cs="Times New Roman"/>
                <w:color w:val="auto"/>
                <w:sz w:val="24"/>
                <w:szCs w:val="24"/>
                <w:highlight w:val="none"/>
                <w:lang w:val="en-US" w:eastAsia="zh-CN"/>
              </w:rPr>
              <w:t>塑料包装箱及容器制造</w:t>
            </w:r>
            <w:r>
              <w:rPr>
                <w:rFonts w:hint="default" w:ascii="Times New Roman" w:hAnsi="Times New Roman" w:eastAsia="宋体" w:cs="Times New Roman"/>
                <w:color w:val="auto"/>
                <w:sz w:val="24"/>
                <w:szCs w:val="24"/>
                <w:highlight w:val="none"/>
              </w:rPr>
              <w:t>（C2922）”。根据《产业结构调整指导目录（2019年修订本）》，</w:t>
            </w:r>
            <w:r>
              <w:rPr>
                <w:rFonts w:hint="default" w:ascii="Times New Roman" w:hAnsi="Times New Roman" w:eastAsia="宋体" w:cs="Times New Roman"/>
                <w:color w:val="auto"/>
                <w:sz w:val="24"/>
                <w:szCs w:val="24"/>
                <w:highlight w:val="none"/>
                <w:lang w:val="zh-CN"/>
              </w:rPr>
              <w:t>本项目涉及的产品、工艺均不属于《产业结构调整指导目录（2019年本）》的中“鼓励类”、“限制类”和“淘汰类”之列，根据《促进产业结构调整暂行规定》（国发（2005）40号）第十三条规定，本项目属于“允许类”。</w:t>
            </w:r>
            <w:r>
              <w:rPr>
                <w:rFonts w:hint="eastAsia" w:cs="Times New Roman"/>
                <w:color w:val="auto"/>
                <w:sz w:val="24"/>
                <w:szCs w:val="24"/>
                <w:highlight w:val="none"/>
                <w:lang w:val="zh-CN"/>
              </w:rPr>
              <w:t>同时，本项目设备不属于国家明令淘汰的落后设备，符合国家和云南省现行相关产业政策。</w:t>
            </w:r>
          </w:p>
          <w:p>
            <w:pPr>
              <w:pStyle w:val="23"/>
              <w:rPr>
                <w:rFonts w:hint="default"/>
                <w:color w:val="auto"/>
                <w:highlight w:val="none"/>
                <w:lang w:val="zh-CN"/>
              </w:rPr>
            </w:pPr>
            <w:r>
              <w:rPr>
                <w:rFonts w:hint="eastAsia" w:cs="Times New Roman"/>
                <w:color w:val="auto"/>
                <w:sz w:val="24"/>
                <w:szCs w:val="24"/>
                <w:highlight w:val="none"/>
                <w:lang w:val="zh-CN"/>
              </w:rPr>
              <w:t>综上，本项目符合国家和地方相关产业政策。</w:t>
            </w:r>
          </w:p>
          <w:p>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highlight w:val="none"/>
              </w:rPr>
            </w:pPr>
            <w:r>
              <w:rPr>
                <w:rFonts w:hint="eastAsia" w:cs="Times New Roman"/>
                <w:b/>
                <w:color w:val="auto"/>
                <w:sz w:val="24"/>
                <w:highlight w:val="none"/>
                <w:lang w:val="en-US" w:eastAsia="zh-CN"/>
              </w:rPr>
              <w:t>3、</w:t>
            </w:r>
            <w:r>
              <w:rPr>
                <w:rFonts w:hint="default" w:ascii="Times New Roman" w:hAnsi="Times New Roman" w:eastAsia="宋体" w:cs="Times New Roman"/>
                <w:b/>
                <w:color w:val="auto"/>
                <w:sz w:val="24"/>
                <w:highlight w:val="none"/>
              </w:rPr>
              <w:t>与《云南省牛栏江保护条例》相符性分析</w:t>
            </w:r>
          </w:p>
          <w:p>
            <w:pPr>
              <w:pStyle w:val="62"/>
              <w:rPr>
                <w:rStyle w:val="63"/>
                <w:rFonts w:hint="default" w:ascii="Times New Roman" w:hAnsi="Times New Roman" w:eastAsia="宋体" w:cs="Times New Roman"/>
                <w:color w:val="auto"/>
                <w:sz w:val="24"/>
                <w:highlight w:val="none"/>
              </w:rPr>
            </w:pPr>
            <w:r>
              <w:rPr>
                <w:rStyle w:val="63"/>
                <w:rFonts w:hint="default" w:ascii="Times New Roman" w:hAnsi="Times New Roman" w:eastAsia="宋体" w:cs="Times New Roman"/>
                <w:color w:val="auto"/>
                <w:sz w:val="24"/>
                <w:highlight w:val="none"/>
              </w:rPr>
              <w:t>根据《云南省牛栏江保护条例》牛栏江流域上游保护区划分为水源保护核心区、重点污染控制区和重点水源涵养区。</w:t>
            </w:r>
          </w:p>
          <w:p>
            <w:pPr>
              <w:pStyle w:val="62"/>
              <w:rPr>
                <w:rStyle w:val="63"/>
                <w:rFonts w:hint="default" w:ascii="Times New Roman" w:hAnsi="Times New Roman" w:eastAsia="宋体" w:cs="Times New Roman"/>
                <w:color w:val="auto"/>
                <w:sz w:val="24"/>
                <w:highlight w:val="none"/>
              </w:rPr>
            </w:pPr>
            <w:r>
              <w:rPr>
                <w:rStyle w:val="63"/>
                <w:rFonts w:hint="default" w:ascii="Times New Roman" w:hAnsi="Times New Roman" w:eastAsia="宋体" w:cs="Times New Roman"/>
                <w:color w:val="auto"/>
                <w:sz w:val="24"/>
                <w:highlight w:val="none"/>
              </w:rPr>
              <w:t>（一）水源保护核心区包括德泽水库库区和德泽水库以上牛栏江干流区。德泽水库库区为德泽水库正常蓄水位1790m水面及沿岸外延2000m的范围，区域范围超过一级山脊线的，按照一级山脊线划定；德泽水库以上牛栏江干流区指德泽水库以上干流（包括干流源头矣纳岔口至嘉丽泽对龙河河段）水域及两岸外延1000m的范围，区域范围超过一级山脊线的，按照一级山脊线划定。</w:t>
            </w:r>
          </w:p>
          <w:p>
            <w:pPr>
              <w:pStyle w:val="62"/>
              <w:rPr>
                <w:rStyle w:val="63"/>
                <w:rFonts w:hint="default" w:ascii="Times New Roman" w:hAnsi="Times New Roman" w:eastAsia="宋体" w:cs="Times New Roman"/>
                <w:color w:val="auto"/>
                <w:sz w:val="24"/>
                <w:highlight w:val="none"/>
              </w:rPr>
            </w:pPr>
            <w:r>
              <w:rPr>
                <w:rStyle w:val="63"/>
                <w:rFonts w:hint="default" w:ascii="Times New Roman" w:hAnsi="Times New Roman" w:eastAsia="宋体" w:cs="Times New Roman"/>
                <w:color w:val="auto"/>
                <w:sz w:val="24"/>
                <w:highlight w:val="none"/>
              </w:rPr>
              <w:t>（二）重点污染控制区为水源保护核心区以外，流域范围内的坝区以及花庄河、果马河、普沙河、弥良河、对龙河、杨林河、匡郎河、前进河、马龙河水域及两岸外延3000m的区域，区域范围超过一级山脊线的，按照一级山脊线划定。</w:t>
            </w:r>
          </w:p>
          <w:p>
            <w:pPr>
              <w:pStyle w:val="62"/>
              <w:rPr>
                <w:rStyle w:val="63"/>
                <w:rFonts w:hint="default" w:ascii="Times New Roman" w:hAnsi="Times New Roman" w:eastAsia="宋体" w:cs="Times New Roman"/>
                <w:color w:val="auto"/>
                <w:sz w:val="24"/>
                <w:highlight w:val="none"/>
              </w:rPr>
            </w:pPr>
            <w:r>
              <w:rPr>
                <w:rStyle w:val="63"/>
                <w:rFonts w:hint="default" w:ascii="Times New Roman" w:hAnsi="Times New Roman" w:eastAsia="宋体" w:cs="Times New Roman"/>
                <w:color w:val="auto"/>
                <w:sz w:val="24"/>
                <w:highlight w:val="none"/>
              </w:rPr>
              <w:t>（三）重点水源涵养区为流域范围内除水源保护核心区、重点污染控制区以外的集水区域。</w:t>
            </w:r>
          </w:p>
          <w:p>
            <w:pPr>
              <w:pStyle w:val="62"/>
              <w:rPr>
                <w:rStyle w:val="63"/>
                <w:rFonts w:hint="default" w:ascii="Times New Roman" w:hAnsi="Times New Roman" w:eastAsia="宋体" w:cs="Times New Roman"/>
                <w:color w:val="auto"/>
                <w:sz w:val="24"/>
                <w:highlight w:val="none"/>
              </w:rPr>
            </w:pPr>
            <w:r>
              <w:rPr>
                <w:rStyle w:val="63"/>
                <w:rFonts w:hint="default" w:ascii="Times New Roman" w:hAnsi="Times New Roman" w:eastAsia="宋体" w:cs="Times New Roman"/>
                <w:color w:val="auto"/>
                <w:sz w:val="24"/>
                <w:highlight w:val="none"/>
              </w:rPr>
              <w:t>本项目位于</w:t>
            </w:r>
            <w:r>
              <w:rPr>
                <w:rFonts w:hint="default" w:ascii="Times New Roman" w:hAnsi="Times New Roman" w:eastAsia="宋体" w:cs="Times New Roman"/>
                <w:color w:val="auto"/>
                <w:sz w:val="24"/>
                <w:szCs w:val="24"/>
                <w:highlight w:val="none"/>
              </w:rPr>
              <w:t>寻甸特色产业园区</w:t>
            </w:r>
            <w:r>
              <w:rPr>
                <w:rFonts w:hint="eastAsia" w:ascii="Times New Roman" w:hAnsi="Times New Roman" w:cs="Times New Roman"/>
                <w:color w:val="auto"/>
                <w:sz w:val="24"/>
                <w:szCs w:val="24"/>
                <w:highlight w:val="none"/>
                <w:lang w:eastAsia="zh-CN"/>
              </w:rPr>
              <w:t>羊街</w:t>
            </w:r>
            <w:r>
              <w:rPr>
                <w:rFonts w:hint="default" w:ascii="Times New Roman" w:hAnsi="Times New Roman" w:eastAsia="宋体" w:cs="Times New Roman"/>
                <w:color w:val="auto"/>
                <w:sz w:val="24"/>
                <w:szCs w:val="24"/>
                <w:highlight w:val="none"/>
              </w:rPr>
              <w:t>片区</w:t>
            </w:r>
            <w:r>
              <w:rPr>
                <w:rFonts w:hint="eastAsia" w:ascii="Times New Roman" w:hAnsi="Times New Roman" w:cs="Times New Roman"/>
                <w:color w:val="auto"/>
                <w:sz w:val="24"/>
                <w:szCs w:val="24"/>
                <w:highlight w:val="none"/>
                <w:lang w:eastAsia="zh-CN"/>
              </w:rPr>
              <w:t>林业产业园</w:t>
            </w:r>
            <w:r>
              <w:rPr>
                <w:rStyle w:val="63"/>
                <w:rFonts w:hint="default" w:ascii="Times New Roman" w:hAnsi="Times New Roman" w:eastAsia="宋体" w:cs="Times New Roman"/>
                <w:color w:val="auto"/>
                <w:sz w:val="24"/>
                <w:highlight w:val="none"/>
              </w:rPr>
              <w:t>，根据牛栏江水系功能规划图可知，项目区属于重点污染控制区，本项目与牛栏江流域的位置关系详见附图。重点污染控制区需满足重点水源涵养区禁止的行为及重点污染控制区的禁止行为。根据《云南省牛栏江保护条例》中第三十二、三十三条中规定的禁止行为分析项目选址符合性。</w:t>
            </w:r>
          </w:p>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eastAsia" w:ascii="Times New Roman" w:hAnsi="Times New Roman" w:eastAsia="宋体" w:cs="Times New Roman"/>
                <w:b/>
                <w:bCs/>
                <w:color w:val="auto"/>
                <w:sz w:val="21"/>
                <w:szCs w:val="21"/>
                <w:highlight w:val="none"/>
                <w:lang w:val="en-US" w:eastAsia="zh-CN"/>
              </w:rPr>
              <w:t>1-</w:t>
            </w:r>
            <w:r>
              <w:rPr>
                <w:rFonts w:hint="eastAsia" w:cs="Times New Roman"/>
                <w:b/>
                <w:bCs/>
                <w:color w:val="auto"/>
                <w:sz w:val="21"/>
                <w:szCs w:val="21"/>
                <w:highlight w:val="none"/>
                <w:lang w:val="en-US" w:eastAsia="zh-CN"/>
              </w:rPr>
              <w:t>6</w:t>
            </w:r>
            <w:r>
              <w:rPr>
                <w:rFonts w:hint="default" w:ascii="Times New Roman" w:hAnsi="Times New Roman" w:eastAsia="宋体" w:cs="Times New Roman"/>
                <w:b/>
                <w:bCs/>
                <w:color w:val="auto"/>
                <w:sz w:val="21"/>
                <w:szCs w:val="21"/>
                <w:highlight w:val="none"/>
              </w:rPr>
              <w:t xml:space="preserve">  建设内容与《云南省牛栏江保护条例》符合性分析</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058"/>
              <w:gridCol w:w="3084"/>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b/>
                      <w:bCs/>
                      <w:color w:val="auto"/>
                      <w:sz w:val="21"/>
                      <w:szCs w:val="21"/>
                      <w:highlight w:val="none"/>
                    </w:rPr>
                  </w:pPr>
                  <w:r>
                    <w:rPr>
                      <w:rStyle w:val="63"/>
                      <w:rFonts w:hint="default" w:ascii="Times New Roman" w:hAnsi="Times New Roman" w:eastAsia="宋体" w:cs="Times New Roman"/>
                      <w:b/>
                      <w:bCs/>
                      <w:color w:val="auto"/>
                      <w:sz w:val="21"/>
                      <w:szCs w:val="21"/>
                      <w:highlight w:val="none"/>
                    </w:rPr>
                    <w:t>保护区划分</w:t>
                  </w:r>
                </w:p>
              </w:tc>
              <w:tc>
                <w:tcPr>
                  <w:tcW w:w="305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b/>
                      <w:bCs/>
                      <w:color w:val="auto"/>
                      <w:sz w:val="21"/>
                      <w:szCs w:val="21"/>
                      <w:highlight w:val="none"/>
                    </w:rPr>
                  </w:pPr>
                  <w:r>
                    <w:rPr>
                      <w:rStyle w:val="63"/>
                      <w:rFonts w:hint="default" w:ascii="Times New Roman" w:hAnsi="Times New Roman" w:eastAsia="宋体" w:cs="Times New Roman"/>
                      <w:b/>
                      <w:bCs/>
                      <w:color w:val="auto"/>
                      <w:sz w:val="21"/>
                      <w:szCs w:val="21"/>
                      <w:highlight w:val="none"/>
                    </w:rPr>
                    <w:t>禁止行为</w:t>
                  </w:r>
                </w:p>
              </w:tc>
              <w:tc>
                <w:tcPr>
                  <w:tcW w:w="308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b/>
                      <w:bCs/>
                      <w:color w:val="auto"/>
                      <w:sz w:val="21"/>
                      <w:szCs w:val="21"/>
                      <w:highlight w:val="none"/>
                    </w:rPr>
                  </w:pPr>
                  <w:r>
                    <w:rPr>
                      <w:rStyle w:val="63"/>
                      <w:rFonts w:hint="default" w:ascii="Times New Roman" w:hAnsi="Times New Roman" w:eastAsia="宋体" w:cs="Times New Roman"/>
                      <w:b/>
                      <w:bCs/>
                      <w:color w:val="auto"/>
                      <w:sz w:val="21"/>
                      <w:szCs w:val="21"/>
                      <w:highlight w:val="none"/>
                    </w:rPr>
                    <w:t>建设内容</w:t>
                  </w:r>
                </w:p>
              </w:tc>
              <w:tc>
                <w:tcPr>
                  <w:tcW w:w="9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b/>
                      <w:bCs/>
                      <w:color w:val="auto"/>
                      <w:sz w:val="21"/>
                      <w:szCs w:val="21"/>
                      <w:highlight w:val="none"/>
                    </w:rPr>
                  </w:pPr>
                  <w:r>
                    <w:rPr>
                      <w:rStyle w:val="63"/>
                      <w:rFonts w:hint="default" w:ascii="Times New Roman" w:hAnsi="Times New Roman" w:eastAsia="宋体" w:cs="Times New Roman"/>
                      <w:b/>
                      <w:bCs/>
                      <w:color w:val="auto"/>
                      <w:sz w:val="21"/>
                      <w:szCs w:val="21"/>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重点污染控制区</w:t>
                  </w:r>
                </w:p>
              </w:tc>
              <w:tc>
                <w:tcPr>
                  <w:tcW w:w="305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（一）盗伐、滥伐林木和破坏草地；</w:t>
                  </w:r>
                </w:p>
              </w:tc>
              <w:tc>
                <w:tcPr>
                  <w:tcW w:w="308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项目位于</w:t>
                  </w:r>
                  <w:r>
                    <w:rPr>
                      <w:rStyle w:val="63"/>
                      <w:rFonts w:hint="eastAsia" w:cs="Times New Roman"/>
                      <w:color w:val="auto"/>
                      <w:sz w:val="21"/>
                      <w:szCs w:val="21"/>
                      <w:highlight w:val="none"/>
                      <w:lang w:eastAsia="zh-CN"/>
                    </w:rPr>
                    <w:t>羊街</w:t>
                  </w:r>
                  <w:r>
                    <w:rPr>
                      <w:rStyle w:val="63"/>
                      <w:rFonts w:hint="default" w:ascii="Times New Roman" w:hAnsi="Times New Roman" w:eastAsia="宋体" w:cs="Times New Roman"/>
                      <w:color w:val="auto"/>
                      <w:sz w:val="21"/>
                      <w:szCs w:val="21"/>
                      <w:highlight w:val="none"/>
                    </w:rPr>
                    <w:t>片区，为新建项目，</w:t>
                  </w:r>
                  <w:r>
                    <w:rPr>
                      <w:rFonts w:hint="default" w:ascii="Times New Roman" w:hAnsi="Times New Roman" w:eastAsia="宋体" w:cs="Times New Roman"/>
                      <w:color w:val="auto"/>
                      <w:sz w:val="21"/>
                      <w:szCs w:val="18"/>
                      <w:highlight w:val="none"/>
                    </w:rPr>
                    <w:t>项目用地属于园区工业用地，</w:t>
                  </w:r>
                  <w:r>
                    <w:rPr>
                      <w:rFonts w:hint="eastAsia" w:ascii="Times New Roman" w:hAnsi="Times New Roman" w:eastAsia="宋体" w:cs="Times New Roman"/>
                      <w:color w:val="auto"/>
                      <w:sz w:val="21"/>
                      <w:szCs w:val="18"/>
                      <w:highlight w:val="none"/>
                      <w:lang w:eastAsia="zh-CN"/>
                    </w:rPr>
                    <w:t>租用已建厂房进行建设，</w:t>
                  </w:r>
                  <w:r>
                    <w:rPr>
                      <w:rFonts w:hint="default" w:ascii="Times New Roman" w:hAnsi="Times New Roman" w:eastAsia="宋体" w:cs="Times New Roman"/>
                      <w:color w:val="auto"/>
                      <w:sz w:val="21"/>
                      <w:szCs w:val="18"/>
                      <w:highlight w:val="none"/>
                    </w:rPr>
                    <w:t>不存在盗伐、滥伐林木和破坏草地行为</w:t>
                  </w:r>
                  <w:r>
                    <w:rPr>
                      <w:rStyle w:val="63"/>
                      <w:rFonts w:hint="default" w:ascii="Times New Roman" w:hAnsi="Times New Roman" w:eastAsia="宋体" w:cs="Times New Roman"/>
                      <w:color w:val="auto"/>
                      <w:sz w:val="21"/>
                      <w:szCs w:val="21"/>
                      <w:highlight w:val="none"/>
                    </w:rPr>
                    <w:t>。</w:t>
                  </w:r>
                </w:p>
              </w:tc>
              <w:tc>
                <w:tcPr>
                  <w:tcW w:w="9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p>
              </w:tc>
              <w:tc>
                <w:tcPr>
                  <w:tcW w:w="305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（二）使用高毒、高残留农药；</w:t>
                  </w:r>
                </w:p>
              </w:tc>
              <w:tc>
                <w:tcPr>
                  <w:tcW w:w="308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不涉及。</w:t>
                  </w:r>
                </w:p>
              </w:tc>
              <w:tc>
                <w:tcPr>
                  <w:tcW w:w="9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p>
              </w:tc>
              <w:tc>
                <w:tcPr>
                  <w:tcW w:w="305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（三）利用溶洞、渗井、渗坑、裂隙排放、倾倒含有毒有害物质的废水、废渣；</w:t>
                  </w:r>
                </w:p>
              </w:tc>
              <w:tc>
                <w:tcPr>
                  <w:tcW w:w="308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1.项目无废水外排。</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eastAsia" w:ascii="Times New Roman" w:hAnsi="Times New Roman" w:eastAsia="宋体" w:cs="Times New Roman"/>
                      <w:color w:val="auto"/>
                      <w:sz w:val="21"/>
                      <w:szCs w:val="21"/>
                      <w:highlight w:val="none"/>
                      <w:lang w:eastAsia="zh-CN"/>
                    </w:rPr>
                  </w:pPr>
                  <w:r>
                    <w:rPr>
                      <w:rStyle w:val="63"/>
                      <w:rFonts w:hint="default" w:ascii="Times New Roman" w:hAnsi="Times New Roman" w:eastAsia="宋体" w:cs="Times New Roman"/>
                      <w:color w:val="auto"/>
                      <w:sz w:val="21"/>
                      <w:szCs w:val="21"/>
                      <w:highlight w:val="none"/>
                    </w:rPr>
                    <w:t>2.项目所有固体废弃物均得到合理有效的利用和处置，处置率为100%</w:t>
                  </w:r>
                  <w:r>
                    <w:rPr>
                      <w:rStyle w:val="63"/>
                      <w:rFonts w:hint="eastAsia" w:cs="Times New Roman"/>
                      <w:color w:val="auto"/>
                      <w:sz w:val="21"/>
                      <w:szCs w:val="21"/>
                      <w:highlight w:val="none"/>
                      <w:lang w:eastAsia="zh-CN"/>
                    </w:rPr>
                    <w:t>。</w:t>
                  </w:r>
                </w:p>
              </w:tc>
              <w:tc>
                <w:tcPr>
                  <w:tcW w:w="9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p>
              </w:tc>
              <w:tc>
                <w:tcPr>
                  <w:tcW w:w="305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（四）向水体排放废水、倾倒工业废渣、城镇垃圾或者其他废弃物；</w:t>
                  </w:r>
                </w:p>
              </w:tc>
              <w:tc>
                <w:tcPr>
                  <w:tcW w:w="308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p>
              </w:tc>
              <w:tc>
                <w:tcPr>
                  <w:tcW w:w="9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p>
              </w:tc>
              <w:tc>
                <w:tcPr>
                  <w:tcW w:w="305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（五）在江河、渠道、水库最高水位线以下的滩地、岸坡堆放、存贮固体废弃物或者其他污染物；</w:t>
                  </w:r>
                </w:p>
              </w:tc>
              <w:tc>
                <w:tcPr>
                  <w:tcW w:w="308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项目设置危险废物暂存间暂存危险废物并委托有资质单位进行处置危险废物，危险废物的贮存设施的选址与设计、运行与管理、安全防护、环境监测及应急措施以及关闭等遵循《危险废物贮存污染控制标准》（GB18597-2023）</w:t>
                  </w:r>
                  <w:r>
                    <w:rPr>
                      <w:rStyle w:val="63"/>
                      <w:rFonts w:hint="eastAsia" w:ascii="Times New Roman" w:hAnsi="Times New Roman" w:eastAsia="宋体" w:cs="Times New Roman"/>
                      <w:color w:val="auto"/>
                      <w:sz w:val="21"/>
                      <w:szCs w:val="21"/>
                      <w:highlight w:val="none"/>
                      <w:lang w:eastAsia="zh-CN"/>
                    </w:rPr>
                    <w:t>的</w:t>
                  </w:r>
                  <w:r>
                    <w:rPr>
                      <w:rStyle w:val="63"/>
                      <w:rFonts w:hint="default" w:ascii="Times New Roman" w:hAnsi="Times New Roman" w:eastAsia="宋体" w:cs="Times New Roman"/>
                      <w:color w:val="auto"/>
                      <w:sz w:val="21"/>
                      <w:szCs w:val="21"/>
                      <w:highlight w:val="none"/>
                    </w:rPr>
                    <w:t>规定。</w:t>
                  </w:r>
                </w:p>
              </w:tc>
              <w:tc>
                <w:tcPr>
                  <w:tcW w:w="9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p>
              </w:tc>
              <w:tc>
                <w:tcPr>
                  <w:tcW w:w="305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（六）利用无防渗漏措施的沟渠、坑塘等输送或者存贮含有毒污染物的废水、含病原体的污水或者其他废弃物。</w:t>
                  </w:r>
                </w:p>
              </w:tc>
              <w:tc>
                <w:tcPr>
                  <w:tcW w:w="308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eastAsia" w:ascii="Times New Roman" w:hAnsi="Times New Roman" w:eastAsia="宋体" w:cs="Times New Roman"/>
                      <w:color w:val="auto"/>
                      <w:sz w:val="21"/>
                      <w:szCs w:val="21"/>
                      <w:highlight w:val="none"/>
                      <w:lang w:eastAsia="zh-CN"/>
                    </w:rPr>
                  </w:pPr>
                  <w:r>
                    <w:rPr>
                      <w:rStyle w:val="63"/>
                      <w:rFonts w:hint="default" w:ascii="Times New Roman" w:hAnsi="Times New Roman" w:eastAsia="宋体" w:cs="Times New Roman"/>
                      <w:color w:val="auto"/>
                      <w:sz w:val="21"/>
                      <w:szCs w:val="21"/>
                      <w:highlight w:val="none"/>
                    </w:rPr>
                    <w:t>项目不产生含有毒、病原体的污水，项目各污染物均得到妥善处置，无此行为</w:t>
                  </w:r>
                  <w:r>
                    <w:rPr>
                      <w:rStyle w:val="63"/>
                      <w:rFonts w:hint="eastAsia" w:cs="Times New Roman"/>
                      <w:color w:val="auto"/>
                      <w:sz w:val="21"/>
                      <w:szCs w:val="21"/>
                      <w:highlight w:val="none"/>
                      <w:lang w:eastAsia="zh-CN"/>
                    </w:rPr>
                    <w:t>。</w:t>
                  </w:r>
                </w:p>
              </w:tc>
              <w:tc>
                <w:tcPr>
                  <w:tcW w:w="9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p>
              </w:tc>
              <w:tc>
                <w:tcPr>
                  <w:tcW w:w="305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（七）新建、扩建工业园区；</w:t>
                  </w:r>
                </w:p>
              </w:tc>
              <w:tc>
                <w:tcPr>
                  <w:tcW w:w="308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无此行为。</w:t>
                  </w:r>
                </w:p>
              </w:tc>
              <w:tc>
                <w:tcPr>
                  <w:tcW w:w="9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p>
              </w:tc>
              <w:tc>
                <w:tcPr>
                  <w:tcW w:w="305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（八）新建、扩建重点水污染物排放的工业项目；</w:t>
                  </w:r>
                </w:p>
              </w:tc>
              <w:tc>
                <w:tcPr>
                  <w:tcW w:w="308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项目不是重点水污染物排放的工业项目。</w:t>
                  </w:r>
                </w:p>
              </w:tc>
              <w:tc>
                <w:tcPr>
                  <w:tcW w:w="9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p>
              </w:tc>
              <w:tc>
                <w:tcPr>
                  <w:tcW w:w="305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（九）新建、改建、扩建经营性陵园、公墓。</w:t>
                  </w:r>
                </w:p>
              </w:tc>
              <w:tc>
                <w:tcPr>
                  <w:tcW w:w="308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与项目无关</w:t>
                  </w:r>
                </w:p>
              </w:tc>
              <w:tc>
                <w:tcPr>
                  <w:tcW w:w="9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符合</w:t>
                  </w:r>
                </w:p>
              </w:tc>
            </w:tr>
          </w:tbl>
          <w:p>
            <w:pPr>
              <w:widowControl/>
              <w:spacing w:line="353" w:lineRule="auto"/>
              <w:ind w:firstLine="480" w:firstLineChars="200"/>
              <w:jc w:val="left"/>
              <w:rPr>
                <w:rStyle w:val="63"/>
                <w:rFonts w:hint="default" w:ascii="Times New Roman" w:hAnsi="Times New Roman" w:eastAsia="宋体" w:cs="Times New Roman"/>
                <w:color w:val="auto"/>
                <w:sz w:val="24"/>
                <w:highlight w:val="none"/>
              </w:rPr>
            </w:pPr>
            <w:r>
              <w:rPr>
                <w:rStyle w:val="63"/>
                <w:rFonts w:hint="default" w:ascii="Times New Roman" w:hAnsi="Times New Roman" w:eastAsia="宋体" w:cs="Times New Roman"/>
                <w:color w:val="auto"/>
                <w:sz w:val="24"/>
                <w:highlight w:val="none"/>
              </w:rPr>
              <w:t>综上所述，本项目生产中不涉及高毒、高残留农药，项目废水不外排；根据工程分析和影响分析，项目固废均能得到有效处置，处置率达100%。项目建设和运营期不存在牛栏江重点污染控制区禁止的行为，故项目与《云南省牛栏江保护条例》相符。</w:t>
            </w:r>
          </w:p>
          <w:p>
            <w:pPr>
              <w:numPr>
                <w:ilvl w:val="0"/>
                <w:numId w:val="2"/>
              </w:numPr>
              <w:ind w:firstLine="482"/>
              <w:rPr>
                <w:rStyle w:val="63"/>
                <w:rFonts w:hint="default" w:ascii="Times New Roman" w:hAnsi="Times New Roman" w:eastAsia="宋体" w:cs="Times New Roman"/>
                <w:b/>
                <w:bCs/>
                <w:color w:val="auto"/>
                <w:sz w:val="24"/>
                <w:highlight w:val="none"/>
              </w:rPr>
            </w:pPr>
            <w:r>
              <w:rPr>
                <w:rStyle w:val="63"/>
                <w:rFonts w:hint="default" w:ascii="Times New Roman" w:hAnsi="Times New Roman" w:eastAsia="宋体" w:cs="Times New Roman"/>
                <w:b/>
                <w:bCs/>
                <w:color w:val="auto"/>
                <w:sz w:val="24"/>
                <w:highlight w:val="none"/>
              </w:rPr>
              <w:t>与《牛栏江流域（云南</w:t>
            </w:r>
            <w:r>
              <w:rPr>
                <w:rStyle w:val="63"/>
                <w:rFonts w:hint="eastAsia" w:cs="Times New Roman"/>
                <w:b/>
                <w:bCs/>
                <w:color w:val="auto"/>
                <w:sz w:val="24"/>
                <w:highlight w:val="none"/>
                <w:lang w:eastAsia="zh-CN"/>
              </w:rPr>
              <w:t>段</w:t>
            </w:r>
            <w:r>
              <w:rPr>
                <w:rStyle w:val="63"/>
                <w:rFonts w:hint="default" w:ascii="Times New Roman" w:hAnsi="Times New Roman" w:eastAsia="宋体" w:cs="Times New Roman"/>
                <w:b/>
                <w:bCs/>
                <w:color w:val="auto"/>
                <w:sz w:val="24"/>
                <w:highlight w:val="none"/>
              </w:rPr>
              <w:t>）水环境保护规划（2009~2030）》的相符性分析</w:t>
            </w:r>
          </w:p>
          <w:p>
            <w:pPr>
              <w:pStyle w:val="62"/>
              <w:adjustRightInd/>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根据《牛栏江流域（云南部分）水环境保护规划（2009~2030）》，牛栏江流域（云南段）水环境保护划分为两大控制区，即牛栏江上游（德泽水库坝址以上）重点保护区、牛栏江下游生态与环境保护区。其中牛栏江上游（德泽水库坝址以上）重点保护区包括水源保护核心区、重点污染控制区、水源涵养区。水源保护核心区包括牛栏江干流水面，河岸外围陆域1000米范围；德</w:t>
            </w:r>
            <w:r>
              <w:rPr>
                <w:rFonts w:hint="default" w:ascii="Times New Roman" w:hAnsi="Times New Roman" w:eastAsia="宋体" w:cs="Times New Roman"/>
                <w:bCs/>
                <w:color w:val="auto"/>
                <w:highlight w:val="none"/>
              </w:rPr>
              <w:t>泽水库水面，库岸</w:t>
            </w:r>
            <w:r>
              <w:rPr>
                <w:rFonts w:hint="default" w:ascii="Times New Roman" w:hAnsi="Times New Roman" w:eastAsia="宋体" w:cs="Times New Roman"/>
                <w:color w:val="auto"/>
                <w:highlight w:val="none"/>
              </w:rPr>
              <w:t>外围陆域</w:t>
            </w:r>
            <w:r>
              <w:rPr>
                <w:rFonts w:hint="default" w:ascii="Times New Roman" w:hAnsi="Times New Roman" w:eastAsia="宋体" w:cs="Times New Roman"/>
                <w:bCs/>
                <w:color w:val="auto"/>
                <w:highlight w:val="none"/>
              </w:rPr>
              <w:t>2000m</w:t>
            </w:r>
            <w:r>
              <w:rPr>
                <w:rFonts w:hint="default" w:ascii="Times New Roman" w:hAnsi="Times New Roman" w:eastAsia="宋体" w:cs="Times New Roman"/>
                <w:color w:val="auto"/>
                <w:highlight w:val="none"/>
              </w:rPr>
              <w:t>范围。涉及乡镇主要有牛栏江镇、塘子镇、河口乡、七星乡、德泽乡，面积为625.3km²，属于重点保护区。重点污染控制区主要是水源保护核心区边界外的坝区。涉及小哨乡、嵩阳镇、小街镇、杨桥乡、羊街镇、金所乡、月望乡、大坡乡、菱角乡、田坝乡十个乡镇，面积1892.56km²，属于污染重点治理区。水源涵养区包括除水源保护核心区、重点污染控制区以外的山地。涉及杨林镇、仁德镇、通泉镇、王家庄镇、马过河镇、旧县镇六个乡镇，面积1764.16km²。</w:t>
            </w:r>
          </w:p>
          <w:p>
            <w:pPr>
              <w:pStyle w:val="62"/>
              <w:adjustRightInd/>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本项目位于</w:t>
            </w:r>
            <w:r>
              <w:rPr>
                <w:rFonts w:hint="default" w:ascii="Times New Roman" w:hAnsi="Times New Roman" w:eastAsia="宋体" w:cs="Times New Roman"/>
                <w:color w:val="auto"/>
                <w:sz w:val="24"/>
                <w:szCs w:val="24"/>
                <w:highlight w:val="none"/>
              </w:rPr>
              <w:t>寻甸特色产业园区</w:t>
            </w:r>
            <w:r>
              <w:rPr>
                <w:rFonts w:hint="eastAsia" w:ascii="Times New Roman" w:hAnsi="Times New Roman" w:cs="Times New Roman"/>
                <w:color w:val="auto"/>
                <w:sz w:val="24"/>
                <w:szCs w:val="24"/>
                <w:highlight w:val="none"/>
                <w:lang w:eastAsia="zh-CN"/>
              </w:rPr>
              <w:t>羊街</w:t>
            </w:r>
            <w:r>
              <w:rPr>
                <w:rFonts w:hint="default" w:ascii="Times New Roman" w:hAnsi="Times New Roman" w:eastAsia="宋体" w:cs="Times New Roman"/>
                <w:color w:val="auto"/>
                <w:sz w:val="24"/>
                <w:szCs w:val="24"/>
                <w:highlight w:val="none"/>
              </w:rPr>
              <w:t>片区</w:t>
            </w:r>
            <w:r>
              <w:rPr>
                <w:rFonts w:hint="eastAsia" w:ascii="Times New Roman" w:hAnsi="Times New Roman" w:cs="Times New Roman"/>
                <w:color w:val="auto"/>
                <w:sz w:val="24"/>
                <w:szCs w:val="24"/>
                <w:highlight w:val="none"/>
                <w:lang w:eastAsia="zh-CN"/>
              </w:rPr>
              <w:t>林业产业园</w:t>
            </w:r>
            <w:r>
              <w:rPr>
                <w:rFonts w:hint="default" w:ascii="Times New Roman" w:hAnsi="Times New Roman" w:eastAsia="宋体" w:cs="Times New Roman"/>
                <w:color w:val="auto"/>
                <w:highlight w:val="none"/>
              </w:rPr>
              <w:t>，</w:t>
            </w:r>
            <w:r>
              <w:rPr>
                <w:rStyle w:val="63"/>
                <w:rFonts w:hint="default" w:ascii="Times New Roman" w:hAnsi="Times New Roman" w:eastAsia="宋体" w:cs="Times New Roman"/>
                <w:color w:val="auto"/>
                <w:sz w:val="24"/>
                <w:highlight w:val="none"/>
              </w:rPr>
              <w:t>根据牛栏江水系功能规划图可知，项目区属于重点污染控制区</w:t>
            </w:r>
            <w:r>
              <w:rPr>
                <w:rFonts w:hint="default" w:ascii="Times New Roman" w:hAnsi="Times New Roman" w:eastAsia="宋体" w:cs="Times New Roman"/>
                <w:color w:val="auto"/>
                <w:highlight w:val="none"/>
              </w:rPr>
              <w:t>。根据《牛栏江流域（云南部分）水环境保护规划（2009~2030）》中的工业园区污染源控制规划，开展杨林工业园区、寻甸特色工业园区和马龙工业园区的综合环境执法检查，清查园区内现有工业企业，对违反国家法律法规、产业政策及入园规定的企业实行关停或限期整改，建设完善污水处理设施、有毒有害固体废弃物处置设施。</w:t>
            </w:r>
          </w:p>
          <w:p>
            <w:pPr>
              <w:shd w:val="clear" w:color="auto" w:fill="auto"/>
              <w:adjustRightInd w:val="0"/>
              <w:snapToGrid w:val="0"/>
              <w:spacing w:line="360" w:lineRule="auto"/>
              <w:ind w:firstLine="480" w:firstLineChars="200"/>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sz w:val="24"/>
                <w:szCs w:val="24"/>
                <w:highlight w:val="none"/>
              </w:rPr>
              <w:t>本项目</w:t>
            </w:r>
            <w:r>
              <w:rPr>
                <w:rFonts w:hint="eastAsia" w:cs="Times New Roman"/>
                <w:color w:val="auto"/>
                <w:sz w:val="24"/>
                <w:szCs w:val="24"/>
                <w:highlight w:val="none"/>
                <w:lang w:eastAsia="zh-CN"/>
              </w:rPr>
              <w:t>租用云南晟琳商贸有限公司已建厂房，</w:t>
            </w:r>
            <w:r>
              <w:rPr>
                <w:rFonts w:hint="default" w:ascii="Times New Roman" w:hAnsi="Times New Roman" w:eastAsia="宋体" w:cs="Times New Roman"/>
                <w:color w:val="auto"/>
                <w:kern w:val="2"/>
                <w:sz w:val="24"/>
                <w:szCs w:val="24"/>
                <w:highlight w:val="none"/>
                <w:shd w:val="clear" w:color="auto" w:fill="auto"/>
                <w:lang w:val="zh-CN" w:eastAsia="zh-CN" w:bidi="ar-SA"/>
              </w:rPr>
              <w:t>本项目</w:t>
            </w:r>
            <w:r>
              <w:rPr>
                <w:rFonts w:hint="default" w:ascii="Times New Roman" w:hAnsi="Times New Roman" w:eastAsia="宋体" w:cs="Times New Roman"/>
                <w:b w:val="0"/>
                <w:bCs w:val="0"/>
                <w:color w:val="auto"/>
                <w:sz w:val="24"/>
                <w:szCs w:val="24"/>
                <w:highlight w:val="none"/>
                <w:lang w:val="en-US" w:eastAsia="zh-CN"/>
              </w:rPr>
              <w:t>冷却废水经循环水冷却池冷却后循环使用</w:t>
            </w:r>
            <w:r>
              <w:rPr>
                <w:rFonts w:hint="eastAsia" w:ascii="Times New Roman" w:hAnsi="Times New Roman" w:eastAsia="宋体"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不外排；</w:t>
            </w:r>
            <w:r>
              <w:rPr>
                <w:rFonts w:hint="eastAsia" w:ascii="Times New Roman" w:hAnsi="Times New Roman" w:eastAsia="宋体" w:cs="Times New Roman"/>
                <w:b w:val="0"/>
                <w:bCs w:val="0"/>
                <w:color w:val="auto"/>
                <w:sz w:val="24"/>
                <w:szCs w:val="24"/>
                <w:highlight w:val="none"/>
                <w:lang w:val="en-US" w:eastAsia="zh-CN"/>
              </w:rPr>
              <w:t>办公</w:t>
            </w:r>
            <w:r>
              <w:rPr>
                <w:rFonts w:hint="default" w:ascii="Times New Roman" w:hAnsi="Times New Roman" w:eastAsia="宋体" w:cs="Times New Roman"/>
                <w:color w:val="auto"/>
                <w:kern w:val="2"/>
                <w:sz w:val="24"/>
                <w:szCs w:val="24"/>
                <w:highlight w:val="none"/>
                <w:shd w:val="clear" w:color="auto" w:fill="auto"/>
                <w:lang w:val="zh-CN" w:eastAsia="zh-CN" w:bidi="ar-SA"/>
              </w:rPr>
              <w:t>生活污水</w:t>
            </w:r>
            <w:r>
              <w:rPr>
                <w:rFonts w:hint="default" w:ascii="Times New Roman" w:hAnsi="Times New Roman" w:eastAsia="宋体" w:cs="Times New Roman"/>
                <w:color w:val="auto"/>
                <w:kern w:val="2"/>
                <w:sz w:val="24"/>
                <w:szCs w:val="24"/>
                <w:highlight w:val="none"/>
                <w:shd w:val="clear" w:color="auto" w:fill="auto"/>
                <w:lang w:val="en-US" w:eastAsia="zh-CN" w:bidi="ar-SA"/>
              </w:rPr>
              <w:t>经处理达标后，</w:t>
            </w:r>
            <w:r>
              <w:rPr>
                <w:rFonts w:hint="eastAsia" w:ascii="Times New Roman" w:hAnsi="Times New Roman" w:eastAsia="宋体" w:cs="Times New Roman"/>
                <w:color w:val="auto"/>
                <w:kern w:val="2"/>
                <w:sz w:val="24"/>
                <w:szCs w:val="24"/>
                <w:highlight w:val="none"/>
                <w:shd w:val="clear" w:color="auto" w:fill="auto"/>
                <w:lang w:val="en-US" w:eastAsia="zh-CN" w:bidi="ar-SA"/>
              </w:rPr>
              <w:t>回</w:t>
            </w:r>
            <w:r>
              <w:rPr>
                <w:rFonts w:hint="default" w:ascii="Times New Roman" w:hAnsi="Times New Roman" w:eastAsia="宋体" w:cs="Times New Roman"/>
                <w:b w:val="0"/>
                <w:bCs w:val="0"/>
                <w:color w:val="auto"/>
                <w:sz w:val="24"/>
                <w:szCs w:val="24"/>
                <w:highlight w:val="none"/>
                <w:lang w:val="en-US" w:eastAsia="zh-CN"/>
              </w:rPr>
              <w:t>用于项目区内绿化及道路场地洒水降尘，不外排</w:t>
            </w:r>
            <w:r>
              <w:rPr>
                <w:rFonts w:hint="default" w:ascii="Times New Roman" w:hAnsi="Times New Roman" w:eastAsia="宋体" w:cs="Times New Roman"/>
                <w:color w:val="auto"/>
                <w:kern w:val="2"/>
                <w:sz w:val="24"/>
                <w:szCs w:val="24"/>
                <w:highlight w:val="none"/>
                <w:shd w:val="clear" w:color="auto" w:fill="auto"/>
                <w:lang w:val="en-US" w:eastAsia="zh-CN" w:bidi="ar-SA"/>
              </w:rPr>
              <w:t>。</w:t>
            </w:r>
            <w:r>
              <w:rPr>
                <w:rFonts w:hint="default" w:ascii="Times New Roman" w:hAnsi="Times New Roman" w:eastAsia="宋体" w:cs="Times New Roman"/>
                <w:color w:val="auto"/>
                <w:kern w:val="0"/>
                <w:sz w:val="24"/>
                <w:szCs w:val="24"/>
                <w:highlight w:val="none"/>
                <w:lang w:val="en-US" w:eastAsia="zh-CN" w:bidi="ar-SA"/>
              </w:rPr>
              <w:t>项目内设有垃圾和危废收集设施，可保证固废合理收集处置，一般生活固废由环卫部门进行处置，危废收集后委托有资质单位处理。项目选址符合《云南省牛栏江保护条例》中的选址要求。</w:t>
            </w:r>
          </w:p>
          <w:p>
            <w:pPr>
              <w:pStyle w:val="62"/>
              <w:adjustRightInd/>
              <w:rPr>
                <w:rFonts w:hint="default"/>
                <w:color w:val="auto"/>
                <w:highlight w:val="none"/>
              </w:rPr>
            </w:pPr>
            <w:r>
              <w:rPr>
                <w:rFonts w:hint="default" w:ascii="Times New Roman" w:hAnsi="Times New Roman" w:eastAsia="宋体" w:cs="Times New Roman"/>
                <w:color w:val="auto"/>
                <w:highlight w:val="none"/>
              </w:rPr>
              <w:t>综上所述，项目选址符合《牛栏江流域（云南部分）水环境保护规划（2009~2030）》对重点污染控制区的水环境保护要求。</w:t>
            </w:r>
          </w:p>
          <w:p>
            <w:pPr>
              <w:pStyle w:val="33"/>
              <w:numPr>
                <w:ilvl w:val="0"/>
                <w:numId w:val="2"/>
              </w:numPr>
              <w:ind w:left="0" w:leftChars="0" w:firstLine="482" w:firstLineChars="0"/>
              <w:jc w:val="both"/>
              <w:rPr>
                <w:rStyle w:val="63"/>
                <w:rFonts w:hint="default" w:ascii="Times New Roman" w:hAnsi="Times New Roman" w:eastAsia="宋体" w:cs="Times New Roman"/>
                <w:b/>
                <w:bCs/>
                <w:color w:val="auto"/>
                <w:kern w:val="2"/>
                <w:sz w:val="24"/>
                <w:szCs w:val="24"/>
                <w:highlight w:val="none"/>
                <w:lang w:val="en-US" w:eastAsia="zh-CN" w:bidi="ar-SA"/>
              </w:rPr>
            </w:pPr>
            <w:r>
              <w:rPr>
                <w:rStyle w:val="63"/>
                <w:rFonts w:hint="default" w:ascii="Times New Roman" w:hAnsi="Times New Roman" w:eastAsia="宋体" w:cs="Times New Roman"/>
                <w:b/>
                <w:bCs/>
                <w:color w:val="auto"/>
                <w:kern w:val="2"/>
                <w:sz w:val="24"/>
                <w:szCs w:val="24"/>
                <w:highlight w:val="none"/>
                <w:lang w:val="en-US" w:eastAsia="zh-CN" w:bidi="ar-SA"/>
              </w:rPr>
              <w:t>项目与《牛栏江流域（昆明段）水环境保护规划（2011~2030）》的相符性分析</w:t>
            </w:r>
          </w:p>
          <w:p>
            <w:pPr>
              <w:pStyle w:val="35"/>
              <w:keepNext w:val="0"/>
              <w:keepLines w:val="0"/>
              <w:pageBreakBefore w:val="0"/>
              <w:widowControl w:val="0"/>
              <w:numPr>
                <w:ilvl w:val="0"/>
                <w:numId w:val="0"/>
              </w:numPr>
              <w:kinsoku/>
              <w:wordWrap/>
              <w:overflowPunct/>
              <w:topLinePunct w:val="0"/>
              <w:autoSpaceDE/>
              <w:autoSpaceDN/>
              <w:bidi w:val="0"/>
              <w:adjustRightInd/>
              <w:snapToGrid w:val="0"/>
              <w:ind w:left="0" w:leftChars="0" w:right="0" w:rightChars="0" w:firstLine="480" w:firstLineChars="200"/>
              <w:jc w:val="both"/>
              <w:textAlignment w:val="auto"/>
              <w:rPr>
                <w:rFonts w:hint="default" w:ascii="Times New Roman" w:hAnsi="Times New Roman" w:eastAsia="宋体" w:cs="Times New Roman"/>
                <w:color w:val="auto"/>
                <w:spacing w:val="0"/>
                <w:kern w:val="2"/>
                <w:sz w:val="24"/>
                <w:szCs w:val="24"/>
                <w:highlight w:val="none"/>
                <w:lang w:val="en-US" w:eastAsia="zh-CN" w:bidi="ar"/>
              </w:rPr>
            </w:pPr>
            <w:r>
              <w:rPr>
                <w:rFonts w:hint="default" w:ascii="Times New Roman" w:hAnsi="Times New Roman" w:eastAsia="宋体" w:cs="Times New Roman"/>
                <w:color w:val="auto"/>
                <w:spacing w:val="0"/>
                <w:kern w:val="2"/>
                <w:sz w:val="24"/>
                <w:szCs w:val="24"/>
                <w:highlight w:val="none"/>
                <w:lang w:val="en-US" w:eastAsia="zh-CN" w:bidi="ar"/>
              </w:rPr>
              <w:t>本项目位于</w:t>
            </w:r>
            <w:r>
              <w:rPr>
                <w:rFonts w:hint="default" w:ascii="Times New Roman" w:hAnsi="Times New Roman" w:eastAsia="宋体" w:cs="Times New Roman"/>
                <w:color w:val="auto"/>
                <w:sz w:val="24"/>
                <w:szCs w:val="24"/>
                <w:highlight w:val="none"/>
              </w:rPr>
              <w:t>寻甸特色产业园区</w:t>
            </w:r>
            <w:r>
              <w:rPr>
                <w:rFonts w:hint="eastAsia" w:ascii="Times New Roman" w:hAnsi="Times New Roman" w:cs="Times New Roman"/>
                <w:color w:val="auto"/>
                <w:sz w:val="24"/>
                <w:szCs w:val="24"/>
                <w:highlight w:val="none"/>
                <w:lang w:eastAsia="zh-CN"/>
              </w:rPr>
              <w:t>羊街</w:t>
            </w:r>
            <w:r>
              <w:rPr>
                <w:rFonts w:hint="default" w:ascii="Times New Roman" w:hAnsi="Times New Roman" w:eastAsia="宋体" w:cs="Times New Roman"/>
                <w:color w:val="auto"/>
                <w:sz w:val="24"/>
                <w:szCs w:val="24"/>
                <w:highlight w:val="none"/>
              </w:rPr>
              <w:t>片区</w:t>
            </w:r>
            <w:r>
              <w:rPr>
                <w:rFonts w:hint="eastAsia" w:ascii="Times New Roman" w:hAnsi="Times New Roman" w:cs="Times New Roman"/>
                <w:color w:val="auto"/>
                <w:sz w:val="24"/>
                <w:szCs w:val="24"/>
                <w:highlight w:val="none"/>
                <w:lang w:eastAsia="zh-CN"/>
              </w:rPr>
              <w:t>林业产业园</w:t>
            </w:r>
            <w:r>
              <w:rPr>
                <w:rFonts w:hint="default" w:ascii="Times New Roman" w:hAnsi="Times New Roman" w:eastAsia="宋体" w:cs="Times New Roman"/>
                <w:color w:val="auto"/>
                <w:spacing w:val="0"/>
                <w:kern w:val="2"/>
                <w:sz w:val="24"/>
                <w:szCs w:val="24"/>
                <w:highlight w:val="none"/>
                <w:lang w:val="en-US" w:eastAsia="zh-CN" w:bidi="ar"/>
              </w:rPr>
              <w:t>，根据《牛栏江（昆明段）水环境保护规划（2011~2030）》规划图叠图分析可知，本项目属于重点污染控制区。项目选址与《牛栏江（昆明段）水环境保护规划（2011~2030）》中对重点污染控制区的水环境保护策略符合性分析详见表</w:t>
            </w:r>
            <w:r>
              <w:rPr>
                <w:rFonts w:hint="eastAsia" w:ascii="Times New Roman" w:hAnsi="Times New Roman" w:cs="Times New Roman"/>
                <w:color w:val="auto"/>
                <w:spacing w:val="0"/>
                <w:kern w:val="2"/>
                <w:sz w:val="24"/>
                <w:szCs w:val="24"/>
                <w:highlight w:val="none"/>
                <w:lang w:val="en-US" w:eastAsia="zh-CN" w:bidi="ar"/>
              </w:rPr>
              <w:t>1-7</w:t>
            </w:r>
            <w:r>
              <w:rPr>
                <w:rFonts w:hint="default" w:ascii="Times New Roman" w:hAnsi="Times New Roman" w:eastAsia="宋体" w:cs="Times New Roman"/>
                <w:color w:val="auto"/>
                <w:spacing w:val="0"/>
                <w:kern w:val="2"/>
                <w:sz w:val="24"/>
                <w:szCs w:val="24"/>
                <w:highlight w:val="none"/>
                <w:lang w:val="en-US" w:eastAsia="zh-CN" w:bidi="ar"/>
              </w:rPr>
              <w:t>。</w:t>
            </w:r>
          </w:p>
          <w:p>
            <w:pPr>
              <w:widowControl/>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eastAsia" w:cs="Times New Roman"/>
                <w:b/>
                <w:bCs/>
                <w:color w:val="auto"/>
                <w:sz w:val="21"/>
                <w:szCs w:val="21"/>
                <w:highlight w:val="none"/>
                <w:lang w:val="en-US" w:eastAsia="zh-CN"/>
              </w:rPr>
              <w:t>1-7</w:t>
            </w:r>
            <w:r>
              <w:rPr>
                <w:rFonts w:hint="default" w:ascii="Times New Roman" w:hAnsi="Times New Roman" w:eastAsia="宋体" w:cs="Times New Roman"/>
                <w:b/>
                <w:bCs/>
                <w:color w:val="auto"/>
                <w:sz w:val="21"/>
                <w:szCs w:val="21"/>
                <w:highlight w:val="none"/>
              </w:rPr>
              <w:t xml:space="preserve">   项目选址与《牛栏江流域（昆明段）水环境保护规划》对照分析</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
              <w:gridCol w:w="2960"/>
              <w:gridCol w:w="3958"/>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93"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序号</w:t>
                  </w:r>
                </w:p>
              </w:tc>
              <w:tc>
                <w:tcPr>
                  <w:tcW w:w="2960"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《牛栏江流域（昆明段）水环境保护规划》选址条件</w:t>
                  </w:r>
                </w:p>
              </w:tc>
              <w:tc>
                <w:tcPr>
                  <w:tcW w:w="3958"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本项目实际情况</w:t>
                  </w:r>
                </w:p>
              </w:tc>
              <w:tc>
                <w:tcPr>
                  <w:tcW w:w="727"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3" w:type="dxa"/>
                  <w:vMerge w:val="restar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2960"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加强对重点工业污染源的监督，确保牛栏江流域（昆明段）内重点企业污水稳定达标排放并实现“零排放”。</w:t>
                  </w:r>
                </w:p>
              </w:tc>
              <w:tc>
                <w:tcPr>
                  <w:tcW w:w="3958" w:type="dxa"/>
                  <w:noWrap w:val="0"/>
                  <w:vAlign w:val="center"/>
                </w:tcPr>
                <w:p>
                  <w:pPr>
                    <w:pStyle w:val="23"/>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项目</w:t>
                  </w:r>
                  <w:r>
                    <w:rPr>
                      <w:rFonts w:hint="eastAsia" w:ascii="Times New Roman" w:hAnsi="Times New Roman" w:eastAsia="宋体" w:cs="Times New Roman"/>
                      <w:color w:val="auto"/>
                      <w:sz w:val="21"/>
                      <w:szCs w:val="21"/>
                      <w:highlight w:val="none"/>
                      <w:lang w:val="en-US" w:eastAsia="zh-CN"/>
                    </w:rPr>
                    <w:t>生产废水为间接冷却水</w:t>
                  </w:r>
                  <w:r>
                    <w:rPr>
                      <w:rFonts w:hint="default" w:ascii="Times New Roman" w:hAnsi="Times New Roman" w:eastAsia="宋体" w:cs="Times New Roman"/>
                      <w:color w:val="auto"/>
                      <w:sz w:val="21"/>
                      <w:szCs w:val="21"/>
                      <w:highlight w:val="none"/>
                      <w:lang w:val="en-US" w:eastAsia="zh-CN"/>
                    </w:rPr>
                    <w:t>，经</w:t>
                  </w:r>
                  <w:r>
                    <w:rPr>
                      <w:rFonts w:hint="eastAsia" w:cs="Times New Roman"/>
                      <w:color w:val="auto"/>
                      <w:sz w:val="21"/>
                      <w:szCs w:val="21"/>
                      <w:highlight w:val="none"/>
                      <w:lang w:val="en-US" w:eastAsia="zh-CN"/>
                    </w:rPr>
                    <w:t>循环冷却水池冷却</w:t>
                  </w:r>
                  <w:r>
                    <w:rPr>
                      <w:rFonts w:hint="eastAsia" w:ascii="Times New Roman" w:hAnsi="Times New Roman" w:eastAsia="宋体" w:cs="Times New Roman"/>
                      <w:color w:val="auto"/>
                      <w:sz w:val="21"/>
                      <w:szCs w:val="21"/>
                      <w:highlight w:val="none"/>
                      <w:lang w:val="en-US" w:eastAsia="zh-CN"/>
                    </w:rPr>
                    <w:t>处理后</w:t>
                  </w:r>
                  <w:r>
                    <w:rPr>
                      <w:rFonts w:hint="default" w:ascii="Times New Roman" w:hAnsi="Times New Roman" w:eastAsia="宋体" w:cs="Times New Roman"/>
                      <w:color w:val="auto"/>
                      <w:sz w:val="21"/>
                      <w:szCs w:val="21"/>
                      <w:highlight w:val="none"/>
                      <w:lang w:val="en-US" w:eastAsia="zh-CN"/>
                    </w:rPr>
                    <w:t>循环使用</w:t>
                  </w:r>
                  <w:r>
                    <w:rPr>
                      <w:rFonts w:hint="eastAsia" w:ascii="Times New Roman" w:hAnsi="Times New Roman" w:eastAsia="宋体" w:cs="Times New Roman"/>
                      <w:color w:val="auto"/>
                      <w:sz w:val="21"/>
                      <w:szCs w:val="21"/>
                      <w:highlight w:val="none"/>
                      <w:lang w:val="en-US" w:eastAsia="zh-CN"/>
                    </w:rPr>
                    <w:t>，不外排。</w:t>
                  </w:r>
                </w:p>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办公</w:t>
                  </w:r>
                  <w:r>
                    <w:rPr>
                      <w:rFonts w:hint="default" w:ascii="Times New Roman" w:hAnsi="Times New Roman" w:eastAsia="宋体" w:cs="Times New Roman"/>
                      <w:color w:val="auto"/>
                      <w:sz w:val="21"/>
                      <w:szCs w:val="21"/>
                      <w:highlight w:val="none"/>
                    </w:rPr>
                    <w:t>生活污水经化粪池</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地埋式一体化污水处理设施处理达到</w:t>
                  </w:r>
                  <w:r>
                    <w:rPr>
                      <w:rFonts w:hint="default" w:ascii="Times New Roman" w:hAnsi="Times New Roman" w:eastAsia="宋体" w:cs="Times New Roman"/>
                      <w:bCs/>
                      <w:snapToGrid w:val="0"/>
                      <w:color w:val="auto"/>
                      <w:szCs w:val="22"/>
                      <w:highlight w:val="none"/>
                      <w:lang w:val="zh-CN"/>
                    </w:rPr>
                    <w:t>《城市污水再生利用城市杂用水水质》（GB/T18920-20</w:t>
                  </w:r>
                  <w:r>
                    <w:rPr>
                      <w:rFonts w:hint="eastAsia" w:ascii="Times New Roman" w:hAnsi="Times New Roman" w:eastAsia="宋体" w:cs="Times New Roman"/>
                      <w:bCs/>
                      <w:snapToGrid w:val="0"/>
                      <w:color w:val="auto"/>
                      <w:szCs w:val="22"/>
                      <w:highlight w:val="none"/>
                      <w:lang w:val="en-US" w:eastAsia="zh-CN"/>
                    </w:rPr>
                    <w:t>20</w:t>
                  </w:r>
                  <w:r>
                    <w:rPr>
                      <w:rFonts w:hint="default" w:ascii="Times New Roman" w:hAnsi="Times New Roman" w:eastAsia="宋体" w:cs="Times New Roman"/>
                      <w:bCs/>
                      <w:snapToGrid w:val="0"/>
                      <w:color w:val="auto"/>
                      <w:szCs w:val="22"/>
                      <w:highlight w:val="none"/>
                      <w:lang w:val="zh-CN"/>
                    </w:rPr>
                    <w:t>）</w:t>
                  </w:r>
                  <w:r>
                    <w:rPr>
                      <w:rFonts w:hint="default" w:ascii="Times New Roman" w:hAnsi="Times New Roman" w:eastAsia="宋体" w:cs="Times New Roman"/>
                      <w:color w:val="auto"/>
                      <w:sz w:val="21"/>
                      <w:szCs w:val="21"/>
                      <w:highlight w:val="none"/>
                    </w:rPr>
                    <w:t>标准后回用于</w:t>
                  </w:r>
                  <w:r>
                    <w:rPr>
                      <w:rFonts w:hint="eastAsia" w:cs="Times New Roman"/>
                      <w:color w:val="auto"/>
                      <w:sz w:val="21"/>
                      <w:szCs w:val="21"/>
                      <w:highlight w:val="none"/>
                      <w:lang w:eastAsia="zh-CN"/>
                    </w:rPr>
                    <w:t>绿化及道路场地洒水</w:t>
                  </w:r>
                  <w:r>
                    <w:rPr>
                      <w:rFonts w:hint="default" w:ascii="Times New Roman" w:hAnsi="Times New Roman" w:eastAsia="宋体" w:cs="Times New Roman"/>
                      <w:color w:val="auto"/>
                      <w:sz w:val="21"/>
                      <w:szCs w:val="21"/>
                      <w:highlight w:val="none"/>
                    </w:rPr>
                    <w:t>，不外排。</w:t>
                  </w:r>
                </w:p>
              </w:tc>
              <w:tc>
                <w:tcPr>
                  <w:tcW w:w="727"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3"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960"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固体废弃物最大程度重复利用和安全处置，消除工业企业的环境安全隐患，确保环保设施的正常运行，杜绝工业企业偷排、漏排污染物的现象。</w:t>
                  </w:r>
                </w:p>
              </w:tc>
              <w:tc>
                <w:tcPr>
                  <w:tcW w:w="3958"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边角料、不合格产品等统一收集后暂存于一般固废暂存</w:t>
                  </w:r>
                  <w:r>
                    <w:rPr>
                      <w:rFonts w:hint="eastAsia" w:cs="Times New Roman"/>
                      <w:color w:val="auto"/>
                      <w:sz w:val="21"/>
                      <w:szCs w:val="21"/>
                      <w:highlight w:val="none"/>
                      <w:lang w:eastAsia="zh-CN"/>
                    </w:rPr>
                    <w:t>区定期外售</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eastAsia="zh-CN"/>
                    </w:rPr>
                    <w:t>废包装材料</w:t>
                  </w:r>
                  <w:r>
                    <w:rPr>
                      <w:rFonts w:hint="default" w:ascii="Times New Roman" w:hAnsi="Times New Roman" w:eastAsia="宋体" w:cs="Times New Roman"/>
                      <w:color w:val="auto"/>
                      <w:sz w:val="21"/>
                      <w:szCs w:val="21"/>
                      <w:highlight w:val="none"/>
                    </w:rPr>
                    <w:t>定期外卖给废品收购站；生活垃圾利用加盖垃圾桶统一收集、袋装处理后，定期</w:t>
                  </w:r>
                  <w:r>
                    <w:rPr>
                      <w:rFonts w:hint="eastAsia" w:cs="Times New Roman"/>
                      <w:color w:val="auto"/>
                      <w:sz w:val="21"/>
                      <w:szCs w:val="21"/>
                      <w:highlight w:val="none"/>
                      <w:lang w:eastAsia="zh-CN"/>
                    </w:rPr>
                    <w:t>委托</w:t>
                  </w:r>
                  <w:r>
                    <w:rPr>
                      <w:rFonts w:hint="default" w:ascii="Times New Roman" w:hAnsi="Times New Roman" w:eastAsia="宋体" w:cs="Times New Roman"/>
                      <w:color w:val="auto"/>
                      <w:sz w:val="21"/>
                      <w:szCs w:val="21"/>
                      <w:highlight w:val="none"/>
                    </w:rPr>
                    <w:t>附近环卫部门清运处置；</w:t>
                  </w:r>
                  <w:r>
                    <w:rPr>
                      <w:rFonts w:hint="eastAsia" w:cs="Times New Roman"/>
                      <w:color w:val="auto"/>
                      <w:sz w:val="21"/>
                      <w:szCs w:val="21"/>
                      <w:highlight w:val="none"/>
                      <w:lang w:val="en-US" w:eastAsia="zh-CN"/>
                    </w:rPr>
                    <w:t>污泥委托环卫部门定期清掏清运；</w:t>
                  </w:r>
                  <w:r>
                    <w:rPr>
                      <w:rFonts w:hint="default" w:ascii="Times New Roman" w:hAnsi="Times New Roman" w:eastAsia="宋体" w:cs="Times New Roman"/>
                      <w:color w:val="auto"/>
                      <w:sz w:val="21"/>
                      <w:szCs w:val="21"/>
                      <w:highlight w:val="none"/>
                    </w:rPr>
                    <w:t>更换后的废活性炭、废机油等分类收集后暂存于危废暂存间内，委托有资质的单位定期清运处置。固废处置率为100%。</w:t>
                  </w:r>
                </w:p>
              </w:tc>
              <w:tc>
                <w:tcPr>
                  <w:tcW w:w="727"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3"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2960"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建设再生水回用系统，污染控制区内不得建设不符合国家产业政策的工业项目及高污染工业项</w:t>
                  </w:r>
                  <w:r>
                    <w:rPr>
                      <w:rFonts w:hint="eastAsia" w:cs="Times New Roman"/>
                      <w:color w:val="auto"/>
                      <w:sz w:val="21"/>
                      <w:szCs w:val="21"/>
                      <w:highlight w:val="none"/>
                      <w:lang w:eastAsia="zh-CN"/>
                    </w:rPr>
                    <w:t>。</w:t>
                  </w:r>
                </w:p>
              </w:tc>
              <w:tc>
                <w:tcPr>
                  <w:tcW w:w="3958"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项目不属于高污染工业项目，</w:t>
                  </w:r>
                  <w:r>
                    <w:rPr>
                      <w:rStyle w:val="77"/>
                      <w:rFonts w:hint="default" w:ascii="Times New Roman" w:hAnsi="Times New Roman" w:eastAsia="宋体" w:cs="Times New Roman"/>
                      <w:color w:val="auto"/>
                      <w:sz w:val="21"/>
                      <w:szCs w:val="21"/>
                      <w:highlight w:val="none"/>
                    </w:rPr>
                    <w:t>不属于限制类和淘汰类项目</w:t>
                  </w:r>
                  <w:r>
                    <w:rPr>
                      <w:rFonts w:hint="default" w:ascii="Times New Roman" w:hAnsi="Times New Roman" w:eastAsia="宋体" w:cs="Times New Roman"/>
                      <w:color w:val="auto"/>
                      <w:sz w:val="21"/>
                      <w:szCs w:val="21"/>
                      <w:highlight w:val="none"/>
                    </w:rPr>
                    <w:t>，符合国家产业政策</w:t>
                  </w:r>
                  <w:r>
                    <w:rPr>
                      <w:rFonts w:hint="eastAsia" w:cs="Times New Roman"/>
                      <w:color w:val="auto"/>
                      <w:sz w:val="21"/>
                      <w:szCs w:val="21"/>
                      <w:highlight w:val="none"/>
                      <w:lang w:eastAsia="zh-CN"/>
                    </w:rPr>
                    <w:t>。</w:t>
                  </w:r>
                </w:p>
              </w:tc>
              <w:tc>
                <w:tcPr>
                  <w:tcW w:w="727"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pacing w:val="0"/>
                <w:kern w:val="2"/>
                <w:sz w:val="24"/>
                <w:szCs w:val="24"/>
                <w:highlight w:val="none"/>
                <w:lang w:val="en-US" w:eastAsia="zh-CN" w:bidi="ar"/>
              </w:rPr>
            </w:pPr>
            <w:r>
              <w:rPr>
                <w:rFonts w:hint="default" w:ascii="Times New Roman" w:hAnsi="Times New Roman" w:eastAsia="宋体" w:cs="Times New Roman"/>
                <w:color w:val="auto"/>
                <w:sz w:val="24"/>
                <w:szCs w:val="24"/>
                <w:highlight w:val="none"/>
              </w:rPr>
              <w:t>综上所述，项目选址符合</w:t>
            </w:r>
            <w:r>
              <w:rPr>
                <w:rStyle w:val="63"/>
                <w:rFonts w:hint="default" w:ascii="Times New Roman" w:hAnsi="Times New Roman" w:eastAsia="宋体" w:cs="Times New Roman"/>
                <w:b w:val="0"/>
                <w:bCs w:val="0"/>
                <w:color w:val="auto"/>
                <w:kern w:val="2"/>
                <w:sz w:val="24"/>
                <w:szCs w:val="24"/>
                <w:highlight w:val="none"/>
                <w:lang w:val="en-US" w:eastAsia="zh-CN" w:bidi="ar-SA"/>
              </w:rPr>
              <w:t>《牛栏江流域（昆明段）水环境保护规划（2011~2030）》</w:t>
            </w:r>
            <w:r>
              <w:rPr>
                <w:rFonts w:hint="default" w:ascii="Times New Roman" w:hAnsi="Times New Roman" w:eastAsia="宋体" w:cs="Times New Roman"/>
                <w:color w:val="auto"/>
                <w:sz w:val="24"/>
                <w:szCs w:val="24"/>
                <w:highlight w:val="none"/>
              </w:rPr>
              <w:t>对重点污染控制区的水环境保护要求。</w:t>
            </w:r>
          </w:p>
          <w:p>
            <w:pPr>
              <w:ind w:firstLine="482"/>
              <w:rPr>
                <w:rFonts w:hint="default" w:ascii="Times New Roman" w:hAnsi="Times New Roman" w:eastAsia="宋体" w:cs="Times New Roman"/>
                <w:b/>
                <w:bCs/>
                <w:color w:val="auto"/>
                <w:sz w:val="24"/>
                <w:szCs w:val="24"/>
                <w:highlight w:val="none"/>
              </w:rPr>
            </w:pPr>
            <w:r>
              <w:rPr>
                <w:rFonts w:hint="eastAsia" w:ascii="Times New Roman" w:hAnsi="Times New Roman" w:cs="Times New Roman"/>
                <w:b/>
                <w:bCs/>
                <w:color w:val="auto"/>
                <w:spacing w:val="0"/>
                <w:kern w:val="2"/>
                <w:sz w:val="24"/>
                <w:szCs w:val="24"/>
                <w:highlight w:val="none"/>
                <w:lang w:val="en-US" w:eastAsia="zh-CN" w:bidi="ar"/>
              </w:rPr>
              <w:t>6、项</w:t>
            </w:r>
            <w:r>
              <w:rPr>
                <w:rFonts w:hint="default" w:ascii="Times New Roman" w:hAnsi="Times New Roman" w:eastAsia="宋体" w:cs="Times New Roman"/>
                <w:b/>
                <w:bCs/>
                <w:color w:val="auto"/>
                <w:sz w:val="24"/>
                <w:szCs w:val="24"/>
                <w:highlight w:val="none"/>
              </w:rPr>
              <w:t>目与《牛栏江流域（寻甸段）水环境保护规划（2011~2030）》的相符性分析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牛栏江流域（寻甸段）水环境保护规划（2011~2030）》可知牛栏江流域（寻甸段）水环境分区范围涉及规划区干流及主要支流（前进河、羊街河、马龙河等）河流径流区，规划分为三个保护区：水源保护核心区、重点污染控制区、重点水源涵养区；本项目位于寻甸县寻甸特色产业园区金所片区，距牛栏江约10000m，属于重点污染控制区。对照《牛栏江（寻甸段）水环境保护规划（2011~2030）》对重点污染控制区的水环境保护策略，项目符合性分析见表</w:t>
            </w:r>
            <w:r>
              <w:rPr>
                <w:rFonts w:hint="eastAsia" w:cs="Times New Roman"/>
                <w:color w:val="auto"/>
                <w:sz w:val="24"/>
                <w:szCs w:val="24"/>
                <w:highlight w:val="none"/>
                <w:lang w:val="en-US" w:eastAsia="zh-CN"/>
              </w:rPr>
              <w:t>1-8</w:t>
            </w:r>
            <w:r>
              <w:rPr>
                <w:rFonts w:hint="default" w:ascii="Times New Roman" w:hAnsi="Times New Roman" w:eastAsia="宋体" w:cs="Times New Roman"/>
                <w:color w:val="auto"/>
                <w:sz w:val="24"/>
                <w:szCs w:val="24"/>
                <w:highlight w:val="none"/>
              </w:rPr>
              <w:t>。</w:t>
            </w:r>
          </w:p>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w:t>
            </w:r>
            <w:r>
              <w:rPr>
                <w:rFonts w:hint="eastAsia" w:cs="Times New Roman"/>
                <w:b/>
                <w:color w:val="auto"/>
                <w:sz w:val="21"/>
                <w:szCs w:val="21"/>
                <w:highlight w:val="none"/>
                <w:lang w:val="en-US" w:eastAsia="zh-CN"/>
              </w:rPr>
              <w:t>1-8</w:t>
            </w:r>
            <w:r>
              <w:rPr>
                <w:rFonts w:hint="default" w:ascii="Times New Roman" w:hAnsi="Times New Roman" w:eastAsia="宋体" w:cs="Times New Roman"/>
                <w:b/>
                <w:color w:val="auto"/>
                <w:sz w:val="21"/>
                <w:szCs w:val="21"/>
                <w:highlight w:val="none"/>
              </w:rPr>
              <w:t xml:space="preserve">    《牛栏江（寻甸段）水环境保护规划（2011~2030）》符合表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3723"/>
              <w:gridCol w:w="2617"/>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793" w:type="dxa"/>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序号</w:t>
                  </w:r>
                </w:p>
              </w:tc>
              <w:tc>
                <w:tcPr>
                  <w:tcW w:w="3723" w:type="dxa"/>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《牛栏江流域（寻甸段）水环境保护规划》重点污染控制区水环境保护策略</w:t>
                  </w:r>
                </w:p>
              </w:tc>
              <w:tc>
                <w:tcPr>
                  <w:tcW w:w="2617" w:type="dxa"/>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该项目情况</w:t>
                  </w:r>
                </w:p>
              </w:tc>
              <w:tc>
                <w:tcPr>
                  <w:tcW w:w="873" w:type="dxa"/>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793" w:type="dxa"/>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w:t>
                  </w:r>
                </w:p>
              </w:tc>
              <w:tc>
                <w:tcPr>
                  <w:tcW w:w="3723"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加强对重点工业污染源的监督，确保牛栏江流域（寻甸段）内重点企业污水稳定达标排放并实现“零排放”，固体废弃物最大程度重复利用和安全处置，消除工业企业的环境安全隐患，确保环保设施的正常运行，杜绝工业企业偷排、漏排污染物的现象。</w:t>
                  </w:r>
                </w:p>
              </w:tc>
              <w:tc>
                <w:tcPr>
                  <w:tcW w:w="2617" w:type="dxa"/>
                  <w:noWrap w:val="0"/>
                  <w:vAlign w:val="center"/>
                </w:tcPr>
                <w:p>
                  <w:pPr>
                    <w:pStyle w:val="23"/>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项目</w:t>
                  </w:r>
                  <w:r>
                    <w:rPr>
                      <w:rFonts w:hint="eastAsia" w:ascii="Times New Roman" w:hAnsi="Times New Roman" w:eastAsia="宋体" w:cs="Times New Roman"/>
                      <w:color w:val="auto"/>
                      <w:sz w:val="21"/>
                      <w:szCs w:val="21"/>
                      <w:highlight w:val="none"/>
                      <w:lang w:val="en-US" w:eastAsia="zh-CN"/>
                    </w:rPr>
                    <w:t>生产废水为间接冷却水</w:t>
                  </w:r>
                  <w:r>
                    <w:rPr>
                      <w:rFonts w:hint="default" w:ascii="Times New Roman" w:hAnsi="Times New Roman" w:eastAsia="宋体" w:cs="Times New Roman"/>
                      <w:color w:val="auto"/>
                      <w:sz w:val="21"/>
                      <w:szCs w:val="21"/>
                      <w:highlight w:val="none"/>
                      <w:lang w:val="en-US" w:eastAsia="zh-CN"/>
                    </w:rPr>
                    <w:t>，经</w:t>
                  </w:r>
                  <w:r>
                    <w:rPr>
                      <w:rFonts w:hint="eastAsia" w:cs="Times New Roman"/>
                      <w:color w:val="auto"/>
                      <w:sz w:val="21"/>
                      <w:szCs w:val="21"/>
                      <w:highlight w:val="none"/>
                      <w:lang w:val="en-US" w:eastAsia="zh-CN"/>
                    </w:rPr>
                    <w:t>循环冷却池冷却</w:t>
                  </w:r>
                  <w:r>
                    <w:rPr>
                      <w:rFonts w:hint="eastAsia" w:ascii="Times New Roman" w:hAnsi="Times New Roman" w:eastAsia="宋体" w:cs="Times New Roman"/>
                      <w:color w:val="auto"/>
                      <w:sz w:val="21"/>
                      <w:szCs w:val="21"/>
                      <w:highlight w:val="none"/>
                      <w:lang w:val="en-US" w:eastAsia="zh-CN"/>
                    </w:rPr>
                    <w:t>处理后</w:t>
                  </w:r>
                  <w:r>
                    <w:rPr>
                      <w:rFonts w:hint="default" w:ascii="Times New Roman" w:hAnsi="Times New Roman" w:eastAsia="宋体" w:cs="Times New Roman"/>
                      <w:color w:val="auto"/>
                      <w:sz w:val="21"/>
                      <w:szCs w:val="21"/>
                      <w:highlight w:val="none"/>
                      <w:lang w:val="en-US" w:eastAsia="zh-CN"/>
                    </w:rPr>
                    <w:t>循环使用</w:t>
                  </w:r>
                  <w:r>
                    <w:rPr>
                      <w:rFonts w:hint="eastAsia" w:ascii="Times New Roman" w:hAnsi="Times New Roman" w:eastAsia="宋体" w:cs="Times New Roman"/>
                      <w:color w:val="auto"/>
                      <w:sz w:val="21"/>
                      <w:szCs w:val="21"/>
                      <w:highlight w:val="none"/>
                      <w:lang w:val="en-US" w:eastAsia="zh-CN"/>
                    </w:rPr>
                    <w:t>，不外排。</w:t>
                  </w:r>
                </w:p>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办公</w:t>
                  </w:r>
                  <w:r>
                    <w:rPr>
                      <w:rFonts w:hint="default" w:ascii="Times New Roman" w:hAnsi="Times New Roman" w:eastAsia="宋体" w:cs="Times New Roman"/>
                      <w:color w:val="auto"/>
                      <w:sz w:val="21"/>
                      <w:szCs w:val="21"/>
                      <w:highlight w:val="none"/>
                    </w:rPr>
                    <w:t>生活污水</w:t>
                  </w:r>
                  <w:r>
                    <w:rPr>
                      <w:rFonts w:hint="eastAsia" w:cs="Times New Roman"/>
                      <w:color w:val="auto"/>
                      <w:sz w:val="21"/>
                      <w:szCs w:val="21"/>
                      <w:highlight w:val="none"/>
                      <w:lang w:eastAsia="zh-CN"/>
                    </w:rPr>
                    <w:t>经</w:t>
                  </w:r>
                  <w:r>
                    <w:rPr>
                      <w:rFonts w:hint="default" w:ascii="Times New Roman" w:hAnsi="Times New Roman" w:eastAsia="宋体" w:cs="Times New Roman"/>
                      <w:color w:val="auto"/>
                      <w:sz w:val="21"/>
                      <w:szCs w:val="21"/>
                      <w:highlight w:val="none"/>
                    </w:rPr>
                    <w:t>化粪池及</w:t>
                  </w:r>
                  <w:r>
                    <w:rPr>
                      <w:rFonts w:hint="eastAsia" w:cs="Times New Roman"/>
                      <w:color w:val="auto"/>
                      <w:sz w:val="21"/>
                      <w:szCs w:val="21"/>
                      <w:highlight w:val="none"/>
                      <w:lang w:eastAsia="zh-CN"/>
                    </w:rPr>
                    <w:t>地埋式一体化</w:t>
                  </w:r>
                  <w:r>
                    <w:rPr>
                      <w:rFonts w:hint="default" w:ascii="Times New Roman" w:hAnsi="Times New Roman" w:eastAsia="宋体" w:cs="Times New Roman"/>
                      <w:color w:val="auto"/>
                      <w:sz w:val="21"/>
                      <w:szCs w:val="21"/>
                      <w:highlight w:val="none"/>
                    </w:rPr>
                    <w:t>污水处理站处理达标后</w:t>
                  </w:r>
                  <w:r>
                    <w:rPr>
                      <w:rFonts w:hint="eastAsia" w:cs="Times New Roman"/>
                      <w:color w:val="auto"/>
                      <w:sz w:val="21"/>
                      <w:szCs w:val="21"/>
                      <w:highlight w:val="none"/>
                      <w:lang w:eastAsia="zh-CN"/>
                    </w:rPr>
                    <w:t>回</w:t>
                  </w:r>
                  <w:r>
                    <w:rPr>
                      <w:rFonts w:hint="default" w:ascii="Times New Roman" w:hAnsi="Times New Roman" w:eastAsia="宋体" w:cs="Times New Roman"/>
                      <w:color w:val="auto"/>
                      <w:sz w:val="21"/>
                      <w:szCs w:val="21"/>
                      <w:highlight w:val="none"/>
                    </w:rPr>
                    <w:t>用于</w:t>
                  </w:r>
                  <w:r>
                    <w:rPr>
                      <w:rFonts w:hint="eastAsia" w:cs="Times New Roman"/>
                      <w:color w:val="auto"/>
                      <w:sz w:val="21"/>
                      <w:szCs w:val="21"/>
                      <w:highlight w:val="none"/>
                      <w:lang w:eastAsia="zh-CN"/>
                    </w:rPr>
                    <w:t>绿化及道路场地洒水</w:t>
                  </w:r>
                  <w:r>
                    <w:rPr>
                      <w:rFonts w:hint="default" w:ascii="Times New Roman" w:hAnsi="Times New Roman" w:eastAsia="宋体" w:cs="Times New Roman"/>
                      <w:color w:val="auto"/>
                      <w:sz w:val="21"/>
                      <w:szCs w:val="21"/>
                      <w:highlight w:val="none"/>
                    </w:rPr>
                    <w:t>，不外排，本项目废水能够</w:t>
                  </w:r>
                  <w:r>
                    <w:rPr>
                      <w:rFonts w:hint="eastAsia" w:cs="Times New Roman"/>
                      <w:color w:val="auto"/>
                      <w:sz w:val="21"/>
                      <w:szCs w:val="21"/>
                      <w:highlight w:val="none"/>
                      <w:lang w:eastAsia="zh-CN"/>
                    </w:rPr>
                    <w:t>实践</w:t>
                  </w:r>
                  <w:r>
                    <w:rPr>
                      <w:rFonts w:hint="default" w:ascii="Times New Roman" w:hAnsi="Times New Roman" w:eastAsia="宋体" w:cs="Times New Roman"/>
                      <w:color w:val="auto"/>
                      <w:sz w:val="21"/>
                      <w:szCs w:val="21"/>
                      <w:highlight w:val="none"/>
                    </w:rPr>
                    <w:t>“零排放”；固废处置率100%。</w:t>
                  </w:r>
                </w:p>
              </w:tc>
              <w:tc>
                <w:tcPr>
                  <w:tcW w:w="873" w:type="dxa"/>
                  <w:noWrap w:val="0"/>
                  <w:vAlign w:val="center"/>
                </w:tcPr>
                <w:p>
                  <w:pPr>
                    <w:spacing w:line="240" w:lineRule="auto"/>
                    <w:ind w:right="-166" w:rightChars="-79"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793" w:type="dxa"/>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w:t>
                  </w:r>
                </w:p>
              </w:tc>
              <w:tc>
                <w:tcPr>
                  <w:tcW w:w="3723"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建设再生水回用系统，污染控制区内不得建设不符合国家产业政策的工业项目及高污染工业项目；新增工业项目废水不得排放有毒有害物质，改扩建项目不得新增COD、TN、TP排放量；新增、改建、扩建工业项目应采用先进的生产工艺和污染防治技术，其清洁生产水平达到国家清洁生产标准中的国内先进水平。</w:t>
                  </w:r>
                </w:p>
              </w:tc>
              <w:tc>
                <w:tcPr>
                  <w:tcW w:w="2617" w:type="dxa"/>
                  <w:noWrap w:val="0"/>
                  <w:vAlign w:val="center"/>
                </w:tcPr>
                <w:p>
                  <w:pPr>
                    <w:pStyle w:val="23"/>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sz w:val="21"/>
                      <w:szCs w:val="21"/>
                      <w:highlight w:val="none"/>
                    </w:rPr>
                    <w:t>本项目不属于不符合国家产业政策的工业项目及高污染工业项目；</w:t>
                  </w:r>
                  <w:r>
                    <w:rPr>
                      <w:rFonts w:hint="eastAsia" w:ascii="Times New Roman" w:hAnsi="Times New Roman" w:eastAsia="宋体" w:cs="Times New Roman"/>
                      <w:color w:val="auto"/>
                      <w:kern w:val="2"/>
                      <w:sz w:val="21"/>
                      <w:szCs w:val="24"/>
                      <w:highlight w:val="none"/>
                      <w:lang w:val="en-US" w:eastAsia="zh-CN" w:bidi="ar-SA"/>
                    </w:rPr>
                    <w:t>项目</w:t>
                  </w:r>
                  <w:r>
                    <w:rPr>
                      <w:rFonts w:hint="eastAsia" w:ascii="Times New Roman" w:hAnsi="Times New Roman" w:eastAsia="宋体" w:cs="Times New Roman"/>
                      <w:color w:val="auto"/>
                      <w:sz w:val="21"/>
                      <w:szCs w:val="21"/>
                      <w:highlight w:val="none"/>
                      <w:lang w:val="en-US" w:eastAsia="zh-CN"/>
                    </w:rPr>
                    <w:t>生产废水为间接冷却水</w:t>
                  </w:r>
                  <w:r>
                    <w:rPr>
                      <w:rFonts w:hint="default" w:ascii="Times New Roman" w:hAnsi="Times New Roman" w:eastAsia="宋体" w:cs="Times New Roman"/>
                      <w:color w:val="auto"/>
                      <w:sz w:val="21"/>
                      <w:szCs w:val="21"/>
                      <w:highlight w:val="none"/>
                      <w:lang w:val="en-US" w:eastAsia="zh-CN"/>
                    </w:rPr>
                    <w:t>，经</w:t>
                  </w:r>
                  <w:r>
                    <w:rPr>
                      <w:rFonts w:hint="eastAsia" w:cs="Times New Roman"/>
                      <w:color w:val="auto"/>
                      <w:sz w:val="21"/>
                      <w:szCs w:val="21"/>
                      <w:highlight w:val="none"/>
                      <w:lang w:val="en-US" w:eastAsia="zh-CN"/>
                    </w:rPr>
                    <w:t>循环冷却池冷却</w:t>
                  </w:r>
                  <w:r>
                    <w:rPr>
                      <w:rFonts w:hint="eastAsia" w:ascii="Times New Roman" w:hAnsi="Times New Roman" w:eastAsia="宋体" w:cs="Times New Roman"/>
                      <w:color w:val="auto"/>
                      <w:sz w:val="21"/>
                      <w:szCs w:val="21"/>
                      <w:highlight w:val="none"/>
                      <w:lang w:val="en-US" w:eastAsia="zh-CN"/>
                    </w:rPr>
                    <w:t>处理后</w:t>
                  </w:r>
                  <w:r>
                    <w:rPr>
                      <w:rFonts w:hint="default" w:ascii="Times New Roman" w:hAnsi="Times New Roman" w:eastAsia="宋体" w:cs="Times New Roman"/>
                      <w:color w:val="auto"/>
                      <w:sz w:val="21"/>
                      <w:szCs w:val="21"/>
                      <w:highlight w:val="none"/>
                      <w:lang w:val="en-US" w:eastAsia="zh-CN"/>
                    </w:rPr>
                    <w:t>循环使用</w:t>
                  </w:r>
                  <w:r>
                    <w:rPr>
                      <w:rFonts w:hint="eastAsia" w:ascii="Times New Roman" w:hAnsi="Times New Roman" w:eastAsia="宋体" w:cs="Times New Roman"/>
                      <w:color w:val="auto"/>
                      <w:sz w:val="21"/>
                      <w:szCs w:val="21"/>
                      <w:highlight w:val="none"/>
                      <w:lang w:val="en-US" w:eastAsia="zh-CN"/>
                    </w:rPr>
                    <w:t>，不外排。</w:t>
                  </w:r>
                </w:p>
                <w:p>
                  <w:pPr>
                    <w:pStyle w:val="23"/>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办公</w:t>
                  </w:r>
                  <w:r>
                    <w:rPr>
                      <w:rFonts w:hint="default" w:ascii="Times New Roman" w:hAnsi="Times New Roman" w:eastAsia="宋体" w:cs="Times New Roman"/>
                      <w:color w:val="auto"/>
                      <w:sz w:val="21"/>
                      <w:szCs w:val="21"/>
                      <w:highlight w:val="none"/>
                    </w:rPr>
                    <w:t>生活污水</w:t>
                  </w:r>
                  <w:r>
                    <w:rPr>
                      <w:rFonts w:hint="eastAsia" w:cs="Times New Roman"/>
                      <w:color w:val="auto"/>
                      <w:sz w:val="21"/>
                      <w:szCs w:val="21"/>
                      <w:highlight w:val="none"/>
                      <w:lang w:eastAsia="zh-CN"/>
                    </w:rPr>
                    <w:t>经</w:t>
                  </w:r>
                  <w:r>
                    <w:rPr>
                      <w:rFonts w:hint="default" w:ascii="Times New Roman" w:hAnsi="Times New Roman" w:eastAsia="宋体" w:cs="Times New Roman"/>
                      <w:color w:val="auto"/>
                      <w:sz w:val="21"/>
                      <w:szCs w:val="21"/>
                      <w:highlight w:val="none"/>
                    </w:rPr>
                    <w:t>化粪池及</w:t>
                  </w:r>
                  <w:r>
                    <w:rPr>
                      <w:rFonts w:hint="eastAsia" w:cs="Times New Roman"/>
                      <w:color w:val="auto"/>
                      <w:sz w:val="21"/>
                      <w:szCs w:val="21"/>
                      <w:highlight w:val="none"/>
                      <w:lang w:eastAsia="zh-CN"/>
                    </w:rPr>
                    <w:t>地埋式一体化</w:t>
                  </w:r>
                  <w:r>
                    <w:rPr>
                      <w:rFonts w:hint="default" w:ascii="Times New Roman" w:hAnsi="Times New Roman" w:eastAsia="宋体" w:cs="Times New Roman"/>
                      <w:color w:val="auto"/>
                      <w:sz w:val="21"/>
                      <w:szCs w:val="21"/>
                      <w:highlight w:val="none"/>
                    </w:rPr>
                    <w:t>污水处理站处理达标后</w:t>
                  </w:r>
                  <w:r>
                    <w:rPr>
                      <w:rFonts w:hint="eastAsia" w:cs="Times New Roman"/>
                      <w:color w:val="auto"/>
                      <w:sz w:val="21"/>
                      <w:szCs w:val="21"/>
                      <w:highlight w:val="none"/>
                      <w:lang w:eastAsia="zh-CN"/>
                    </w:rPr>
                    <w:t>回</w:t>
                  </w:r>
                  <w:r>
                    <w:rPr>
                      <w:rFonts w:hint="default" w:ascii="Times New Roman" w:hAnsi="Times New Roman" w:eastAsia="宋体" w:cs="Times New Roman"/>
                      <w:color w:val="auto"/>
                      <w:sz w:val="21"/>
                      <w:szCs w:val="21"/>
                      <w:highlight w:val="none"/>
                    </w:rPr>
                    <w:t>用于</w:t>
                  </w:r>
                  <w:r>
                    <w:rPr>
                      <w:rFonts w:hint="eastAsia" w:cs="Times New Roman"/>
                      <w:color w:val="auto"/>
                      <w:sz w:val="21"/>
                      <w:szCs w:val="21"/>
                      <w:highlight w:val="none"/>
                      <w:lang w:eastAsia="zh-CN"/>
                    </w:rPr>
                    <w:t>绿化及道路场地洒水</w:t>
                  </w:r>
                  <w:r>
                    <w:rPr>
                      <w:rFonts w:hint="default" w:ascii="Times New Roman" w:hAnsi="Times New Roman" w:eastAsia="宋体" w:cs="Times New Roman"/>
                      <w:color w:val="auto"/>
                      <w:sz w:val="21"/>
                      <w:szCs w:val="21"/>
                      <w:highlight w:val="none"/>
                    </w:rPr>
                    <w:t>，不外排</w:t>
                  </w:r>
                  <w:r>
                    <w:rPr>
                      <w:rFonts w:hint="eastAsia" w:ascii="Times New Roman" w:hAnsi="Times New Roman" w:eastAsia="宋体" w:cs="Times New Roman"/>
                      <w:color w:val="auto"/>
                      <w:sz w:val="21"/>
                      <w:szCs w:val="21"/>
                      <w:highlight w:val="none"/>
                      <w:lang w:eastAsia="zh-CN"/>
                    </w:rPr>
                    <w:t>。</w:t>
                  </w:r>
                </w:p>
              </w:tc>
              <w:tc>
                <w:tcPr>
                  <w:tcW w:w="873" w:type="dxa"/>
                  <w:noWrap w:val="0"/>
                  <w:vAlign w:val="center"/>
                </w:tcPr>
                <w:p>
                  <w:pPr>
                    <w:spacing w:line="240" w:lineRule="auto"/>
                    <w:ind w:right="-166" w:rightChars="-79"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color w:val="auto"/>
                <w:sz w:val="24"/>
                <w:highlight w:val="none"/>
                <w:lang w:val="en-US" w:eastAsia="zh-CN"/>
              </w:rPr>
            </w:pPr>
            <w:r>
              <w:rPr>
                <w:rFonts w:hint="default" w:ascii="Times New Roman" w:hAnsi="Times New Roman" w:cs="Times New Roman"/>
                <w:b w:val="0"/>
                <w:bCs/>
                <w:color w:val="auto"/>
                <w:sz w:val="24"/>
                <w:highlight w:val="none"/>
                <w:lang w:val="en-US" w:eastAsia="zh-CN"/>
              </w:rPr>
              <w:t>综上，本项目符合</w:t>
            </w:r>
            <w:r>
              <w:rPr>
                <w:rFonts w:hint="default" w:ascii="Times New Roman" w:hAnsi="Times New Roman" w:eastAsia="宋体" w:cs="Times New Roman"/>
                <w:b w:val="0"/>
                <w:bCs/>
                <w:color w:val="auto"/>
                <w:sz w:val="24"/>
                <w:szCs w:val="24"/>
                <w:highlight w:val="none"/>
              </w:rPr>
              <w:t>《牛栏江流域（寻甸段）水环境保护规划（2011~2030）》</w:t>
            </w:r>
            <w:r>
              <w:rPr>
                <w:rFonts w:hint="default" w:ascii="Times New Roman" w:hAnsi="Times New Roman" w:cs="Times New Roman"/>
                <w:b w:val="0"/>
                <w:bCs/>
                <w:color w:val="auto"/>
                <w:sz w:val="24"/>
                <w:szCs w:val="24"/>
                <w:highlight w:val="none"/>
                <w:lang w:eastAsia="zh-CN"/>
              </w:rPr>
              <w:t>对重点污染控制区的相关要求。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highlight w:val="none"/>
              </w:rPr>
            </w:pPr>
            <w:r>
              <w:rPr>
                <w:rFonts w:hint="eastAsia" w:cs="Times New Roman"/>
                <w:b/>
                <w:color w:val="auto"/>
                <w:sz w:val="24"/>
                <w:highlight w:val="none"/>
                <w:lang w:val="en-US" w:eastAsia="zh-CN"/>
              </w:rPr>
              <w:t>7</w:t>
            </w:r>
            <w:r>
              <w:rPr>
                <w:rFonts w:hint="default" w:ascii="Times New Roman" w:hAnsi="Times New Roman" w:eastAsia="宋体" w:cs="Times New Roman"/>
                <w:b/>
                <w:color w:val="auto"/>
                <w:sz w:val="24"/>
                <w:highlight w:val="none"/>
              </w:rPr>
              <w:t>、与《</w:t>
            </w:r>
            <w:r>
              <w:rPr>
                <w:rFonts w:hint="default" w:ascii="Times New Roman" w:hAnsi="Times New Roman" w:eastAsia="宋体" w:cs="Times New Roman"/>
                <w:b/>
                <w:bCs/>
                <w:color w:val="auto"/>
                <w:sz w:val="24"/>
                <w:szCs w:val="24"/>
                <w:highlight w:val="none"/>
              </w:rPr>
              <w:t>长江经济带发展负面清单指南（试行）</w:t>
            </w:r>
            <w:r>
              <w:rPr>
                <w:rFonts w:hint="eastAsia" w:cs="Times New Roman"/>
                <w:b/>
                <w:bCs/>
                <w:color w:val="auto"/>
                <w:sz w:val="24"/>
                <w:szCs w:val="24"/>
                <w:highlight w:val="none"/>
                <w:lang w:val="en-US" w:eastAsia="zh-CN"/>
              </w:rPr>
              <w:t>2022年版</w:t>
            </w:r>
            <w:r>
              <w:rPr>
                <w:rFonts w:hint="default" w:ascii="Times New Roman" w:hAnsi="Times New Roman" w:eastAsia="宋体" w:cs="Times New Roman"/>
                <w:b/>
                <w:color w:val="auto"/>
                <w:sz w:val="24"/>
                <w:highlight w:val="none"/>
              </w:rPr>
              <w:t>》相符性分析</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2019年1月12日，推动长江经济带发展领导小组办公室发布了《关于发布长江经济带发展负面清单指南（试行）的通知》（第89号），本项目与《长江经济带发展负面清单指南（试行）》的符合性具体分析如下表所示。</w:t>
            </w:r>
          </w:p>
          <w:p>
            <w:pPr>
              <w:widowControl/>
              <w:jc w:val="center"/>
              <w:rPr>
                <w:rFonts w:hint="default" w:ascii="Times New Roman" w:hAnsi="Times New Roman" w:eastAsia="宋体" w:cs="Times New Roman"/>
                <w:b/>
                <w:bCs/>
                <w:color w:val="auto"/>
                <w:kern w:val="0"/>
                <w:highlight w:val="none"/>
              </w:rPr>
            </w:pPr>
            <w:r>
              <w:rPr>
                <w:rFonts w:hint="default" w:ascii="Times New Roman" w:hAnsi="Times New Roman" w:eastAsia="宋体" w:cs="Times New Roman"/>
                <w:b/>
                <w:bCs/>
                <w:color w:val="auto"/>
                <w:kern w:val="0"/>
                <w:highlight w:val="none"/>
              </w:rPr>
              <w:t>表</w:t>
            </w:r>
            <w:r>
              <w:rPr>
                <w:rFonts w:hint="eastAsia" w:ascii="Times New Roman" w:hAnsi="Times New Roman" w:eastAsia="宋体" w:cs="Times New Roman"/>
                <w:b/>
                <w:bCs/>
                <w:color w:val="auto"/>
                <w:kern w:val="0"/>
                <w:highlight w:val="none"/>
                <w:lang w:val="en-US" w:eastAsia="zh-CN"/>
              </w:rPr>
              <w:t>1-</w:t>
            </w:r>
            <w:r>
              <w:rPr>
                <w:rFonts w:hint="eastAsia" w:cs="Times New Roman"/>
                <w:b/>
                <w:bCs/>
                <w:color w:val="auto"/>
                <w:kern w:val="0"/>
                <w:highlight w:val="none"/>
                <w:lang w:val="en-US" w:eastAsia="zh-CN"/>
              </w:rPr>
              <w:t>9</w:t>
            </w:r>
            <w:r>
              <w:rPr>
                <w:rFonts w:hint="default" w:ascii="Times New Roman" w:hAnsi="Times New Roman" w:eastAsia="宋体" w:cs="Times New Roman"/>
                <w:b/>
                <w:bCs/>
                <w:color w:val="auto"/>
                <w:kern w:val="0"/>
                <w:highlight w:val="none"/>
              </w:rPr>
              <w:t xml:space="preserve">   与《长江经济带发展负面清单指南（试行）》相符性分析</w:t>
            </w:r>
          </w:p>
          <w:tbl>
            <w:tblPr>
              <w:tblStyle w:val="24"/>
              <w:tblW w:w="78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94"/>
              <w:gridCol w:w="3317"/>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4"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长江经济带发展负面清单指南（试行）</w:t>
                  </w:r>
                </w:p>
              </w:tc>
              <w:tc>
                <w:tcPr>
                  <w:tcW w:w="331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本项目</w:t>
                  </w:r>
                </w:p>
              </w:tc>
              <w:tc>
                <w:tcPr>
                  <w:tcW w:w="1066"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imes New Roman" w:hAnsi="Times New Roman" w:eastAsia="宋体" w:cs="Times New Roman"/>
                      <w:b/>
                      <w:bCs/>
                      <w:color w:val="auto"/>
                      <w:kern w:val="0"/>
                      <w:sz w:val="21"/>
                      <w:szCs w:val="21"/>
                      <w:highlight w:val="none"/>
                      <w:lang w:eastAsia="zh-CN"/>
                    </w:rPr>
                  </w:pPr>
                  <w:r>
                    <w:rPr>
                      <w:rFonts w:hint="eastAsia" w:cs="Times New Roman"/>
                      <w:b/>
                      <w:bCs/>
                      <w:color w:val="auto"/>
                      <w:kern w:val="0"/>
                      <w:sz w:val="21"/>
                      <w:szCs w:val="21"/>
                      <w:highlight w:val="none"/>
                      <w:lang w:eastAsia="zh-CN"/>
                    </w:rPr>
                    <w:t>符合性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4"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禁止建设不符合全国和省级港口布局规划以及港口总体规划的码头项目，禁止建设不符合《长江干线过江通道布局规划》的过江通道项目。</w:t>
                  </w:r>
                </w:p>
              </w:tc>
              <w:tc>
                <w:tcPr>
                  <w:tcW w:w="3317"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本项目在</w:t>
                  </w:r>
                  <w:r>
                    <w:rPr>
                      <w:rFonts w:hint="default" w:ascii="Times New Roman" w:hAnsi="Times New Roman" w:eastAsia="宋体" w:cs="Times New Roman"/>
                      <w:color w:val="auto"/>
                      <w:sz w:val="21"/>
                      <w:szCs w:val="21"/>
                      <w:highlight w:val="none"/>
                    </w:rPr>
                    <w:t>寻甸特色产业园区</w:t>
                  </w:r>
                  <w:r>
                    <w:rPr>
                      <w:rFonts w:hint="eastAsia" w:ascii="Times New Roman" w:hAnsi="Times New Roman" w:cs="Times New Roman"/>
                      <w:color w:val="auto"/>
                      <w:sz w:val="21"/>
                      <w:szCs w:val="21"/>
                      <w:highlight w:val="none"/>
                      <w:lang w:eastAsia="zh-CN"/>
                    </w:rPr>
                    <w:t>羊街</w:t>
                  </w:r>
                  <w:r>
                    <w:rPr>
                      <w:rFonts w:hint="default" w:ascii="Times New Roman" w:hAnsi="Times New Roman" w:eastAsia="宋体" w:cs="Times New Roman"/>
                      <w:color w:val="auto"/>
                      <w:sz w:val="21"/>
                      <w:szCs w:val="21"/>
                      <w:highlight w:val="none"/>
                    </w:rPr>
                    <w:t>片区</w:t>
                  </w:r>
                  <w:r>
                    <w:rPr>
                      <w:rFonts w:hint="eastAsia" w:ascii="Times New Roman" w:hAnsi="Times New Roman" w:cs="Times New Roman"/>
                      <w:color w:val="auto"/>
                      <w:sz w:val="21"/>
                      <w:szCs w:val="21"/>
                      <w:highlight w:val="none"/>
                      <w:lang w:eastAsia="zh-CN"/>
                    </w:rPr>
                    <w:t>林业产业园</w:t>
                  </w:r>
                  <w:r>
                    <w:rPr>
                      <w:rFonts w:hint="default" w:ascii="Times New Roman" w:hAnsi="Times New Roman" w:eastAsia="Times New Roman"/>
                      <w:color w:val="auto"/>
                      <w:sz w:val="21"/>
                      <w:szCs w:val="21"/>
                      <w:highlight w:val="none"/>
                      <w:lang w:val="zh-CN"/>
                    </w:rPr>
                    <w:t>建设项目，不涉及码头及过江通道。</w:t>
                  </w:r>
                </w:p>
              </w:tc>
              <w:tc>
                <w:tcPr>
                  <w:tcW w:w="10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4"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禁止在自然保护区核心区、缓冲区的岸线和河段范围内投资建设旅游和生产经营项目。禁止在风景名胜区核心景区的岸线和河段范围内投资建设与风景名胜资源保护无关的项目。</w:t>
                  </w:r>
                </w:p>
              </w:tc>
              <w:tc>
                <w:tcPr>
                  <w:tcW w:w="3317"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本项目位于</w:t>
                  </w:r>
                  <w:r>
                    <w:rPr>
                      <w:rFonts w:hint="default" w:ascii="Times New Roman" w:hAnsi="Times New Roman" w:eastAsia="宋体" w:cs="Times New Roman"/>
                      <w:color w:val="auto"/>
                      <w:sz w:val="21"/>
                      <w:szCs w:val="21"/>
                      <w:highlight w:val="none"/>
                    </w:rPr>
                    <w:t>寻甸特色产业园区</w:t>
                  </w:r>
                  <w:r>
                    <w:rPr>
                      <w:rFonts w:hint="eastAsia" w:ascii="Times New Roman" w:hAnsi="Times New Roman" w:cs="Times New Roman"/>
                      <w:color w:val="auto"/>
                      <w:sz w:val="21"/>
                      <w:szCs w:val="21"/>
                      <w:highlight w:val="none"/>
                      <w:lang w:eastAsia="zh-CN"/>
                    </w:rPr>
                    <w:t>羊街</w:t>
                  </w:r>
                  <w:r>
                    <w:rPr>
                      <w:rFonts w:hint="default" w:ascii="Times New Roman" w:hAnsi="Times New Roman" w:eastAsia="宋体" w:cs="Times New Roman"/>
                      <w:color w:val="auto"/>
                      <w:sz w:val="21"/>
                      <w:szCs w:val="21"/>
                      <w:highlight w:val="none"/>
                    </w:rPr>
                    <w:t>片区</w:t>
                  </w:r>
                  <w:r>
                    <w:rPr>
                      <w:rFonts w:hint="eastAsia" w:ascii="Times New Roman" w:hAnsi="Times New Roman" w:cs="Times New Roman"/>
                      <w:color w:val="auto"/>
                      <w:sz w:val="21"/>
                      <w:szCs w:val="21"/>
                      <w:highlight w:val="none"/>
                      <w:lang w:eastAsia="zh-CN"/>
                    </w:rPr>
                    <w:t>林业产业园</w:t>
                  </w:r>
                  <w:r>
                    <w:rPr>
                      <w:rFonts w:hint="default" w:ascii="Times New Roman" w:hAnsi="Times New Roman" w:eastAsia="Times New Roman"/>
                      <w:color w:val="auto"/>
                      <w:sz w:val="21"/>
                      <w:szCs w:val="21"/>
                      <w:highlight w:val="none"/>
                      <w:lang w:val="zh-CN"/>
                    </w:rPr>
                    <w:t>，不涉及自然保护区核心区、风景名胜区等特殊敏感区。</w:t>
                  </w:r>
                </w:p>
              </w:tc>
              <w:tc>
                <w:tcPr>
                  <w:tcW w:w="10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4"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禁止在饮用水水源一级保护区的岸线和河段范围内新建、改建、扩建与供水设施和保护水源无关的项目，以及网箱养殖、旅游等可能污染饮用水水体的投资建设项目。禁止在饮用水水源二级保护区的岸线和河段范围内新建、改建、扩建排放污染物的投资建设项目。</w:t>
                  </w:r>
                </w:p>
              </w:tc>
              <w:tc>
                <w:tcPr>
                  <w:tcW w:w="3317"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本项目位于</w:t>
                  </w:r>
                  <w:r>
                    <w:rPr>
                      <w:rFonts w:hint="default" w:ascii="Times New Roman" w:hAnsi="Times New Roman" w:eastAsia="宋体" w:cs="Times New Roman"/>
                      <w:color w:val="auto"/>
                      <w:sz w:val="21"/>
                      <w:szCs w:val="21"/>
                      <w:highlight w:val="none"/>
                    </w:rPr>
                    <w:t>寻甸特色产业园区</w:t>
                  </w:r>
                  <w:r>
                    <w:rPr>
                      <w:rFonts w:hint="eastAsia" w:ascii="Times New Roman" w:hAnsi="Times New Roman" w:cs="Times New Roman"/>
                      <w:color w:val="auto"/>
                      <w:sz w:val="21"/>
                      <w:szCs w:val="21"/>
                      <w:highlight w:val="none"/>
                      <w:lang w:eastAsia="zh-CN"/>
                    </w:rPr>
                    <w:t>羊街</w:t>
                  </w:r>
                  <w:r>
                    <w:rPr>
                      <w:rFonts w:hint="default" w:ascii="Times New Roman" w:hAnsi="Times New Roman" w:eastAsia="宋体" w:cs="Times New Roman"/>
                      <w:color w:val="auto"/>
                      <w:sz w:val="21"/>
                      <w:szCs w:val="21"/>
                      <w:highlight w:val="none"/>
                    </w:rPr>
                    <w:t>片区</w:t>
                  </w:r>
                  <w:r>
                    <w:rPr>
                      <w:rFonts w:hint="eastAsia" w:ascii="Times New Roman" w:hAnsi="Times New Roman" w:cs="Times New Roman"/>
                      <w:color w:val="auto"/>
                      <w:sz w:val="21"/>
                      <w:szCs w:val="21"/>
                      <w:highlight w:val="none"/>
                      <w:lang w:eastAsia="zh-CN"/>
                    </w:rPr>
                    <w:t>林业产业园</w:t>
                  </w:r>
                  <w:r>
                    <w:rPr>
                      <w:rFonts w:hint="default" w:ascii="Times New Roman" w:hAnsi="Times New Roman" w:eastAsia="Times New Roman"/>
                      <w:color w:val="auto"/>
                      <w:sz w:val="21"/>
                      <w:szCs w:val="21"/>
                      <w:highlight w:val="none"/>
                      <w:lang w:val="zh-CN"/>
                    </w:rPr>
                    <w:t>，不涉及到饮用水水源地。</w:t>
                  </w:r>
                </w:p>
              </w:tc>
              <w:tc>
                <w:tcPr>
                  <w:tcW w:w="10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4"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禁止在水产种植资源保护区的岸线和河段范围内新建排放口，以及围湖造田、围海造地或填海等投资建设项目。禁止在国家湿地公园的岸线和河段范围内挖沙、采矿，以及任何不符合主体功能定位的投资建设项目。</w:t>
                  </w:r>
                </w:p>
              </w:tc>
              <w:tc>
                <w:tcPr>
                  <w:tcW w:w="3317"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本项目在</w:t>
                  </w:r>
                  <w:r>
                    <w:rPr>
                      <w:rFonts w:hint="default" w:ascii="Times New Roman" w:hAnsi="Times New Roman" w:eastAsia="宋体" w:cs="Times New Roman"/>
                      <w:color w:val="auto"/>
                      <w:sz w:val="21"/>
                      <w:szCs w:val="21"/>
                      <w:highlight w:val="none"/>
                    </w:rPr>
                    <w:t>寻甸特色产业园区</w:t>
                  </w:r>
                  <w:r>
                    <w:rPr>
                      <w:rFonts w:hint="eastAsia" w:ascii="Times New Roman" w:hAnsi="Times New Roman" w:cs="Times New Roman"/>
                      <w:color w:val="auto"/>
                      <w:sz w:val="21"/>
                      <w:szCs w:val="21"/>
                      <w:highlight w:val="none"/>
                      <w:lang w:eastAsia="zh-CN"/>
                    </w:rPr>
                    <w:t>羊街</w:t>
                  </w:r>
                  <w:r>
                    <w:rPr>
                      <w:rFonts w:hint="default" w:ascii="Times New Roman" w:hAnsi="Times New Roman" w:eastAsia="宋体" w:cs="Times New Roman"/>
                      <w:color w:val="auto"/>
                      <w:sz w:val="21"/>
                      <w:szCs w:val="21"/>
                      <w:highlight w:val="none"/>
                    </w:rPr>
                    <w:t>片区</w:t>
                  </w:r>
                  <w:r>
                    <w:rPr>
                      <w:rFonts w:hint="eastAsia" w:ascii="Times New Roman" w:hAnsi="Times New Roman" w:cs="Times New Roman"/>
                      <w:color w:val="auto"/>
                      <w:sz w:val="21"/>
                      <w:szCs w:val="21"/>
                      <w:highlight w:val="none"/>
                      <w:lang w:eastAsia="zh-CN"/>
                    </w:rPr>
                    <w:t>林业产业园</w:t>
                  </w:r>
                  <w:r>
                    <w:rPr>
                      <w:rFonts w:hint="default" w:ascii="Times New Roman" w:hAnsi="Times New Roman" w:eastAsia="Times New Roman"/>
                      <w:color w:val="auto"/>
                      <w:sz w:val="21"/>
                      <w:szCs w:val="21"/>
                      <w:highlight w:val="none"/>
                      <w:lang w:val="zh-CN"/>
                    </w:rPr>
                    <w:t>建设项目，符合主体功能定位。</w:t>
                  </w:r>
                </w:p>
              </w:tc>
              <w:tc>
                <w:tcPr>
                  <w:tcW w:w="10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4"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禁止在《长江岸线保护和开发利用总体规划》划定的岸线保护区内投资建设除保障防洪安全、河势稳定、供水安全以及保护生态环境、已建重要枢纽工程以外的项目，禁止在岸线保留区内投资建设除保障防洪安全、河势稳定、供水安全以及保护生态环境、已建重要枢纽工程以外的项目，禁止在《全国重要江河湖泊水功能区划》划定的河段保护区、保留区内投资建设不利于水资源及自然生态保护的项目。</w:t>
                  </w:r>
                </w:p>
              </w:tc>
              <w:tc>
                <w:tcPr>
                  <w:tcW w:w="3317"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本项目在</w:t>
                  </w:r>
                  <w:r>
                    <w:rPr>
                      <w:rFonts w:hint="default" w:ascii="Times New Roman" w:hAnsi="Times New Roman" w:eastAsia="宋体" w:cs="Times New Roman"/>
                      <w:color w:val="auto"/>
                      <w:sz w:val="21"/>
                      <w:szCs w:val="21"/>
                      <w:highlight w:val="none"/>
                    </w:rPr>
                    <w:t>寻甸特色产业园区</w:t>
                  </w:r>
                  <w:r>
                    <w:rPr>
                      <w:rFonts w:hint="eastAsia" w:ascii="Times New Roman" w:hAnsi="Times New Roman" w:cs="Times New Roman"/>
                      <w:color w:val="auto"/>
                      <w:sz w:val="21"/>
                      <w:szCs w:val="21"/>
                      <w:highlight w:val="none"/>
                      <w:lang w:eastAsia="zh-CN"/>
                    </w:rPr>
                    <w:t>羊街</w:t>
                  </w:r>
                  <w:r>
                    <w:rPr>
                      <w:rFonts w:hint="default" w:ascii="Times New Roman" w:hAnsi="Times New Roman" w:eastAsia="宋体" w:cs="Times New Roman"/>
                      <w:color w:val="auto"/>
                      <w:sz w:val="21"/>
                      <w:szCs w:val="21"/>
                      <w:highlight w:val="none"/>
                    </w:rPr>
                    <w:t>片区</w:t>
                  </w:r>
                  <w:r>
                    <w:rPr>
                      <w:rFonts w:hint="eastAsia" w:ascii="Times New Roman" w:hAnsi="Times New Roman" w:cs="Times New Roman"/>
                      <w:color w:val="auto"/>
                      <w:sz w:val="21"/>
                      <w:szCs w:val="21"/>
                      <w:highlight w:val="none"/>
                      <w:lang w:eastAsia="zh-CN"/>
                    </w:rPr>
                    <w:t>林业产业园</w:t>
                  </w:r>
                  <w:r>
                    <w:rPr>
                      <w:rFonts w:hint="default" w:ascii="Times New Roman" w:hAnsi="Times New Roman" w:eastAsia="Times New Roman"/>
                      <w:color w:val="auto"/>
                      <w:sz w:val="21"/>
                      <w:szCs w:val="21"/>
                      <w:highlight w:val="none"/>
                      <w:lang w:val="zh-CN"/>
                    </w:rPr>
                    <w:t>建设项目，</w:t>
                  </w:r>
                  <w:r>
                    <w:rPr>
                      <w:rFonts w:hint="eastAsia" w:eastAsia="Times New Roman"/>
                      <w:color w:val="auto"/>
                      <w:sz w:val="21"/>
                      <w:szCs w:val="21"/>
                      <w:highlight w:val="none"/>
                      <w:lang w:val="zh-CN"/>
                    </w:rPr>
                    <w:t>项目所在区域</w:t>
                  </w:r>
                  <w:r>
                    <w:rPr>
                      <w:rFonts w:hint="default" w:ascii="Times New Roman" w:hAnsi="Times New Roman" w:eastAsia="Times New Roman"/>
                      <w:color w:val="auto"/>
                      <w:sz w:val="21"/>
                      <w:szCs w:val="21"/>
                      <w:highlight w:val="none"/>
                      <w:lang w:val="zh-CN"/>
                    </w:rPr>
                    <w:t>不属于全国重要江河湖泊水功能区划定的河段保护区、保留区。</w:t>
                  </w:r>
                </w:p>
              </w:tc>
              <w:tc>
                <w:tcPr>
                  <w:tcW w:w="10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禁止在生态保护红线和永久基本农田范围内投资建设除国家重大战略资源勘查项目、生态保护修复合环境治理项目、重大基础设施项目、军事国防项目以及农牧民基本生产生活等必要的民生项目以外的项目。</w:t>
                  </w:r>
                </w:p>
              </w:tc>
              <w:tc>
                <w:tcPr>
                  <w:tcW w:w="3317"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本项目在</w:t>
                  </w:r>
                  <w:r>
                    <w:rPr>
                      <w:rFonts w:hint="default" w:ascii="Times New Roman" w:hAnsi="Times New Roman" w:eastAsia="宋体" w:cs="Times New Roman"/>
                      <w:color w:val="auto"/>
                      <w:sz w:val="21"/>
                      <w:szCs w:val="21"/>
                      <w:highlight w:val="none"/>
                    </w:rPr>
                    <w:t>寻甸特色产业园区</w:t>
                  </w:r>
                  <w:r>
                    <w:rPr>
                      <w:rFonts w:hint="eastAsia" w:ascii="Times New Roman" w:hAnsi="Times New Roman" w:cs="Times New Roman"/>
                      <w:color w:val="auto"/>
                      <w:sz w:val="21"/>
                      <w:szCs w:val="21"/>
                      <w:highlight w:val="none"/>
                      <w:lang w:eastAsia="zh-CN"/>
                    </w:rPr>
                    <w:t>羊街</w:t>
                  </w:r>
                  <w:r>
                    <w:rPr>
                      <w:rFonts w:hint="default" w:ascii="Times New Roman" w:hAnsi="Times New Roman" w:eastAsia="宋体" w:cs="Times New Roman"/>
                      <w:color w:val="auto"/>
                      <w:sz w:val="21"/>
                      <w:szCs w:val="21"/>
                      <w:highlight w:val="none"/>
                    </w:rPr>
                    <w:t>片区</w:t>
                  </w:r>
                  <w:r>
                    <w:rPr>
                      <w:rFonts w:hint="eastAsia" w:ascii="Times New Roman" w:hAnsi="Times New Roman" w:cs="Times New Roman"/>
                      <w:color w:val="auto"/>
                      <w:sz w:val="21"/>
                      <w:szCs w:val="21"/>
                      <w:highlight w:val="none"/>
                      <w:lang w:eastAsia="zh-CN"/>
                    </w:rPr>
                    <w:t>林业产业园</w:t>
                  </w:r>
                  <w:r>
                    <w:rPr>
                      <w:rFonts w:hint="default" w:ascii="Times New Roman" w:hAnsi="Times New Roman" w:eastAsia="Times New Roman"/>
                      <w:color w:val="auto"/>
                      <w:sz w:val="21"/>
                      <w:szCs w:val="21"/>
                      <w:highlight w:val="none"/>
                      <w:lang w:val="zh-CN"/>
                    </w:rPr>
                    <w:t>建设项目，不涉及生态保护红线和永久基本农田。</w:t>
                  </w:r>
                </w:p>
              </w:tc>
              <w:tc>
                <w:tcPr>
                  <w:tcW w:w="10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4"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禁止在长江干支流1公里范围内新建、扩建化工园区和化工项目。禁止在合规园区外新建、扩建钢铁、石化、化工、焦化、建材、有色等高污染项目。</w:t>
                  </w:r>
                </w:p>
              </w:tc>
              <w:tc>
                <w:tcPr>
                  <w:tcW w:w="3317"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本项目位于</w:t>
                  </w:r>
                  <w:r>
                    <w:rPr>
                      <w:rFonts w:hint="default" w:ascii="Times New Roman" w:hAnsi="Times New Roman" w:eastAsia="宋体" w:cs="Times New Roman"/>
                      <w:color w:val="auto"/>
                      <w:sz w:val="21"/>
                      <w:szCs w:val="21"/>
                      <w:highlight w:val="none"/>
                    </w:rPr>
                    <w:t>寻甸特色产业园区</w:t>
                  </w:r>
                  <w:r>
                    <w:rPr>
                      <w:rFonts w:hint="eastAsia" w:ascii="Times New Roman" w:hAnsi="Times New Roman" w:cs="Times New Roman"/>
                      <w:color w:val="auto"/>
                      <w:sz w:val="21"/>
                      <w:szCs w:val="21"/>
                      <w:highlight w:val="none"/>
                      <w:lang w:eastAsia="zh-CN"/>
                    </w:rPr>
                    <w:t>羊街</w:t>
                  </w:r>
                  <w:r>
                    <w:rPr>
                      <w:rFonts w:hint="default" w:ascii="Times New Roman" w:hAnsi="Times New Roman" w:eastAsia="宋体" w:cs="Times New Roman"/>
                      <w:color w:val="auto"/>
                      <w:sz w:val="21"/>
                      <w:szCs w:val="21"/>
                      <w:highlight w:val="none"/>
                    </w:rPr>
                    <w:t>片区</w:t>
                  </w:r>
                  <w:r>
                    <w:rPr>
                      <w:rFonts w:hint="eastAsia" w:ascii="Times New Roman" w:hAnsi="Times New Roman" w:cs="Times New Roman"/>
                      <w:color w:val="auto"/>
                      <w:sz w:val="21"/>
                      <w:szCs w:val="21"/>
                      <w:highlight w:val="none"/>
                      <w:lang w:eastAsia="zh-CN"/>
                    </w:rPr>
                    <w:t>林业产业园</w:t>
                  </w:r>
                  <w:r>
                    <w:rPr>
                      <w:rFonts w:hint="default" w:ascii="Times New Roman" w:hAnsi="Times New Roman" w:eastAsia="Times New Roman"/>
                      <w:color w:val="auto"/>
                      <w:sz w:val="21"/>
                      <w:szCs w:val="21"/>
                      <w:highlight w:val="none"/>
                      <w:lang w:val="zh-CN"/>
                    </w:rPr>
                    <w:t>，</w:t>
                  </w:r>
                  <w:r>
                    <w:rPr>
                      <w:rFonts w:hint="eastAsia" w:eastAsia="Times New Roman"/>
                      <w:color w:val="auto"/>
                      <w:sz w:val="21"/>
                      <w:szCs w:val="21"/>
                      <w:highlight w:val="none"/>
                      <w:lang w:val="zh-CN"/>
                    </w:rPr>
                    <w:t>项目不属于</w:t>
                  </w:r>
                  <w:r>
                    <w:rPr>
                      <w:rFonts w:hint="default" w:ascii="Times New Roman" w:hAnsi="Times New Roman" w:eastAsia="Times New Roman"/>
                      <w:color w:val="auto"/>
                      <w:sz w:val="21"/>
                      <w:szCs w:val="21"/>
                      <w:highlight w:val="none"/>
                      <w:lang w:val="zh-CN"/>
                    </w:rPr>
                    <w:t>钢铁、石化、化工、焦化、建材、有色等高污染项目。。</w:t>
                  </w:r>
                </w:p>
              </w:tc>
              <w:tc>
                <w:tcPr>
                  <w:tcW w:w="10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4"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禁止新建、扩建不符合国家石化、现代煤化工等产业布局规划的项目。</w:t>
                  </w:r>
                </w:p>
              </w:tc>
              <w:tc>
                <w:tcPr>
                  <w:tcW w:w="3317"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本项目在</w:t>
                  </w:r>
                  <w:r>
                    <w:rPr>
                      <w:rFonts w:hint="default" w:ascii="Times New Roman" w:hAnsi="Times New Roman" w:eastAsia="宋体" w:cs="Times New Roman"/>
                      <w:color w:val="auto"/>
                      <w:sz w:val="21"/>
                      <w:szCs w:val="21"/>
                      <w:highlight w:val="none"/>
                    </w:rPr>
                    <w:t>寻甸特色产业园区</w:t>
                  </w:r>
                  <w:r>
                    <w:rPr>
                      <w:rFonts w:hint="eastAsia" w:ascii="Times New Roman" w:hAnsi="Times New Roman" w:cs="Times New Roman"/>
                      <w:color w:val="auto"/>
                      <w:sz w:val="21"/>
                      <w:szCs w:val="21"/>
                      <w:highlight w:val="none"/>
                      <w:lang w:eastAsia="zh-CN"/>
                    </w:rPr>
                    <w:t>羊街</w:t>
                  </w:r>
                  <w:r>
                    <w:rPr>
                      <w:rFonts w:hint="default" w:ascii="Times New Roman" w:hAnsi="Times New Roman" w:eastAsia="宋体" w:cs="Times New Roman"/>
                      <w:color w:val="auto"/>
                      <w:sz w:val="21"/>
                      <w:szCs w:val="21"/>
                      <w:highlight w:val="none"/>
                    </w:rPr>
                    <w:t>片区</w:t>
                  </w:r>
                  <w:r>
                    <w:rPr>
                      <w:rFonts w:hint="eastAsia" w:ascii="Times New Roman" w:hAnsi="Times New Roman" w:cs="Times New Roman"/>
                      <w:color w:val="auto"/>
                      <w:sz w:val="21"/>
                      <w:szCs w:val="21"/>
                      <w:highlight w:val="none"/>
                      <w:lang w:eastAsia="zh-CN"/>
                    </w:rPr>
                    <w:t>林业产业园</w:t>
                  </w:r>
                  <w:r>
                    <w:rPr>
                      <w:rFonts w:hint="default" w:ascii="Times New Roman" w:hAnsi="Times New Roman" w:eastAsia="Times New Roman"/>
                      <w:color w:val="auto"/>
                      <w:sz w:val="21"/>
                      <w:szCs w:val="21"/>
                      <w:highlight w:val="none"/>
                      <w:lang w:val="zh-CN"/>
                    </w:rPr>
                    <w:t>建设项目，不属于不符合国家石化、现代煤化工等产业布局规划的项目。</w:t>
                  </w:r>
                </w:p>
              </w:tc>
              <w:tc>
                <w:tcPr>
                  <w:tcW w:w="10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4"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禁止新建、扩建法律法规和相关政策明令禁止的落后产能项目。</w:t>
                  </w:r>
                </w:p>
              </w:tc>
              <w:tc>
                <w:tcPr>
                  <w:tcW w:w="3317"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本项目</w:t>
                  </w:r>
                  <w:r>
                    <w:rPr>
                      <w:rFonts w:hint="eastAsia" w:ascii="Times New Roman" w:hAnsi="Times New Roman" w:eastAsia="Times New Roman"/>
                      <w:color w:val="auto"/>
                      <w:sz w:val="21"/>
                      <w:szCs w:val="21"/>
                      <w:highlight w:val="none"/>
                      <w:lang w:val="zh-CN"/>
                    </w:rPr>
                    <w:t>属于塑料制品业</w:t>
                  </w:r>
                  <w:r>
                    <w:rPr>
                      <w:rFonts w:hint="default" w:ascii="Times New Roman" w:hAnsi="Times New Roman" w:eastAsia="Times New Roman"/>
                      <w:color w:val="auto"/>
                      <w:sz w:val="21"/>
                      <w:szCs w:val="21"/>
                      <w:highlight w:val="none"/>
                      <w:lang w:val="zh-CN"/>
                    </w:rPr>
                    <w:t>，不属于《产业结构调整指导目录（2019年本）冲淘汰类或限制类项目，不属于法律法规和相关政策明令禁止的落后产能项目。</w:t>
                  </w:r>
                </w:p>
              </w:tc>
              <w:tc>
                <w:tcPr>
                  <w:tcW w:w="10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4"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禁止新建、扩建不符合国家产能置换要求的严重过剩产能行业的项目。</w:t>
                  </w:r>
                </w:p>
              </w:tc>
              <w:tc>
                <w:tcPr>
                  <w:tcW w:w="3317"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本项目</w:t>
                  </w:r>
                  <w:r>
                    <w:rPr>
                      <w:rFonts w:hint="eastAsia" w:eastAsia="Times New Roman"/>
                      <w:color w:val="auto"/>
                      <w:sz w:val="21"/>
                      <w:szCs w:val="21"/>
                      <w:highlight w:val="none"/>
                      <w:lang w:val="zh-CN"/>
                    </w:rPr>
                    <w:t>属于</w:t>
                  </w:r>
                  <w:r>
                    <w:rPr>
                      <w:rFonts w:hint="eastAsia" w:ascii="Times New Roman" w:hAnsi="Times New Roman" w:eastAsia="Times New Roman"/>
                      <w:color w:val="auto"/>
                      <w:sz w:val="21"/>
                      <w:szCs w:val="21"/>
                      <w:highlight w:val="none"/>
                      <w:lang w:val="zh-CN"/>
                    </w:rPr>
                    <w:t>塑料制品业</w:t>
                  </w:r>
                  <w:r>
                    <w:rPr>
                      <w:rFonts w:hint="default" w:ascii="Times New Roman" w:hAnsi="Times New Roman" w:eastAsia="Times New Roman"/>
                      <w:color w:val="auto"/>
                      <w:sz w:val="21"/>
                      <w:szCs w:val="21"/>
                      <w:highlight w:val="none"/>
                      <w:lang w:val="zh-CN"/>
                    </w:rPr>
                    <w:t>，不属于国家产能置换要求的严重过剩产能行业的项目。</w:t>
                  </w:r>
                </w:p>
              </w:tc>
              <w:tc>
                <w:tcPr>
                  <w:tcW w:w="10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bl>
          <w:p>
            <w:pPr>
              <w:pStyle w:val="1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bCs/>
                <w:color w:val="auto"/>
                <w:sz w:val="24"/>
                <w:highlight w:val="none"/>
                <w:lang w:eastAsia="zh-CN"/>
              </w:rPr>
            </w:pPr>
            <w:r>
              <w:rPr>
                <w:rFonts w:hint="eastAsia" w:ascii="Times New Roman" w:hAnsi="Times New Roman" w:cs="Times New Roman"/>
                <w:color w:val="auto"/>
                <w:sz w:val="24"/>
                <w:highlight w:val="none"/>
                <w:lang w:eastAsia="zh-CN"/>
              </w:rPr>
              <w:t>综上，本项目建设符合</w:t>
            </w:r>
            <w:r>
              <w:rPr>
                <w:rFonts w:hint="default" w:ascii="Times New Roman" w:hAnsi="Times New Roman" w:eastAsia="宋体" w:cs="Times New Roman"/>
                <w:b w:val="0"/>
                <w:bCs/>
                <w:color w:val="auto"/>
                <w:sz w:val="24"/>
                <w:highlight w:val="none"/>
              </w:rPr>
              <w:t>《</w:t>
            </w:r>
            <w:r>
              <w:rPr>
                <w:rFonts w:hint="default" w:ascii="Times New Roman" w:hAnsi="Times New Roman" w:eastAsia="宋体" w:cs="Times New Roman"/>
                <w:b w:val="0"/>
                <w:bCs/>
                <w:color w:val="auto"/>
                <w:sz w:val="24"/>
                <w:szCs w:val="24"/>
                <w:highlight w:val="none"/>
              </w:rPr>
              <w:t>长江经济带发展负面清单指南（试行）</w:t>
            </w:r>
            <w:r>
              <w:rPr>
                <w:rFonts w:hint="default" w:ascii="Times New Roman" w:hAnsi="Times New Roman" w:eastAsia="宋体" w:cs="Times New Roman"/>
                <w:b w:val="0"/>
                <w:bCs/>
                <w:color w:val="auto"/>
                <w:sz w:val="24"/>
                <w:highlight w:val="none"/>
              </w:rPr>
              <w:t>》</w:t>
            </w:r>
            <w:r>
              <w:rPr>
                <w:rFonts w:hint="eastAsia" w:ascii="Times New Roman" w:hAnsi="Times New Roman" w:eastAsia="宋体" w:cs="Times New Roman"/>
                <w:b w:val="0"/>
                <w:bCs/>
                <w:color w:val="auto"/>
                <w:sz w:val="24"/>
                <w:highlight w:val="none"/>
                <w:lang w:eastAsia="zh-CN"/>
              </w:rPr>
              <w:t>相关要求。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cs="Times New Roman"/>
                <w:b/>
                <w:color w:val="auto"/>
                <w:sz w:val="24"/>
                <w:highlight w:val="none"/>
                <w:lang w:val="en-US" w:eastAsia="zh-CN"/>
              </w:rPr>
            </w:pPr>
            <w:r>
              <w:rPr>
                <w:rFonts w:hint="eastAsia" w:cs="Times New Roman"/>
                <w:b/>
                <w:color w:val="auto"/>
                <w:sz w:val="24"/>
                <w:highlight w:val="none"/>
                <w:lang w:val="en-US" w:eastAsia="zh-CN"/>
              </w:rPr>
              <w:t>8</w:t>
            </w:r>
            <w:r>
              <w:rPr>
                <w:rFonts w:hint="eastAsia" w:ascii="Times New Roman" w:hAnsi="Times New Roman" w:cs="Times New Roman"/>
                <w:b/>
                <w:color w:val="auto"/>
                <w:sz w:val="24"/>
                <w:highlight w:val="none"/>
                <w:lang w:val="en-US" w:eastAsia="zh-CN"/>
              </w:rPr>
              <w:t>、与《云南省长江经济带发展负面清单指南实施细则（试行）2022年版》的符合性分析</w:t>
            </w:r>
          </w:p>
          <w:p>
            <w:pPr>
              <w:pStyle w:val="23"/>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cs="Times New Roman"/>
                <w:b/>
                <w:bCs w:val="0"/>
                <w:color w:val="auto"/>
                <w:sz w:val="21"/>
                <w:szCs w:val="21"/>
                <w:highlight w:val="none"/>
                <w:lang w:val="en-US" w:eastAsia="zh-CN"/>
              </w:rPr>
            </w:pPr>
            <w:r>
              <w:rPr>
                <w:rFonts w:hint="eastAsia" w:cs="Times New Roman"/>
                <w:b/>
                <w:bCs w:val="0"/>
                <w:color w:val="auto"/>
                <w:sz w:val="21"/>
                <w:szCs w:val="21"/>
                <w:highlight w:val="none"/>
                <w:lang w:eastAsia="zh-CN"/>
              </w:rPr>
              <w:t>表</w:t>
            </w:r>
            <w:r>
              <w:rPr>
                <w:rFonts w:hint="eastAsia" w:cs="Times New Roman"/>
                <w:b/>
                <w:bCs w:val="0"/>
                <w:color w:val="auto"/>
                <w:sz w:val="21"/>
                <w:szCs w:val="21"/>
                <w:highlight w:val="none"/>
                <w:lang w:val="en-US" w:eastAsia="zh-CN"/>
              </w:rPr>
              <w:t xml:space="preserve">1-10 </w:t>
            </w:r>
            <w:r>
              <w:rPr>
                <w:rFonts w:hint="eastAsia" w:ascii="Times New Roman" w:hAnsi="Times New Roman" w:cs="Times New Roman"/>
                <w:b/>
                <w:bCs w:val="0"/>
                <w:color w:val="auto"/>
                <w:sz w:val="21"/>
                <w:szCs w:val="21"/>
                <w:highlight w:val="none"/>
                <w:lang w:val="en-US" w:eastAsia="zh-CN"/>
              </w:rPr>
              <w:t>《云南省长江经济带发展负面清单指南实施细则（试行）2022年版》</w:t>
            </w:r>
            <w:r>
              <w:rPr>
                <w:rFonts w:hint="eastAsia" w:cs="Times New Roman"/>
                <w:b/>
                <w:bCs w:val="0"/>
                <w:color w:val="auto"/>
                <w:sz w:val="21"/>
                <w:szCs w:val="21"/>
                <w:highlight w:val="none"/>
                <w:lang w:val="en-US" w:eastAsia="zh-CN"/>
              </w:rPr>
              <w:t>符合性分析</w:t>
            </w:r>
          </w:p>
          <w:tbl>
            <w:tblPr>
              <w:tblStyle w:val="91"/>
              <w:tblW w:w="790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0"/>
              <w:gridCol w:w="4604"/>
              <w:gridCol w:w="1963"/>
              <w:gridCol w:w="8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snapToGrid/>
                      <w:color w:val="auto"/>
                      <w:kern w:val="2"/>
                      <w:sz w:val="21"/>
                      <w:szCs w:val="21"/>
                      <w:highlight w:val="none"/>
                      <w:lang w:val="zh-CN" w:eastAsia="zh-CN" w:bidi="ar-SA"/>
                    </w:rPr>
                  </w:pPr>
                  <w:r>
                    <w:rPr>
                      <w:rFonts w:hint="default" w:ascii="Times New Roman" w:hAnsi="Times New Roman" w:eastAsia="宋体" w:cs="Times New Roman"/>
                      <w:b/>
                      <w:bCs/>
                      <w:snapToGrid/>
                      <w:color w:val="auto"/>
                      <w:kern w:val="2"/>
                      <w:sz w:val="21"/>
                      <w:szCs w:val="21"/>
                      <w:highlight w:val="none"/>
                      <w:lang w:val="zh-CN" w:eastAsia="zh-CN" w:bidi="ar-SA"/>
                    </w:rPr>
                    <w:t>序号</w:t>
                  </w:r>
                </w:p>
              </w:tc>
              <w:tc>
                <w:tcPr>
                  <w:tcW w:w="46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snapToGrid/>
                      <w:color w:val="auto"/>
                      <w:kern w:val="2"/>
                      <w:sz w:val="21"/>
                      <w:szCs w:val="21"/>
                      <w:highlight w:val="none"/>
                      <w:lang w:val="zh-CN" w:eastAsia="zh-CN" w:bidi="ar-SA"/>
                    </w:rPr>
                  </w:pPr>
                  <w:r>
                    <w:rPr>
                      <w:rFonts w:hint="default" w:ascii="Times New Roman" w:hAnsi="Times New Roman" w:eastAsia="宋体" w:cs="Times New Roman"/>
                      <w:b/>
                      <w:bCs/>
                      <w:snapToGrid/>
                      <w:color w:val="auto"/>
                      <w:kern w:val="2"/>
                      <w:sz w:val="21"/>
                      <w:szCs w:val="21"/>
                      <w:highlight w:val="none"/>
                      <w:lang w:val="zh-CN" w:eastAsia="zh-CN" w:bidi="ar-SA"/>
                    </w:rPr>
                    <w:t>规范要求</w:t>
                  </w:r>
                </w:p>
              </w:tc>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snapToGrid/>
                      <w:color w:val="auto"/>
                      <w:kern w:val="2"/>
                      <w:sz w:val="21"/>
                      <w:szCs w:val="21"/>
                      <w:highlight w:val="none"/>
                      <w:lang w:val="zh-CN" w:eastAsia="zh-CN" w:bidi="ar-SA"/>
                    </w:rPr>
                  </w:pPr>
                  <w:r>
                    <w:rPr>
                      <w:rFonts w:hint="default" w:ascii="Times New Roman" w:hAnsi="Times New Roman" w:eastAsia="宋体" w:cs="Times New Roman"/>
                      <w:b/>
                      <w:bCs/>
                      <w:snapToGrid/>
                      <w:color w:val="auto"/>
                      <w:kern w:val="2"/>
                      <w:sz w:val="21"/>
                      <w:szCs w:val="21"/>
                      <w:highlight w:val="none"/>
                      <w:lang w:val="zh-CN" w:eastAsia="zh-CN" w:bidi="ar-SA"/>
                    </w:rPr>
                    <w:t>项目实际情况</w:t>
                  </w:r>
                </w:p>
              </w:tc>
              <w:tc>
                <w:tcPr>
                  <w:tcW w:w="825"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snapToGrid/>
                      <w:color w:val="auto"/>
                      <w:kern w:val="2"/>
                      <w:sz w:val="21"/>
                      <w:szCs w:val="21"/>
                      <w:highlight w:val="none"/>
                      <w:lang w:val="zh-CN" w:eastAsia="zh-CN" w:bidi="ar-SA"/>
                    </w:rPr>
                  </w:pPr>
                  <w:r>
                    <w:rPr>
                      <w:rFonts w:hint="default" w:ascii="Times New Roman" w:hAnsi="Times New Roman" w:eastAsia="宋体" w:cs="Times New Roman"/>
                      <w:b/>
                      <w:bCs/>
                      <w:snapToGrid/>
                      <w:color w:val="auto"/>
                      <w:kern w:val="2"/>
                      <w:sz w:val="21"/>
                      <w:szCs w:val="21"/>
                      <w:highlight w:val="none"/>
                      <w:lang w:val="zh-CN" w:eastAsia="zh-CN" w:bidi="ar-SA"/>
                    </w:rPr>
                    <w:t>相符性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jc w:val="center"/>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1</w:t>
                  </w:r>
                </w:p>
              </w:tc>
              <w:tc>
                <w:tcPr>
                  <w:tcW w:w="46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禁止一切不符合主体功能定位的投资建设项目，严禁任意改变用途，因国家重大战略资源勘查需要，在不影响主体功能定位的前提下，经依法批准后予以安排勘查项目。</w:t>
                  </w:r>
                </w:p>
              </w:tc>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本项目与主体功能定位不冲突。</w:t>
                  </w:r>
                </w:p>
              </w:tc>
              <w:tc>
                <w:tcPr>
                  <w:tcW w:w="825"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5" w:hRule="atLeast"/>
                <w:jc w:val="center"/>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2</w:t>
                  </w:r>
                </w:p>
              </w:tc>
              <w:tc>
                <w:tcPr>
                  <w:tcW w:w="46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禁止在《长江岸线保护和开发利用总体规划》划定的岸线保护区内投资建设除保障防洪安全、河势稳定、供水安全以及保护生态环境、已建重要枢纽工程以外的项目，禁止在岸线保留区内投资建设除保障防洪安全、河势稳定、供水安全、航道稳定以及保护生态环境以外的项目。禁止在《全国重要江河湖泊水功能区划》划定的河段保护区、保留区内投资建设不利于水资源及自然生态保护的项目。</w:t>
                  </w:r>
                </w:p>
              </w:tc>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本项目不属于《长江岸线保护和开发利用总体规划》划定的岸线保护区内、《全国重要江河湖泊水功能区划》划定的河段保护区、保留区。</w:t>
                  </w:r>
                </w:p>
              </w:tc>
              <w:tc>
                <w:tcPr>
                  <w:tcW w:w="825"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jc w:val="center"/>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3</w:t>
                  </w:r>
                </w:p>
              </w:tc>
              <w:tc>
                <w:tcPr>
                  <w:tcW w:w="46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禁止在生态保护红线范围内投资建设除国家重大战略资源勘查项目、生态保护修复和环境治理项目、重大基础设施项目、军事国防项目以及农牧民基本生产生活等必要的民生项目以外的项目。生态保护红线原则上按禁止开发区域的要求进行管理。</w:t>
                  </w:r>
                </w:p>
              </w:tc>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项目用地不涉及昆明市生态保护红线。</w:t>
                  </w:r>
                </w:p>
              </w:tc>
              <w:tc>
                <w:tcPr>
                  <w:tcW w:w="825"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jc w:val="center"/>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4</w:t>
                  </w:r>
                </w:p>
              </w:tc>
              <w:tc>
                <w:tcPr>
                  <w:tcW w:w="46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禁止在永久基本农田范围内投资建设除国家重大战略资源勘查项目、生态保护修复和环境治理项目、重大基础设施项目、军事国防项目以及农牧民基本生产生活等必要的民生项目以外的项目，重大建设项目选址确实难以避让永久基本农田的，需依法依规办理农用地转用和土地征收，并按照“数量不减、质量不降、布局稳定”的要求进行补划和法定程序修改相应的土地利用总体规划。</w:t>
                  </w:r>
                </w:p>
              </w:tc>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本项目不占用基本农田。</w:t>
                  </w:r>
                </w:p>
              </w:tc>
              <w:tc>
                <w:tcPr>
                  <w:tcW w:w="825"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jc w:val="center"/>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5</w:t>
                  </w:r>
                </w:p>
              </w:tc>
              <w:tc>
                <w:tcPr>
                  <w:tcW w:w="46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禁止擅自占用和调整已经划定的永久基本农田特别是城市周边永久基本农田，不得多预留永久基本农田为建设占用留有空间，严禁通过擅自调整县乡土地利用总体规划规避占用永久基本农田的审批，严禁未经审批违法违规占用。禁止在永久基本农田范围内建窑、建房、建坟、挖沙、采石、采矿、取土、堆放固体废弃物或者进行其他破坏永久基本农田的活动；禁止任何单位和个人破坏永久基本农田耕作层；禁止任何单位和个人闲置、荒芜永久基本农田。禁止以设施农用地为名违规占用永久基本农田建设休闲旅游、仓储厂房等设施，坚决防止永久基本农田“非农化”。</w:t>
                  </w:r>
                </w:p>
              </w:tc>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本项目不占用基本农田。</w:t>
                  </w:r>
                </w:p>
              </w:tc>
              <w:tc>
                <w:tcPr>
                  <w:tcW w:w="825"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jc w:val="center"/>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6</w:t>
                  </w:r>
                </w:p>
              </w:tc>
              <w:tc>
                <w:tcPr>
                  <w:tcW w:w="46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禁止在金沙江、长江一级支流建设除党中央、国务</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院、国家投资主管部门、省级有关部门批复同意以 外的过江基础设施项目。</w:t>
                  </w:r>
                </w:p>
              </w:tc>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本项目不属于过江基础设施项目。</w:t>
                  </w:r>
                </w:p>
              </w:tc>
              <w:tc>
                <w:tcPr>
                  <w:tcW w:w="825"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jc w:val="center"/>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7</w:t>
                  </w:r>
                </w:p>
              </w:tc>
              <w:tc>
                <w:tcPr>
                  <w:tcW w:w="46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禁止在自然保护区核心区、缓冲区建设任何生产设施。禁止在自然保护区的实验区内建设污染环境、破坏资源或者景观的生产设施和污染物排放超过 国家和地方规定的污染物排放标准的其他项目。禁 止在自然保护区内进行砍伐、放牧、狩猎、捕捞、采药、开垦、烧荒、开矿、采石、挖沙等活动，法律、行政法规另有规定的除外。</w:t>
                  </w:r>
                </w:p>
              </w:tc>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本项目不涉及自然保护区。</w:t>
                  </w:r>
                </w:p>
              </w:tc>
              <w:tc>
                <w:tcPr>
                  <w:tcW w:w="825"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jc w:val="center"/>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8</w:t>
                  </w:r>
                </w:p>
              </w:tc>
              <w:tc>
                <w:tcPr>
                  <w:tcW w:w="46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禁止风景名胜区规划未经批准前或者违反经批准的风景名胜区规划进行各类建设活动。禁止在风景名胜区内设立各类开发区和在核心景区内投资建设宾馆、招待所、培训中心、疗养院以及与风景名胜资源保护无关的其他建筑物。禁止在风景名胜区内进行开山、采石、开矿、开荒、修坟立碑等破坏景观、植被和地形地貌的活动；禁止修建储存爆炸性、易燃性、放射性、毒害性、腐蚀性物品的设施。</w:t>
                  </w:r>
                </w:p>
              </w:tc>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本项目不涉及风景名胜区。</w:t>
                  </w:r>
                </w:p>
              </w:tc>
              <w:tc>
                <w:tcPr>
                  <w:tcW w:w="825"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jc w:val="center"/>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9</w:t>
                  </w:r>
                </w:p>
              </w:tc>
              <w:tc>
                <w:tcPr>
                  <w:tcW w:w="46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禁止在饮用水水源一级保护区的岸线和河段范围内新建、改建、扩建与供水设施和保护水源无关的项目，以及网箱养殖、旅游等可能污染饮用水水体 的投资建设项目。禁止在饮用水水源二级保护区的岸线和河段范围内新建、改建、扩建排放污染物的投资建设项目。</w:t>
                  </w:r>
                </w:p>
              </w:tc>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本项目不属于饮用水水源一级、二级保护区的岸线和河段范围。</w:t>
                  </w:r>
                </w:p>
              </w:tc>
              <w:tc>
                <w:tcPr>
                  <w:tcW w:w="825"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jc w:val="center"/>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10</w:t>
                  </w:r>
                </w:p>
              </w:tc>
              <w:tc>
                <w:tcPr>
                  <w:tcW w:w="46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禁止在水产种质资源保护区的岸线和河段范围内新建排污口，以及围湖造田、围湖造地或围垦河道等工程。禁止在国家湿地公园范围内从事房地产、度假村、高尔夫球场、风力发电、光伏发电等任何不符合主体功能定位的建设项目和开发活动；禁止开(围)垦、填埋或者排干湿地；禁止截断湿地水源、挖沙、采矿、引入外来物种；禁止擅自放牧、捕捞、取土、取水、排污、放生；禁止其他破坏湿地及其生态功能的活动。</w:t>
                  </w:r>
                </w:p>
              </w:tc>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本项目不属于水产种质资源保护区的岸线和河段范围、国家湿地公园范围，本项目不属于破坏湿地及其生态功能的活动。</w:t>
                  </w:r>
                </w:p>
              </w:tc>
              <w:tc>
                <w:tcPr>
                  <w:tcW w:w="825"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jc w:val="center"/>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11</w:t>
                  </w:r>
                </w:p>
              </w:tc>
              <w:tc>
                <w:tcPr>
                  <w:tcW w:w="46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禁止在金沙江、长江一级支流岸线边界1公里范围内新建、扩建化工园区和化工项目。新建化工园区充分留足与周边城镇未来扩张发展的安全距离，立足于生态工业园区建设方向，推广绿色化学和绿色化工发展模式。化工园区设立及园区产业发展规划由省级业务主管部门牵头组织专家论证后审定。</w:t>
                  </w:r>
                </w:p>
              </w:tc>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本项目不属于化工项目。</w:t>
                  </w:r>
                </w:p>
              </w:tc>
              <w:tc>
                <w:tcPr>
                  <w:tcW w:w="825"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jc w:val="center"/>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12</w:t>
                  </w:r>
                </w:p>
              </w:tc>
              <w:tc>
                <w:tcPr>
                  <w:tcW w:w="46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禁止新建不符合非煤矿山转型升级有关准入标准的非煤矿山。禁止在金沙江岸线3公里、长江一级支流岸线1公里范围内新建、改建、扩建尾矿库。</w:t>
                  </w:r>
                </w:p>
              </w:tc>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本项目不属于非煤矿山、尾矿库项目。</w:t>
                  </w:r>
                </w:p>
              </w:tc>
              <w:tc>
                <w:tcPr>
                  <w:tcW w:w="825"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jc w:val="center"/>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13</w:t>
                  </w:r>
                </w:p>
              </w:tc>
              <w:tc>
                <w:tcPr>
                  <w:tcW w:w="46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禁止在合规园区外新建、扩建钢铁、石化、化工、焦化、建材、有色等高污染项目。禁止新增钢铁、水泥、平板玻璃等行业建设产能，确有必要建设的，应按规定实施产能等量或减量置换。</w:t>
                  </w:r>
                </w:p>
              </w:tc>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本项目位于</w:t>
                  </w:r>
                  <w:r>
                    <w:rPr>
                      <w:rFonts w:hint="default" w:ascii="Times New Roman" w:hAnsi="Times New Roman" w:eastAsia="宋体" w:cs="Times New Roman"/>
                      <w:color w:val="auto"/>
                      <w:sz w:val="21"/>
                      <w:szCs w:val="21"/>
                      <w:highlight w:val="none"/>
                    </w:rPr>
                    <w:t>寻甸特色产业园区</w:t>
                  </w:r>
                  <w:r>
                    <w:rPr>
                      <w:rFonts w:hint="default" w:ascii="Times New Roman" w:hAnsi="Times New Roman" w:cs="Times New Roman"/>
                      <w:color w:val="auto"/>
                      <w:sz w:val="21"/>
                      <w:szCs w:val="21"/>
                      <w:highlight w:val="none"/>
                      <w:lang w:eastAsia="zh-CN"/>
                    </w:rPr>
                    <w:t>羊街</w:t>
                  </w:r>
                  <w:r>
                    <w:rPr>
                      <w:rFonts w:hint="default" w:ascii="Times New Roman" w:hAnsi="Times New Roman" w:eastAsia="宋体" w:cs="Times New Roman"/>
                      <w:color w:val="auto"/>
                      <w:sz w:val="21"/>
                      <w:szCs w:val="21"/>
                      <w:highlight w:val="none"/>
                    </w:rPr>
                    <w:t>片区</w:t>
                  </w:r>
                  <w:r>
                    <w:rPr>
                      <w:rFonts w:hint="default" w:ascii="Times New Roman" w:hAnsi="Times New Roman" w:cs="Times New Roman"/>
                      <w:color w:val="auto"/>
                      <w:sz w:val="21"/>
                      <w:szCs w:val="21"/>
                      <w:highlight w:val="none"/>
                      <w:lang w:eastAsia="zh-CN"/>
                    </w:rPr>
                    <w:t>林业产业园</w:t>
                  </w:r>
                  <w:r>
                    <w:rPr>
                      <w:rFonts w:hint="default" w:ascii="Times New Roman" w:hAnsi="Times New Roman" w:eastAsia="宋体" w:cs="Times New Roman"/>
                      <w:snapToGrid/>
                      <w:color w:val="auto"/>
                      <w:kern w:val="2"/>
                      <w:sz w:val="21"/>
                      <w:szCs w:val="21"/>
                      <w:highlight w:val="none"/>
                      <w:lang w:val="zh-CN" w:eastAsia="zh-CN" w:bidi="ar-SA"/>
                    </w:rPr>
                    <w:t>。</w:t>
                  </w:r>
                </w:p>
              </w:tc>
              <w:tc>
                <w:tcPr>
                  <w:tcW w:w="825"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jc w:val="center"/>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14</w:t>
                  </w:r>
                </w:p>
              </w:tc>
              <w:tc>
                <w:tcPr>
                  <w:tcW w:w="46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禁止新建、扩建不符合国家石化、现代煤化工等产 业布局规划的项目。</w:t>
                  </w:r>
                </w:p>
              </w:tc>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本项目不属于国家石化、现代煤化工等产业布局规划的项目。</w:t>
                  </w:r>
                </w:p>
              </w:tc>
              <w:tc>
                <w:tcPr>
                  <w:tcW w:w="825"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jc w:val="center"/>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15</w:t>
                  </w:r>
                </w:p>
              </w:tc>
              <w:tc>
                <w:tcPr>
                  <w:tcW w:w="46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禁止新建、扩建法律法规和相关政策明令禁止的落</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后产能项目，依法依规淘汰不符合要求的电石炉及</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开放式电石炉、无化产回收的单一炼焦生产设施，依法依规淘汰不符合要求的硫铁矿制酸、硫磺制酸、黄磷生产、有钙焙烧铬化合物生产装置和有机—无机复混肥料、过磷酸钙和钙镁磷肥生产线。</w:t>
                  </w:r>
                </w:p>
              </w:tc>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本项目符合《产业结构调整指导目录(2019 年本) 》，不属于落后产能项目。</w:t>
                  </w:r>
                </w:p>
              </w:tc>
              <w:tc>
                <w:tcPr>
                  <w:tcW w:w="825"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jc w:val="center"/>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16</w:t>
                  </w:r>
                </w:p>
              </w:tc>
              <w:tc>
                <w:tcPr>
                  <w:tcW w:w="46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禁止建设高毒高残留以及对环境影响大的农药原药生产装置，严格控制尿素、磷铵、电石、焦炭、黄磷、烧碱、纯碱、聚氯乙烯等行业新增产能。</w:t>
                  </w:r>
                </w:p>
              </w:tc>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本项目不属于高毒高残留以及对环境影响大的农药原药生产装置。</w:t>
                  </w:r>
                </w:p>
              </w:tc>
              <w:tc>
                <w:tcPr>
                  <w:tcW w:w="825"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jc w:val="center"/>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17</w:t>
                  </w:r>
                </w:p>
              </w:tc>
              <w:tc>
                <w:tcPr>
                  <w:tcW w:w="46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禁止列入《云南省城镇人口密集区危险化学品生产企业搬迁改造名单》的搬迁改造企业在原址新建、扩建危险化学品生产项目，加强搬迁入园、关闭退出企业腾退土地污染风险管控和治理修复，确保腾退土地符合规划用地土壤环境质量标准。</w:t>
                  </w:r>
                </w:p>
              </w:tc>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本项目不属于危险化学品生产项目。</w:t>
                  </w:r>
                </w:p>
              </w:tc>
              <w:tc>
                <w:tcPr>
                  <w:tcW w:w="825"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相符</w:t>
                  </w:r>
                </w:p>
              </w:tc>
            </w:tr>
          </w:tbl>
          <w:p>
            <w:pPr>
              <w:pStyle w:val="35"/>
              <w:keepNext w:val="0"/>
              <w:keepLines w:val="0"/>
              <w:pageBreakBefore w:val="0"/>
              <w:widowControl w:val="0"/>
              <w:numPr>
                <w:ilvl w:val="0"/>
                <w:numId w:val="0"/>
              </w:numPr>
              <w:kinsoku/>
              <w:wordWrap/>
              <w:overflowPunct/>
              <w:topLinePunct w:val="0"/>
              <w:autoSpaceDE/>
              <w:autoSpaceDN/>
              <w:bidi w:val="0"/>
              <w:adjustRightInd/>
              <w:snapToGrid w:val="0"/>
              <w:ind w:left="0" w:leftChars="0" w:right="0" w:rightChars="0" w:firstLine="482" w:firstLineChars="200"/>
              <w:jc w:val="both"/>
              <w:textAlignment w:val="auto"/>
              <w:rPr>
                <w:rFonts w:hint="default" w:ascii="Times New Roman" w:hAnsi="Times New Roman" w:cs="Times New Roman"/>
                <w:b/>
                <w:bCs/>
                <w:color w:val="auto"/>
                <w:spacing w:val="0"/>
                <w:kern w:val="2"/>
                <w:sz w:val="24"/>
                <w:szCs w:val="24"/>
                <w:highlight w:val="none"/>
                <w:lang w:val="en-US" w:eastAsia="zh-CN" w:bidi="ar"/>
              </w:rPr>
            </w:pPr>
            <w:r>
              <w:rPr>
                <w:rFonts w:hint="eastAsia" w:ascii="Times New Roman" w:hAnsi="Times New Roman" w:cs="Times New Roman"/>
                <w:b/>
                <w:bCs/>
                <w:color w:val="auto"/>
                <w:spacing w:val="0"/>
                <w:kern w:val="2"/>
                <w:sz w:val="24"/>
                <w:szCs w:val="24"/>
                <w:highlight w:val="none"/>
                <w:lang w:val="en-US" w:eastAsia="zh-CN" w:bidi="ar"/>
              </w:rPr>
              <w:t>9、与《挥发性有机物污染防治技术政策》符合性分析</w:t>
            </w:r>
          </w:p>
          <w:p>
            <w:pPr>
              <w:pStyle w:val="35"/>
              <w:keepNext w:val="0"/>
              <w:keepLines w:val="0"/>
              <w:pageBreakBefore w:val="0"/>
              <w:widowControl w:val="0"/>
              <w:numPr>
                <w:ilvl w:val="0"/>
                <w:numId w:val="0"/>
              </w:numPr>
              <w:kinsoku/>
              <w:wordWrap/>
              <w:overflowPunct/>
              <w:topLinePunct w:val="0"/>
              <w:autoSpaceDE/>
              <w:autoSpaceDN/>
              <w:bidi w:val="0"/>
              <w:adjustRightInd/>
              <w:snapToGrid w:val="0"/>
              <w:ind w:left="0" w:leftChars="0" w:right="0" w:rightChars="0" w:firstLine="480" w:firstLineChars="200"/>
              <w:jc w:val="both"/>
              <w:textAlignment w:val="auto"/>
              <w:rPr>
                <w:rFonts w:hint="eastAsia" w:ascii="Times New Roman" w:hAnsi="Times New Roman" w:cs="Times New Roman"/>
                <w:b w:val="0"/>
                <w:bCs w:val="0"/>
                <w:color w:val="auto"/>
                <w:spacing w:val="0"/>
                <w:kern w:val="2"/>
                <w:sz w:val="24"/>
                <w:szCs w:val="24"/>
                <w:highlight w:val="none"/>
                <w:lang w:val="en-US" w:eastAsia="zh-CN" w:bidi="ar"/>
              </w:rPr>
            </w:pPr>
            <w:r>
              <w:rPr>
                <w:rFonts w:hint="eastAsia" w:ascii="Times New Roman" w:hAnsi="Times New Roman" w:cs="Times New Roman"/>
                <w:b w:val="0"/>
                <w:bCs w:val="0"/>
                <w:color w:val="auto"/>
                <w:spacing w:val="0"/>
                <w:kern w:val="2"/>
                <w:sz w:val="24"/>
                <w:szCs w:val="24"/>
                <w:highlight w:val="none"/>
                <w:lang w:val="en-US" w:eastAsia="zh-CN" w:bidi="ar"/>
              </w:rPr>
              <w:t>项目与《挥发性有机物污染防治技术政策》相符性分析见表1-11。</w:t>
            </w:r>
          </w:p>
          <w:p>
            <w:pPr>
              <w:pStyle w:val="35"/>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cs="Times New Roman"/>
                <w:b/>
                <w:bCs/>
                <w:color w:val="auto"/>
                <w:spacing w:val="0"/>
                <w:kern w:val="2"/>
                <w:sz w:val="21"/>
                <w:szCs w:val="21"/>
                <w:highlight w:val="none"/>
                <w:lang w:val="en-US" w:eastAsia="zh-CN" w:bidi="ar"/>
              </w:rPr>
            </w:pPr>
            <w:r>
              <w:rPr>
                <w:rFonts w:hint="default" w:ascii="Times New Roman" w:hAnsi="Times New Roman" w:cs="Times New Roman"/>
                <w:b/>
                <w:bCs/>
                <w:color w:val="auto"/>
                <w:spacing w:val="0"/>
                <w:kern w:val="2"/>
                <w:sz w:val="21"/>
                <w:szCs w:val="21"/>
                <w:highlight w:val="none"/>
                <w:lang w:val="en-US" w:eastAsia="zh-CN" w:bidi="ar"/>
              </w:rPr>
              <w:t>表1-</w:t>
            </w:r>
            <w:r>
              <w:rPr>
                <w:rFonts w:hint="eastAsia" w:ascii="Times New Roman" w:hAnsi="Times New Roman" w:cs="Times New Roman"/>
                <w:b/>
                <w:bCs/>
                <w:color w:val="auto"/>
                <w:spacing w:val="0"/>
                <w:kern w:val="2"/>
                <w:sz w:val="21"/>
                <w:szCs w:val="21"/>
                <w:highlight w:val="none"/>
                <w:lang w:val="en-US" w:eastAsia="zh-CN" w:bidi="ar"/>
              </w:rPr>
              <w:t>11</w:t>
            </w:r>
            <w:r>
              <w:rPr>
                <w:rFonts w:hint="default" w:ascii="Times New Roman" w:hAnsi="Times New Roman" w:cs="Times New Roman"/>
                <w:b/>
                <w:bCs/>
                <w:color w:val="auto"/>
                <w:spacing w:val="0"/>
                <w:kern w:val="2"/>
                <w:sz w:val="21"/>
                <w:szCs w:val="21"/>
                <w:highlight w:val="none"/>
                <w:lang w:val="en-US" w:eastAsia="zh-CN" w:bidi="ar"/>
              </w:rPr>
              <w:t xml:space="preserve"> 《挥发性有机物污染防治技术政策》符合性分析</w:t>
            </w:r>
          </w:p>
          <w:tbl>
            <w:tblPr>
              <w:tblStyle w:val="91"/>
              <w:tblW w:w="79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5"/>
              <w:gridCol w:w="405"/>
              <w:gridCol w:w="3465"/>
              <w:gridCol w:w="2535"/>
              <w:gridCol w:w="9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color w:val="auto"/>
                      <w:kern w:val="0"/>
                      <w:sz w:val="21"/>
                      <w:szCs w:val="21"/>
                      <w:highlight w:val="none"/>
                      <w:lang w:val="en-US" w:eastAsia="zh-CN"/>
                    </w:rPr>
                  </w:pPr>
                  <w:r>
                    <w:rPr>
                      <w:rFonts w:hint="eastAsia" w:ascii="Times New Roman" w:hAnsi="Times New Roman" w:eastAsia="宋体" w:cs="Times New Roman"/>
                      <w:b/>
                      <w:color w:val="auto"/>
                      <w:kern w:val="0"/>
                      <w:sz w:val="21"/>
                      <w:szCs w:val="21"/>
                      <w:highlight w:val="none"/>
                      <w:lang w:val="en-US" w:eastAsia="zh-CN"/>
                    </w:rPr>
                    <w:t>序号</w:t>
                  </w:r>
                </w:p>
              </w:tc>
              <w:tc>
                <w:tcPr>
                  <w:tcW w:w="387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kern w:val="0"/>
                      <w:sz w:val="21"/>
                      <w:szCs w:val="21"/>
                      <w:highlight w:val="none"/>
                      <w:lang w:val="en-US" w:eastAsia="zh-CN"/>
                    </w:rPr>
                  </w:pPr>
                  <w:r>
                    <w:rPr>
                      <w:rFonts w:hint="default" w:ascii="Times New Roman" w:hAnsi="Times New Roman" w:eastAsia="宋体" w:cs="Times New Roman"/>
                      <w:b/>
                      <w:color w:val="auto"/>
                      <w:kern w:val="0"/>
                      <w:sz w:val="21"/>
                      <w:szCs w:val="21"/>
                      <w:highlight w:val="none"/>
                      <w:lang w:val="en-US" w:eastAsia="zh-CN"/>
                    </w:rPr>
                    <w:t>《挥发性有机物污染防治技术政策》内容如下</w:t>
                  </w:r>
                </w:p>
              </w:tc>
              <w:tc>
                <w:tcPr>
                  <w:tcW w:w="25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kern w:val="0"/>
                      <w:sz w:val="21"/>
                      <w:szCs w:val="21"/>
                      <w:highlight w:val="none"/>
                      <w:lang w:val="en-US" w:eastAsia="zh-CN"/>
                    </w:rPr>
                  </w:pPr>
                  <w:r>
                    <w:rPr>
                      <w:rFonts w:hint="default" w:ascii="Times New Roman" w:hAnsi="Times New Roman" w:eastAsia="宋体" w:cs="Times New Roman"/>
                      <w:b/>
                      <w:color w:val="auto"/>
                      <w:kern w:val="0"/>
                      <w:sz w:val="21"/>
                      <w:szCs w:val="21"/>
                      <w:highlight w:val="none"/>
                      <w:lang w:val="en-US" w:eastAsia="zh-CN"/>
                    </w:rPr>
                    <w:t>项目情况</w:t>
                  </w:r>
                </w:p>
              </w:tc>
              <w:tc>
                <w:tcPr>
                  <w:tcW w:w="954"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kern w:val="0"/>
                      <w:sz w:val="21"/>
                      <w:szCs w:val="21"/>
                      <w:highlight w:val="none"/>
                      <w:lang w:val="en-US" w:eastAsia="zh-CN"/>
                    </w:rPr>
                  </w:pPr>
                  <w:r>
                    <w:rPr>
                      <w:rFonts w:hint="default" w:ascii="Times New Roman" w:hAnsi="Times New Roman" w:eastAsia="宋体" w:cs="Times New Roman"/>
                      <w:b/>
                      <w:color w:val="auto"/>
                      <w:kern w:val="0"/>
                      <w:sz w:val="21"/>
                      <w:szCs w:val="21"/>
                      <w:highlight w:val="none"/>
                      <w:lang w:val="en-US" w:eastAsia="zh-CN"/>
                    </w:rPr>
                    <w:t>相符性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jc w:val="center"/>
              </w:trPr>
              <w:tc>
                <w:tcPr>
                  <w:tcW w:w="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1</w:t>
                  </w:r>
                </w:p>
              </w:tc>
              <w:tc>
                <w:tcPr>
                  <w:tcW w:w="40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源头和过程控制</w:t>
                  </w:r>
                </w:p>
              </w:tc>
              <w:tc>
                <w:tcPr>
                  <w:tcW w:w="34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鼓励使用通过环境标志产品认证的环保型涂料、油墨、胶粘剂和清洗剂。</w:t>
                  </w:r>
                </w:p>
              </w:tc>
              <w:tc>
                <w:tcPr>
                  <w:tcW w:w="25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本项目不使用油墨、胶粘剂和清洗剂。</w:t>
                  </w:r>
                </w:p>
              </w:tc>
              <w:tc>
                <w:tcPr>
                  <w:tcW w:w="954"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8" w:hRule="atLeast"/>
                <w:jc w:val="center"/>
              </w:trPr>
              <w:tc>
                <w:tcPr>
                  <w:tcW w:w="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2</w:t>
                  </w:r>
                </w:p>
              </w:tc>
              <w:tc>
                <w:tcPr>
                  <w:tcW w:w="405" w:type="dxa"/>
                  <w:vMerge w:val="continue"/>
                  <w:textDirection w:val="tbRlV"/>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p>
              </w:tc>
              <w:tc>
                <w:tcPr>
                  <w:tcW w:w="34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根据涂装工艺的不同，鼓励使用水性涂料、高固份涂料、粉未涂料、紫外光固化 (UV) 涂料等环保型涂料；推广采用静电喷涂、淋涂、辊涂、浸涂等效率较高的涂装工艺；应尽量避免无 VoCs净化、回收措施的露天喷涂作业。</w:t>
                  </w:r>
                </w:p>
              </w:tc>
              <w:tc>
                <w:tcPr>
                  <w:tcW w:w="25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本项目</w:t>
                  </w:r>
                  <w:r>
                    <w:rPr>
                      <w:rFonts w:hint="eastAsia" w:cs="Times New Roman"/>
                      <w:snapToGrid/>
                      <w:color w:val="auto"/>
                      <w:kern w:val="2"/>
                      <w:sz w:val="21"/>
                      <w:szCs w:val="21"/>
                      <w:highlight w:val="none"/>
                      <w:lang w:val="en-US" w:eastAsia="zh-CN" w:bidi="ar-SA"/>
                    </w:rPr>
                    <w:t>不涉及涂料使用，不涉及喷涂作业</w:t>
                  </w:r>
                  <w:r>
                    <w:rPr>
                      <w:rFonts w:hint="default" w:ascii="Times New Roman" w:hAnsi="Times New Roman" w:eastAsia="宋体" w:cs="Times New Roman"/>
                      <w:snapToGrid/>
                      <w:color w:val="auto"/>
                      <w:kern w:val="2"/>
                      <w:sz w:val="21"/>
                      <w:szCs w:val="21"/>
                      <w:highlight w:val="none"/>
                      <w:lang w:val="en-US" w:eastAsia="zh-CN" w:bidi="ar-SA"/>
                    </w:rPr>
                    <w:t>。</w:t>
                  </w:r>
                </w:p>
              </w:tc>
              <w:tc>
                <w:tcPr>
                  <w:tcW w:w="954"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jc w:val="center"/>
              </w:trPr>
              <w:tc>
                <w:tcPr>
                  <w:tcW w:w="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5</w:t>
                  </w:r>
                </w:p>
              </w:tc>
              <w:tc>
                <w:tcPr>
                  <w:tcW w:w="405" w:type="dxa"/>
                  <w:vMerge w:val="continue"/>
                  <w:textDirection w:val="tbRlV"/>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p>
              </w:tc>
              <w:tc>
                <w:tcPr>
                  <w:tcW w:w="34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淘汰以三氟三氯乙烷、甲基氯仿和四氯化碳为清洗剂或溶剂的生产工艺。清洗过程中产生的废溶剂宜密闭收集，有回收价值的废溶剂经处理后回用，其他废溶剂应妥善处置。</w:t>
                  </w:r>
                </w:p>
              </w:tc>
              <w:tc>
                <w:tcPr>
                  <w:tcW w:w="25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本项目不涉及以三氟三氯乙烷、甲基氯仿和四氯化碳为清洗剂或溶剂的生产工艺。</w:t>
                  </w:r>
                </w:p>
              </w:tc>
              <w:tc>
                <w:tcPr>
                  <w:tcW w:w="954"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jc w:val="center"/>
              </w:trPr>
              <w:tc>
                <w:tcPr>
                  <w:tcW w:w="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6</w:t>
                  </w:r>
                </w:p>
              </w:tc>
              <w:tc>
                <w:tcPr>
                  <w:tcW w:w="405" w:type="dxa"/>
                  <w:vMerge w:val="continue"/>
                  <w:textDirection w:val="tbRlV"/>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p>
              </w:tc>
              <w:tc>
                <w:tcPr>
                  <w:tcW w:w="34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含VOCs 产品的使用过程中，应采取废气收集措施，提高废气收集效率，减少废气的无组织排放与逸散，并对收集后的废气进行回收或处理后达标排放。</w:t>
                  </w:r>
                </w:p>
              </w:tc>
              <w:tc>
                <w:tcPr>
                  <w:tcW w:w="2535"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本项目</w:t>
                  </w:r>
                  <w:r>
                    <w:rPr>
                      <w:rFonts w:hint="eastAsia" w:cs="Times New Roman"/>
                      <w:snapToGrid/>
                      <w:color w:val="auto"/>
                      <w:kern w:val="2"/>
                      <w:sz w:val="21"/>
                      <w:szCs w:val="21"/>
                      <w:highlight w:val="none"/>
                      <w:lang w:val="en-US" w:eastAsia="zh-CN" w:bidi="ar-SA"/>
                    </w:rPr>
                    <w:t>有机废气分别</w:t>
                  </w:r>
                  <w:r>
                    <w:rPr>
                      <w:rFonts w:hint="default" w:ascii="Times New Roman" w:hAnsi="Times New Roman" w:eastAsia="宋体" w:cs="Times New Roman"/>
                      <w:snapToGrid/>
                      <w:color w:val="auto"/>
                      <w:kern w:val="2"/>
                      <w:sz w:val="21"/>
                      <w:szCs w:val="21"/>
                      <w:highlight w:val="none"/>
                      <w:lang w:val="en-US" w:eastAsia="zh-CN" w:bidi="ar-SA"/>
                    </w:rPr>
                    <w:t>设置集气罩将废气统一收集进入1套“</w:t>
                  </w:r>
                  <w:r>
                    <w:rPr>
                      <w:rFonts w:hint="eastAsia" w:cs="Times New Roman"/>
                      <w:snapToGrid/>
                      <w:color w:val="auto"/>
                      <w:kern w:val="2"/>
                      <w:sz w:val="21"/>
                      <w:szCs w:val="21"/>
                      <w:highlight w:val="none"/>
                      <w:lang w:val="en-US" w:eastAsia="zh-CN" w:bidi="ar-SA"/>
                    </w:rPr>
                    <w:t>三级</w:t>
                  </w:r>
                  <w:r>
                    <w:rPr>
                      <w:rFonts w:hint="default" w:ascii="Times New Roman" w:hAnsi="Times New Roman" w:eastAsia="宋体" w:cs="Times New Roman"/>
                      <w:snapToGrid/>
                      <w:color w:val="auto"/>
                      <w:kern w:val="2"/>
                      <w:sz w:val="21"/>
                      <w:szCs w:val="21"/>
                      <w:highlight w:val="none"/>
                      <w:lang w:val="en-US" w:eastAsia="zh-CN" w:bidi="ar-SA"/>
                    </w:rPr>
                    <w:t>活性炭吸附装置”处理达标后由 1 根 15m 高排气筒排放。在采取相应的对策措施后，项目废气污染物均能达标排放。</w:t>
                  </w:r>
                </w:p>
              </w:tc>
              <w:tc>
                <w:tcPr>
                  <w:tcW w:w="954"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jc w:val="center"/>
              </w:trPr>
              <w:tc>
                <w:tcPr>
                  <w:tcW w:w="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7</w:t>
                  </w:r>
                </w:p>
              </w:tc>
              <w:tc>
                <w:tcPr>
                  <w:tcW w:w="40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末端治理与综合利用</w:t>
                  </w:r>
                </w:p>
              </w:tc>
              <w:tc>
                <w:tcPr>
                  <w:tcW w:w="34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在工业生产过程中鼓励 VOCs 的</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回收利用，并优先鼓励在生产系统内回用。</w:t>
                  </w:r>
                </w:p>
              </w:tc>
              <w:tc>
                <w:tcPr>
                  <w:tcW w:w="253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p>
              </w:tc>
              <w:tc>
                <w:tcPr>
                  <w:tcW w:w="954"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jc w:val="center"/>
              </w:trPr>
              <w:tc>
                <w:tcPr>
                  <w:tcW w:w="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8</w:t>
                  </w:r>
                </w:p>
              </w:tc>
              <w:tc>
                <w:tcPr>
                  <w:tcW w:w="405" w:type="dxa"/>
                  <w:vMerge w:val="continue"/>
                  <w:textDirection w:val="tbRlV"/>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p>
              </w:tc>
              <w:tc>
                <w:tcPr>
                  <w:tcW w:w="34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对于含高浓度 VOCs 的废气，宜 优先采用冷凝回收、吸附回收技术进行回收利用，并辅助以其他治理技术实现达标排放。</w:t>
                  </w:r>
                </w:p>
              </w:tc>
              <w:tc>
                <w:tcPr>
                  <w:tcW w:w="253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p>
              </w:tc>
              <w:tc>
                <w:tcPr>
                  <w:tcW w:w="954"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jc w:val="center"/>
              </w:trPr>
              <w:tc>
                <w:tcPr>
                  <w:tcW w:w="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9</w:t>
                  </w:r>
                </w:p>
              </w:tc>
              <w:tc>
                <w:tcPr>
                  <w:tcW w:w="405" w:type="dxa"/>
                  <w:vMerge w:val="continue"/>
                  <w:textDirection w:val="tbRlV"/>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p>
              </w:tc>
              <w:tc>
                <w:tcPr>
                  <w:tcW w:w="34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对于含中等浓度 VOCs 的废气，可采用吸附技术回收有机溶剂，或采用催化燃烧和热力焚烧技术净化后达标排放。当采用催化燃烧和热力焚烧技术进行净化时，应进行余热回收利用。</w:t>
                  </w:r>
                </w:p>
              </w:tc>
              <w:tc>
                <w:tcPr>
                  <w:tcW w:w="253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p>
              </w:tc>
              <w:tc>
                <w:tcPr>
                  <w:tcW w:w="954"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0" w:hRule="atLeast"/>
                <w:jc w:val="center"/>
              </w:trPr>
              <w:tc>
                <w:tcPr>
                  <w:tcW w:w="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10</w:t>
                  </w:r>
                </w:p>
              </w:tc>
              <w:tc>
                <w:tcPr>
                  <w:tcW w:w="405" w:type="dxa"/>
                  <w:vMerge w:val="continue"/>
                  <w:textDirection w:val="tbRlV"/>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p>
              </w:tc>
              <w:tc>
                <w:tcPr>
                  <w:tcW w:w="34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对于含低浓度 VOCs 的废气，有回收价值时可采用吸附技术、吸收技术对有机溶剂回收后达标排放；不宜回收时，可采用吸附浓 缩燃烧技术、生物技术、吸收技术、等离子体技术或紫外光高级 氧化技术等净化后达标排放。</w:t>
                  </w:r>
                </w:p>
              </w:tc>
              <w:tc>
                <w:tcPr>
                  <w:tcW w:w="253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p>
              </w:tc>
              <w:tc>
                <w:tcPr>
                  <w:tcW w:w="954"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11</w:t>
                  </w:r>
                </w:p>
              </w:tc>
              <w:tc>
                <w:tcPr>
                  <w:tcW w:w="405" w:type="dxa"/>
                  <w:vMerge w:val="continue"/>
                  <w:textDirection w:val="tbRlV"/>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p>
              </w:tc>
              <w:tc>
                <w:tcPr>
                  <w:tcW w:w="34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含有有机卤素成分 VOCs  的废气，宜采用非焚烧技术处理。</w:t>
                  </w:r>
                </w:p>
              </w:tc>
              <w:tc>
                <w:tcPr>
                  <w:tcW w:w="25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本项目不涉及。</w:t>
                  </w:r>
                </w:p>
              </w:tc>
              <w:tc>
                <w:tcPr>
                  <w:tcW w:w="954"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4" w:hRule="atLeast"/>
                <w:jc w:val="center"/>
              </w:trPr>
              <w:tc>
                <w:tcPr>
                  <w:tcW w:w="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12</w:t>
                  </w:r>
                </w:p>
              </w:tc>
              <w:tc>
                <w:tcPr>
                  <w:tcW w:w="405" w:type="dxa"/>
                  <w:vMerge w:val="continue"/>
                  <w:textDirection w:val="tbRlV"/>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p>
              </w:tc>
              <w:tc>
                <w:tcPr>
                  <w:tcW w:w="34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恶臭气体污染源可采用生物技术、等离子体技术、吸附技术、吸收技术、紫外光高级氧化技术或组合技术等进行净化。净化后的恶臭气体除满足达标排放的要 求外，还应采取高空排放等措施，避免产生扰民问题。</w:t>
                  </w:r>
                </w:p>
              </w:tc>
              <w:tc>
                <w:tcPr>
                  <w:tcW w:w="25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本项目不涉及。</w:t>
                  </w:r>
                </w:p>
              </w:tc>
              <w:tc>
                <w:tcPr>
                  <w:tcW w:w="954"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5" w:hRule="atLeast"/>
                <w:jc w:val="center"/>
              </w:trPr>
              <w:tc>
                <w:tcPr>
                  <w:tcW w:w="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13</w:t>
                  </w:r>
                </w:p>
              </w:tc>
              <w:tc>
                <w:tcPr>
                  <w:tcW w:w="40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p>
              </w:tc>
              <w:tc>
                <w:tcPr>
                  <w:tcW w:w="34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严格控制 VOCs 处理过程中产生 的二次污染，对于催化燃烧和热力焚烧过程中产生的含硫、氮、氯等无机废气，以及吸附、吸收、冷凝、生物等治理过程中所产生的含有机物废水，应处理后达标排放。</w:t>
                  </w:r>
                </w:p>
              </w:tc>
              <w:tc>
                <w:tcPr>
                  <w:tcW w:w="25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本项目</w:t>
                  </w:r>
                  <w:r>
                    <w:rPr>
                      <w:rFonts w:hint="eastAsia" w:cs="Times New Roman"/>
                      <w:snapToGrid/>
                      <w:color w:val="auto"/>
                      <w:kern w:val="2"/>
                      <w:sz w:val="21"/>
                      <w:szCs w:val="21"/>
                      <w:highlight w:val="none"/>
                      <w:lang w:val="en-US" w:eastAsia="zh-CN" w:bidi="ar-SA"/>
                    </w:rPr>
                    <w:t>有机废气分别</w:t>
                  </w:r>
                  <w:r>
                    <w:rPr>
                      <w:rFonts w:hint="default" w:ascii="Times New Roman" w:hAnsi="Times New Roman" w:eastAsia="宋体" w:cs="Times New Roman"/>
                      <w:snapToGrid/>
                      <w:color w:val="auto"/>
                      <w:kern w:val="2"/>
                      <w:sz w:val="21"/>
                      <w:szCs w:val="21"/>
                      <w:highlight w:val="none"/>
                      <w:lang w:val="en-US" w:eastAsia="zh-CN" w:bidi="ar-SA"/>
                    </w:rPr>
                    <w:t>设置集气罩将废气统一收集进入1套“</w:t>
                  </w:r>
                  <w:r>
                    <w:rPr>
                      <w:rFonts w:hint="eastAsia" w:cs="Times New Roman"/>
                      <w:snapToGrid/>
                      <w:color w:val="auto"/>
                      <w:kern w:val="2"/>
                      <w:sz w:val="21"/>
                      <w:szCs w:val="21"/>
                      <w:highlight w:val="none"/>
                      <w:lang w:val="en-US" w:eastAsia="zh-CN" w:bidi="ar-SA"/>
                    </w:rPr>
                    <w:t>三级</w:t>
                  </w:r>
                  <w:r>
                    <w:rPr>
                      <w:rFonts w:hint="default" w:ascii="Times New Roman" w:hAnsi="Times New Roman" w:eastAsia="宋体" w:cs="Times New Roman"/>
                      <w:snapToGrid/>
                      <w:color w:val="auto"/>
                      <w:kern w:val="2"/>
                      <w:sz w:val="21"/>
                      <w:szCs w:val="21"/>
                      <w:highlight w:val="none"/>
                      <w:lang w:val="en-US" w:eastAsia="zh-CN" w:bidi="ar-SA"/>
                    </w:rPr>
                    <w:t>活性炭吸附装置”处理达标后由 1 根 15m 高排气筒排放。在采取相应的对策措施后，项目废气污染物均能达标排放。在采取相应的对策措施后，项目废气污染物均能达标排放。在采取相应的对 策措施后，项目废气污染物均能达标排放。废气治理过程不涉及含有机物废水。</w:t>
                  </w:r>
                </w:p>
              </w:tc>
              <w:tc>
                <w:tcPr>
                  <w:tcW w:w="954"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7" w:hRule="atLeast"/>
                <w:jc w:val="center"/>
              </w:trPr>
              <w:tc>
                <w:tcPr>
                  <w:tcW w:w="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14</w:t>
                  </w:r>
                </w:p>
              </w:tc>
              <w:tc>
                <w:tcPr>
                  <w:tcW w:w="40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p>
              </w:tc>
              <w:tc>
                <w:tcPr>
                  <w:tcW w:w="34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对于不能再生的过滤材料、吸附剂及催化剂等净化材料，应按照国家固体废物管理的相关规定处理处置。</w:t>
                  </w:r>
                </w:p>
              </w:tc>
              <w:tc>
                <w:tcPr>
                  <w:tcW w:w="25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本项目废活性炭收集暂存于危废暂存间后，委托资质单位清运处置。</w:t>
                  </w:r>
                </w:p>
              </w:tc>
              <w:tc>
                <w:tcPr>
                  <w:tcW w:w="954"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符合</w:t>
                  </w:r>
                </w:p>
              </w:tc>
            </w:tr>
          </w:tbl>
          <w:p>
            <w:pPr>
              <w:pStyle w:val="35"/>
              <w:keepNext w:val="0"/>
              <w:keepLines w:val="0"/>
              <w:pageBreakBefore w:val="0"/>
              <w:widowControl w:val="0"/>
              <w:numPr>
                <w:ilvl w:val="0"/>
                <w:numId w:val="0"/>
              </w:numPr>
              <w:kinsoku/>
              <w:wordWrap/>
              <w:overflowPunct/>
              <w:topLinePunct w:val="0"/>
              <w:autoSpaceDE/>
              <w:autoSpaceDN/>
              <w:bidi w:val="0"/>
              <w:adjustRightInd/>
              <w:snapToGrid w:val="0"/>
              <w:ind w:left="0" w:leftChars="0" w:right="0" w:rightChars="0" w:firstLine="480" w:firstLineChars="200"/>
              <w:jc w:val="both"/>
              <w:textAlignment w:val="auto"/>
              <w:rPr>
                <w:rFonts w:hint="eastAsia" w:ascii="Times New Roman" w:hAnsi="Times New Roman" w:cs="Times New Roman"/>
                <w:b w:val="0"/>
                <w:bCs w:val="0"/>
                <w:color w:val="auto"/>
                <w:spacing w:val="0"/>
                <w:kern w:val="2"/>
                <w:sz w:val="24"/>
                <w:szCs w:val="24"/>
                <w:highlight w:val="none"/>
                <w:lang w:val="en-US" w:eastAsia="zh-CN" w:bidi="ar"/>
              </w:rPr>
            </w:pPr>
            <w:r>
              <w:rPr>
                <w:rFonts w:hint="eastAsia" w:ascii="Times New Roman" w:hAnsi="Times New Roman" w:cs="Times New Roman"/>
                <w:b w:val="0"/>
                <w:bCs w:val="0"/>
                <w:color w:val="auto"/>
                <w:spacing w:val="0"/>
                <w:kern w:val="2"/>
                <w:sz w:val="24"/>
                <w:szCs w:val="24"/>
                <w:highlight w:val="none"/>
                <w:lang w:val="en-US" w:eastAsia="zh-CN" w:bidi="ar"/>
              </w:rPr>
              <w:t>综上，项目建设与《挥发性有机物污染防治技术政策》相关要求相符。</w:t>
            </w:r>
          </w:p>
          <w:p>
            <w:pPr>
              <w:pStyle w:val="35"/>
              <w:keepNext w:val="0"/>
              <w:keepLines w:val="0"/>
              <w:pageBreakBefore w:val="0"/>
              <w:widowControl w:val="0"/>
              <w:numPr>
                <w:ilvl w:val="0"/>
                <w:numId w:val="0"/>
              </w:numPr>
              <w:kinsoku/>
              <w:wordWrap/>
              <w:overflowPunct/>
              <w:topLinePunct w:val="0"/>
              <w:autoSpaceDE/>
              <w:autoSpaceDN/>
              <w:bidi w:val="0"/>
              <w:adjustRightInd/>
              <w:snapToGrid w:val="0"/>
              <w:ind w:left="0" w:leftChars="0" w:right="0" w:rightChars="0" w:firstLine="482" w:firstLineChars="200"/>
              <w:jc w:val="both"/>
              <w:textAlignment w:val="auto"/>
              <w:rPr>
                <w:rFonts w:hint="default" w:ascii="Times New Roman" w:hAnsi="Times New Roman" w:eastAsia="宋体" w:cs="Times New Roman"/>
                <w:b/>
                <w:color w:val="auto"/>
                <w:sz w:val="24"/>
                <w:highlight w:val="none"/>
              </w:rPr>
            </w:pPr>
            <w:r>
              <w:rPr>
                <w:rFonts w:hint="eastAsia" w:ascii="Times New Roman" w:hAnsi="Times New Roman" w:cs="Times New Roman"/>
                <w:b/>
                <w:bCs/>
                <w:color w:val="auto"/>
                <w:spacing w:val="0"/>
                <w:kern w:val="2"/>
                <w:sz w:val="24"/>
                <w:szCs w:val="24"/>
                <w:highlight w:val="none"/>
                <w:lang w:val="en-US" w:eastAsia="zh-CN" w:bidi="ar"/>
              </w:rPr>
              <w:t>10、</w:t>
            </w:r>
            <w:r>
              <w:rPr>
                <w:rFonts w:hint="eastAsia" w:ascii="Times New Roman" w:hAnsi="Times New Roman" w:eastAsia="宋体" w:cs="Times New Roman"/>
                <w:b/>
                <w:bCs/>
                <w:color w:val="auto"/>
                <w:sz w:val="24"/>
                <w:highlight w:val="none"/>
                <w:lang w:eastAsia="zh-CN"/>
              </w:rPr>
              <w:t>与</w:t>
            </w:r>
            <w:r>
              <w:rPr>
                <w:rFonts w:hint="default" w:ascii="Times New Roman" w:hAnsi="Times New Roman" w:eastAsia="宋体" w:cs="Times New Roman"/>
                <w:b/>
                <w:color w:val="auto"/>
                <w:sz w:val="24"/>
                <w:highlight w:val="none"/>
              </w:rPr>
              <w:t>《</w:t>
            </w:r>
            <w:r>
              <w:rPr>
                <w:rFonts w:hint="eastAsia" w:ascii="Times New Roman" w:hAnsi="Times New Roman" w:eastAsia="宋体" w:cs="Times New Roman"/>
                <w:b/>
                <w:color w:val="auto"/>
                <w:sz w:val="24"/>
                <w:highlight w:val="none"/>
                <w:lang w:eastAsia="zh-CN"/>
              </w:rPr>
              <w:t>云南省重点行业挥发性有机物综合治理实施方案</w:t>
            </w:r>
            <w:r>
              <w:rPr>
                <w:rFonts w:hint="default" w:ascii="Times New Roman" w:hAnsi="Times New Roman" w:eastAsia="宋体" w:cs="Times New Roman"/>
                <w:b/>
                <w:color w:val="auto"/>
                <w:sz w:val="24"/>
                <w:highlight w:val="none"/>
              </w:rPr>
              <w:t>》符合性分析</w:t>
            </w:r>
          </w:p>
          <w:p>
            <w:pPr>
              <w:adjustRightInd w:val="0"/>
              <w:snapToGrid w:val="0"/>
              <w:spacing w:line="360" w:lineRule="auto"/>
              <w:ind w:firstLine="480" w:firstLineChars="200"/>
              <w:rPr>
                <w:rFonts w:hint="default" w:ascii="Times New Roman" w:hAnsi="Times New Roman" w:eastAsia="宋体" w:cs="Times New Roman"/>
                <w:b/>
                <w:color w:val="auto"/>
                <w:kern w:val="0"/>
                <w:sz w:val="21"/>
                <w:szCs w:val="21"/>
                <w:highlight w:val="none"/>
              </w:rPr>
            </w:pPr>
            <w:r>
              <w:rPr>
                <w:color w:val="auto"/>
                <w:sz w:val="24"/>
                <w:highlight w:val="none"/>
              </w:rPr>
              <w:t>2019年9月4日，云南省生态环境厅印发了《云南省重点行业挥发性有机物综合治理实施方案》（云环通〔2019〕125号）。项目与《云南省重点行业挥发性有机物综合治理实施方案》的相符性分析见表</w:t>
            </w:r>
            <w:r>
              <w:rPr>
                <w:rFonts w:hint="eastAsia"/>
                <w:color w:val="auto"/>
                <w:sz w:val="24"/>
                <w:highlight w:val="none"/>
                <w:lang w:val="en-US" w:eastAsia="zh-CN"/>
              </w:rPr>
              <w:t>1-12</w:t>
            </w:r>
            <w:r>
              <w:rPr>
                <w:color w:val="auto"/>
                <w:sz w:val="24"/>
                <w:highlight w:val="none"/>
              </w:rPr>
              <w:t>。</w:t>
            </w:r>
          </w:p>
          <w:p>
            <w:pPr>
              <w:adjustRightInd w:val="0"/>
              <w:snapToGrid w:val="0"/>
              <w:spacing w:line="240" w:lineRule="auto"/>
              <w:ind w:firstLine="422" w:firstLineChars="200"/>
              <w:jc w:val="center"/>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表</w:t>
            </w:r>
            <w:r>
              <w:rPr>
                <w:rFonts w:hint="eastAsia" w:ascii="Times New Roman" w:hAnsi="Times New Roman" w:eastAsia="宋体" w:cs="Times New Roman"/>
                <w:b/>
                <w:color w:val="auto"/>
                <w:kern w:val="0"/>
                <w:sz w:val="21"/>
                <w:szCs w:val="21"/>
                <w:highlight w:val="none"/>
                <w:lang w:val="en-US" w:eastAsia="zh-CN"/>
              </w:rPr>
              <w:t>1-</w:t>
            </w:r>
            <w:r>
              <w:rPr>
                <w:rFonts w:hint="eastAsia" w:cs="Times New Roman"/>
                <w:b/>
                <w:color w:val="auto"/>
                <w:kern w:val="0"/>
                <w:sz w:val="21"/>
                <w:szCs w:val="21"/>
                <w:highlight w:val="none"/>
                <w:lang w:val="en-US" w:eastAsia="zh-CN"/>
              </w:rPr>
              <w:t>12</w:t>
            </w:r>
            <w:r>
              <w:rPr>
                <w:rFonts w:hint="default" w:ascii="Times New Roman" w:hAnsi="Times New Roman" w:eastAsia="宋体" w:cs="Times New Roman"/>
                <w:b/>
                <w:color w:val="auto"/>
                <w:kern w:val="0"/>
                <w:sz w:val="21"/>
                <w:szCs w:val="21"/>
                <w:highlight w:val="none"/>
              </w:rPr>
              <w:t xml:space="preserve">  与</w:t>
            </w:r>
            <w:r>
              <w:rPr>
                <w:rFonts w:hint="default" w:ascii="Times New Roman" w:hAnsi="Times New Roman" w:eastAsia="宋体" w:cs="Times New Roman"/>
                <w:b/>
                <w:color w:val="auto"/>
                <w:kern w:val="0"/>
                <w:sz w:val="21"/>
                <w:szCs w:val="21"/>
                <w:highlight w:val="none"/>
                <w:lang w:eastAsia="zh-CN"/>
              </w:rPr>
              <w:t>《</w:t>
            </w:r>
            <w:r>
              <w:rPr>
                <w:rFonts w:hint="eastAsia" w:ascii="Times New Roman" w:hAnsi="Times New Roman" w:eastAsia="宋体" w:cs="Times New Roman"/>
                <w:b/>
                <w:color w:val="auto"/>
                <w:kern w:val="0"/>
                <w:sz w:val="21"/>
                <w:szCs w:val="21"/>
                <w:highlight w:val="none"/>
                <w:lang w:eastAsia="zh-CN"/>
              </w:rPr>
              <w:t>云南省重点行业挥发性有机物综合治理实施方案</w:t>
            </w:r>
            <w:r>
              <w:rPr>
                <w:rFonts w:hint="default" w:ascii="Times New Roman" w:hAnsi="Times New Roman" w:eastAsia="宋体" w:cs="Times New Roman"/>
                <w:b/>
                <w:color w:val="auto"/>
                <w:kern w:val="0"/>
                <w:sz w:val="21"/>
                <w:szCs w:val="21"/>
                <w:highlight w:val="none"/>
              </w:rPr>
              <w:t>》符合性分析</w:t>
            </w:r>
          </w:p>
          <w:tbl>
            <w:tblPr>
              <w:tblStyle w:val="24"/>
              <w:tblW w:w="7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8"/>
              <w:gridCol w:w="2754"/>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41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color w:val="auto"/>
                      <w:kern w:val="0"/>
                      <w:sz w:val="21"/>
                      <w:szCs w:val="21"/>
                      <w:highlight w:val="none"/>
                      <w:lang w:eastAsia="zh-CN"/>
                    </w:rPr>
                    <w:t>重点行业</w:t>
                  </w:r>
                  <w:r>
                    <w:rPr>
                      <w:rFonts w:hint="default" w:ascii="Times New Roman" w:hAnsi="Times New Roman" w:eastAsia="宋体" w:cs="Times New Roman"/>
                      <w:b/>
                      <w:color w:val="auto"/>
                      <w:kern w:val="0"/>
                      <w:sz w:val="21"/>
                      <w:szCs w:val="21"/>
                      <w:highlight w:val="none"/>
                    </w:rPr>
                    <w:t>挥发性有机物</w:t>
                  </w:r>
                  <w:r>
                    <w:rPr>
                      <w:rFonts w:hint="default" w:ascii="Times New Roman" w:hAnsi="Times New Roman" w:eastAsia="宋体" w:cs="Times New Roman"/>
                      <w:b/>
                      <w:color w:val="auto"/>
                      <w:kern w:val="0"/>
                      <w:sz w:val="21"/>
                      <w:szCs w:val="21"/>
                      <w:highlight w:val="none"/>
                      <w:lang w:eastAsia="zh-CN"/>
                    </w:rPr>
                    <w:t>综合治理</w:t>
                  </w:r>
                  <w:r>
                    <w:rPr>
                      <w:rFonts w:hint="default" w:ascii="Times New Roman" w:hAnsi="Times New Roman" w:eastAsia="宋体" w:cs="Times New Roman"/>
                      <w:b/>
                      <w:color w:val="auto"/>
                      <w:kern w:val="0"/>
                      <w:sz w:val="21"/>
                      <w:szCs w:val="21"/>
                      <w:highlight w:val="none"/>
                    </w:rPr>
                    <w:t>方案</w:t>
                  </w:r>
                  <w:r>
                    <w:rPr>
                      <w:rFonts w:hint="default" w:ascii="Times New Roman" w:hAnsi="Times New Roman" w:eastAsia="宋体" w:cs="Times New Roman"/>
                      <w:b/>
                      <w:bCs/>
                      <w:color w:val="auto"/>
                      <w:sz w:val="21"/>
                      <w:szCs w:val="21"/>
                      <w:highlight w:val="none"/>
                    </w:rPr>
                    <w:t>要求如下</w:t>
                  </w:r>
                </w:p>
              </w:tc>
              <w:tc>
                <w:tcPr>
                  <w:tcW w:w="27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本项目情况</w:t>
                  </w:r>
                </w:p>
              </w:tc>
              <w:tc>
                <w:tcPr>
                  <w:tcW w:w="9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相符性</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left"/>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b/>
                      <w:bCs/>
                      <w:color w:val="auto"/>
                      <w:sz w:val="21"/>
                      <w:szCs w:val="21"/>
                      <w:highlight w:val="none"/>
                      <w:lang w:val="zh-CN" w:eastAsia="zh-CN"/>
                    </w:rPr>
                    <w:t>（一）大力推进源头替代。</w:t>
                  </w:r>
                  <w:r>
                    <w:rPr>
                      <w:rFonts w:hint="default" w:ascii="Times New Roman" w:hAnsi="Times New Roman" w:eastAsia="宋体" w:cs="Times New Roman"/>
                      <w:color w:val="auto"/>
                      <w:sz w:val="21"/>
                      <w:szCs w:val="21"/>
                      <w:highlight w:val="none"/>
                      <w:lang w:val="zh-CN" w:eastAsia="zh-CN"/>
                    </w:rPr>
                    <w:t>通过使用水性、粉末、高固体分、无溶剂、辐射固化等低VOCs含量的涂料，水性、辐射固化、植物基等低VOCs含量的油墨，水基、热熔、无溶剂、辐射固化、改性、生物降解等低VOCs含量的胶粘剂，以及低VOC</w:t>
                  </w:r>
                  <w:r>
                    <w:rPr>
                      <w:rFonts w:hint="default" w:ascii="Times New Roman" w:hAnsi="Times New Roman" w:eastAsia="宋体" w:cs="Times New Roman"/>
                      <w:color w:val="auto"/>
                      <w:sz w:val="21"/>
                      <w:szCs w:val="21"/>
                      <w:highlight w:val="none"/>
                      <w:lang w:val="en-US" w:eastAsia="zh-CN"/>
                    </w:rPr>
                    <w:t>s</w:t>
                  </w:r>
                  <w:r>
                    <w:rPr>
                      <w:rFonts w:hint="default" w:ascii="Times New Roman" w:hAnsi="Times New Roman" w:eastAsia="宋体" w:cs="Times New Roman"/>
                      <w:color w:val="auto"/>
                      <w:sz w:val="21"/>
                      <w:szCs w:val="21"/>
                      <w:highlight w:val="none"/>
                      <w:lang w:val="zh-CN" w:eastAsia="zh-CN"/>
                    </w:rPr>
                    <w:t>含量、低反应活性的清洗剂等，替代溶剂型涂料、油墨、胶粘剂、清洗剂等，从源头减少VOCs产生。</w:t>
                  </w:r>
                </w:p>
                <w:p>
                  <w:pPr>
                    <w:keepNext w:val="0"/>
                    <w:keepLines w:val="0"/>
                    <w:pageBreakBefore w:val="0"/>
                    <w:widowControl w:val="0"/>
                    <w:kinsoku/>
                    <w:wordWrap/>
                    <w:overflowPunct/>
                    <w:topLinePunct w:val="0"/>
                    <w:autoSpaceDE/>
                    <w:autoSpaceDN/>
                    <w:bidi w:val="0"/>
                    <w:spacing w:line="240" w:lineRule="auto"/>
                    <w:ind w:firstLine="420" w:firstLineChars="200"/>
                    <w:jc w:val="left"/>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工业涂装、包装印刷等行业要加大源头替代力度；化工行业要推广使用低（无）</w:t>
                  </w:r>
                  <w:r>
                    <w:rPr>
                      <w:rFonts w:hint="default" w:ascii="Times New Roman" w:hAnsi="Times New Roman" w:eastAsia="宋体" w:cs="Times New Roman"/>
                      <w:color w:val="auto"/>
                      <w:sz w:val="21"/>
                      <w:szCs w:val="21"/>
                      <w:highlight w:val="none"/>
                      <w:lang w:val="en-US" w:eastAsia="zh-CN"/>
                    </w:rPr>
                    <w:t>VOCs含量、低反</w:t>
                  </w:r>
                  <w:r>
                    <w:rPr>
                      <w:rFonts w:hint="default" w:ascii="Times New Roman" w:hAnsi="Times New Roman" w:eastAsia="宋体" w:cs="Times New Roman"/>
                      <w:color w:val="auto"/>
                      <w:sz w:val="21"/>
                      <w:szCs w:val="21"/>
                      <w:highlight w:val="none"/>
                      <w:lang w:val="zh-CN" w:eastAsia="zh-CN"/>
                    </w:rPr>
                    <w:t>应活性的原辅材料，加快对芳香烃、含卤素有机化合物的绿色替代。企业应大力推广使用低VO</w:t>
                  </w:r>
                  <w:r>
                    <w:rPr>
                      <w:rFonts w:hint="default" w:ascii="Times New Roman" w:hAnsi="Times New Roman" w:eastAsia="宋体" w:cs="Times New Roman"/>
                      <w:color w:val="auto"/>
                      <w:sz w:val="21"/>
                      <w:szCs w:val="21"/>
                      <w:highlight w:val="none"/>
                      <w:lang w:val="en-US" w:eastAsia="zh-CN"/>
                    </w:rPr>
                    <w:t>C</w:t>
                  </w:r>
                  <w:r>
                    <w:rPr>
                      <w:rFonts w:hint="default" w:ascii="Times New Roman" w:hAnsi="Times New Roman" w:eastAsia="宋体" w:cs="Times New Roman"/>
                      <w:color w:val="auto"/>
                      <w:sz w:val="21"/>
                      <w:szCs w:val="21"/>
                      <w:highlight w:val="none"/>
                      <w:lang w:val="zh-CN" w:eastAsia="zh-CN"/>
                    </w:rPr>
                    <w:t>s含量木器涂料、车辆涂料、机械设备涂料、集装箱涂料以及建筑物和构筑物防护涂料等，在技术成热的行业，推产使用低VO</w:t>
                  </w:r>
                  <w:r>
                    <w:rPr>
                      <w:rFonts w:hint="default" w:ascii="Times New Roman" w:hAnsi="Times New Roman" w:eastAsia="宋体" w:cs="Times New Roman"/>
                      <w:color w:val="auto"/>
                      <w:sz w:val="21"/>
                      <w:szCs w:val="21"/>
                      <w:highlight w:val="none"/>
                      <w:lang w:val="en-US" w:eastAsia="zh-CN"/>
                    </w:rPr>
                    <w:t>Cs</w:t>
                  </w:r>
                  <w:r>
                    <w:rPr>
                      <w:rFonts w:hint="default" w:ascii="Times New Roman" w:hAnsi="Times New Roman" w:eastAsia="宋体" w:cs="Times New Roman"/>
                      <w:color w:val="auto"/>
                      <w:sz w:val="21"/>
                      <w:szCs w:val="21"/>
                      <w:highlight w:val="none"/>
                      <w:lang w:val="zh-CN" w:eastAsia="zh-CN"/>
                    </w:rPr>
                    <w:t>含量油墨和胶粘剂。鼓励加快低VOCs含量涂料、油墨、胶粘剂等研发和生产。</w:t>
                  </w:r>
                </w:p>
                <w:p>
                  <w:pPr>
                    <w:keepNext w:val="0"/>
                    <w:keepLines w:val="0"/>
                    <w:pageBreakBefore w:val="0"/>
                    <w:widowControl w:val="0"/>
                    <w:kinsoku/>
                    <w:wordWrap/>
                    <w:overflowPunct/>
                    <w:topLinePunct w:val="0"/>
                    <w:autoSpaceDE/>
                    <w:autoSpaceDN/>
                    <w:bidi w:val="0"/>
                    <w:spacing w:line="240" w:lineRule="auto"/>
                    <w:ind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eastAsia="zh-CN"/>
                    </w:rPr>
                    <w:t>加强政策引导。企业采用符合国家有关低VOCs含量产品规定的涂料、油墨、胶粘剂等，排放浓度稳定达标且排放速率、排放绩效等满足相关规定的，相应生产工序可不要求建设末端治理设施。使用的原辅材料VOCs含量（质量比）低于10%的工序，可不要求采取无组织排放收集措施。</w:t>
                  </w:r>
                </w:p>
              </w:tc>
              <w:tc>
                <w:tcPr>
                  <w:tcW w:w="27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本项目为</w:t>
                  </w:r>
                  <w:r>
                    <w:rPr>
                      <w:rFonts w:hint="default" w:ascii="Times New Roman" w:hAnsi="Times New Roman" w:eastAsia="宋体" w:cs="Times New Roman"/>
                      <w:color w:val="auto"/>
                      <w:sz w:val="21"/>
                      <w:szCs w:val="21"/>
                      <w:highlight w:val="none"/>
                    </w:rPr>
                    <w:t>塑料制品制造项目</w:t>
                  </w:r>
                  <w:r>
                    <w:rPr>
                      <w:rFonts w:hint="eastAsia" w:ascii="Times New Roman" w:hAnsi="Times New Roman" w:eastAsia="宋体" w:cs="Times New Roman"/>
                      <w:color w:val="auto"/>
                      <w:sz w:val="21"/>
                      <w:szCs w:val="21"/>
                      <w:highlight w:val="none"/>
                      <w:lang w:eastAsia="zh-CN"/>
                    </w:rPr>
                    <w:t>，项目使用原辅料符合国家标注，不涉及涂料及胶粘剂。</w:t>
                  </w:r>
                </w:p>
              </w:tc>
              <w:tc>
                <w:tcPr>
                  <w:tcW w:w="9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98" w:type="dxa"/>
                  <w:noWrap w:val="0"/>
                  <w:vAlign w:val="center"/>
                </w:tcPr>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firstLine="422" w:firstLineChars="200"/>
                    <w:jc w:val="both"/>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b/>
                      <w:bCs/>
                      <w:color w:val="auto"/>
                      <w:sz w:val="21"/>
                      <w:szCs w:val="21"/>
                      <w:highlight w:val="none"/>
                      <w:lang w:val="zh-CN" w:eastAsia="zh-CN"/>
                    </w:rPr>
                    <w:t>全面加强无组织排放控制。</w:t>
                  </w:r>
                  <w:r>
                    <w:rPr>
                      <w:rFonts w:hint="default" w:ascii="Times New Roman" w:hAnsi="Times New Roman" w:eastAsia="宋体" w:cs="Times New Roman"/>
                      <w:color w:val="auto"/>
                      <w:sz w:val="21"/>
                      <w:szCs w:val="21"/>
                      <w:highlight w:val="none"/>
                      <w:lang w:val="zh-CN" w:eastAsia="zh-CN"/>
                    </w:rPr>
                    <w:t>重点对含VOCs物料（包括含VOCs原辅材料、含VOCs产品、含VOCs废料以及有机聚合物材料等）储存、转移和输送、设备与管线组件泄漏、敞开液面逸散以及工艺过程等五类排放源实施管控，通过采取设备与场所密闭、工艺改进、废气有效收集等措施，削减VOCs无组织排放。</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加强设备与场所密闭管理。含VOCs物料应储存于密闭容器、包装袋，高效密封储罐，封闭式储库、料仓等。含VOCs物料转移和输送，应采用密闭管道或密闭容器、罐车等。高VOCs含量废水（废水液面上方100毫米处VOCs检测浓度超过200ppm，其中，重点区域超过100ppm，以碳计）的集输、储存和处理过程，应加盖密闭。含VOCs物料生产和使用过程，应采取有效收集措施或在密闭空间中操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推进使用先进生产工艺。通过采用全密闭、连续化、自动化等生产技术，以及高效工艺与</w:t>
                  </w:r>
                  <w:r>
                    <w:rPr>
                      <w:rFonts w:hint="eastAsia" w:ascii="Times New Roman" w:hAnsi="Times New Roman" w:eastAsia="宋体" w:cs="Times New Roman"/>
                      <w:color w:val="auto"/>
                      <w:sz w:val="21"/>
                      <w:szCs w:val="21"/>
                      <w:highlight w:val="none"/>
                      <w:lang w:val="zh-CN" w:eastAsia="zh-CN"/>
                    </w:rPr>
                    <w:t>设备等，减少工艺过程无组织排放。挥发性有机液体装载优先采用底部装载方式。</w:t>
                  </w:r>
                  <w:r>
                    <w:rPr>
                      <w:rFonts w:hint="default" w:ascii="Times New Roman" w:hAnsi="Times New Roman" w:eastAsia="宋体" w:cs="Times New Roman"/>
                      <w:color w:val="auto"/>
                      <w:sz w:val="21"/>
                      <w:szCs w:val="21"/>
                      <w:highlight w:val="none"/>
                      <w:lang w:val="zh-CN" w:eastAsia="zh-CN"/>
                    </w:rPr>
                    <w:t>石化、化工</w:t>
                  </w:r>
                  <w:r>
                    <w:rPr>
                      <w:rFonts w:hint="eastAsia" w:ascii="Times New Roman" w:hAnsi="Times New Roman" w:eastAsia="宋体" w:cs="Times New Roman"/>
                      <w:color w:val="auto"/>
                      <w:sz w:val="21"/>
                      <w:szCs w:val="21"/>
                      <w:highlight w:val="none"/>
                      <w:lang w:val="zh-CN" w:eastAsia="zh-CN"/>
                    </w:rPr>
                    <w:t>行业重点推进使用低（无）泄漏的泵、</w:t>
                  </w:r>
                  <w:r>
                    <w:rPr>
                      <w:rFonts w:hint="default" w:ascii="Times New Roman" w:hAnsi="Times New Roman" w:eastAsia="宋体" w:cs="Times New Roman"/>
                      <w:color w:val="auto"/>
                      <w:sz w:val="21"/>
                      <w:szCs w:val="21"/>
                      <w:highlight w:val="none"/>
                      <w:lang w:val="zh-CN" w:eastAsia="zh-CN"/>
                    </w:rPr>
                    <w:t>压缩机、过滤机、离心机、干燥设备等，推广采用油品在</w:t>
                  </w:r>
                  <w:r>
                    <w:rPr>
                      <w:rFonts w:hint="eastAsia" w:ascii="Times New Roman" w:hAnsi="Times New Roman" w:eastAsia="宋体" w:cs="Times New Roman"/>
                      <w:color w:val="auto"/>
                      <w:sz w:val="21"/>
                      <w:szCs w:val="21"/>
                      <w:highlight w:val="none"/>
                      <w:lang w:val="zh-CN" w:eastAsia="zh-CN"/>
                    </w:rPr>
                    <w:t>线调和技术、密闭式循环冷却系统等。工业</w:t>
                  </w:r>
                  <w:r>
                    <w:rPr>
                      <w:rFonts w:hint="default" w:ascii="Times New Roman" w:hAnsi="Times New Roman" w:eastAsia="宋体" w:cs="Times New Roman"/>
                      <w:color w:val="auto"/>
                      <w:sz w:val="21"/>
                      <w:szCs w:val="21"/>
                      <w:highlight w:val="none"/>
                      <w:lang w:val="zh-CN" w:eastAsia="zh-CN"/>
                    </w:rPr>
                    <w:t>涂装</w:t>
                  </w:r>
                  <w:r>
                    <w:rPr>
                      <w:rFonts w:hint="eastAsia" w:ascii="Times New Roman" w:hAnsi="Times New Roman" w:eastAsia="宋体" w:cs="Times New Roman"/>
                      <w:color w:val="auto"/>
                      <w:sz w:val="21"/>
                      <w:szCs w:val="21"/>
                      <w:highlight w:val="none"/>
                      <w:lang w:val="zh-CN" w:eastAsia="zh-CN"/>
                    </w:rPr>
                    <w:t>行业重点推进使用紧凑式涂装工</w:t>
                  </w:r>
                  <w:r>
                    <w:rPr>
                      <w:rFonts w:hint="default" w:ascii="Times New Roman" w:hAnsi="Times New Roman" w:eastAsia="宋体" w:cs="Times New Roman"/>
                      <w:color w:val="auto"/>
                      <w:sz w:val="21"/>
                      <w:szCs w:val="21"/>
                      <w:highlight w:val="none"/>
                      <w:lang w:val="zh-CN" w:eastAsia="zh-CN"/>
                    </w:rPr>
                    <w:t>艺，推广采用辊涂、</w:t>
                  </w:r>
                  <w:r>
                    <w:rPr>
                      <w:rFonts w:hint="eastAsia" w:ascii="Times New Roman" w:hAnsi="Times New Roman" w:eastAsia="宋体" w:cs="Times New Roman"/>
                      <w:color w:val="auto"/>
                      <w:sz w:val="21"/>
                      <w:szCs w:val="21"/>
                      <w:highlight w:val="none"/>
                      <w:lang w:val="zh-CN" w:eastAsia="zh-CN"/>
                    </w:rPr>
                    <w:t>静电喷涂、高压无气喷涂、空气辅助无气喷涂、热喷涂等涂装技术，鼓励企业采用自动化、智能化喷涂设备代人工喷涂，减少使用空气喷涂技术。</w:t>
                  </w:r>
                  <w:r>
                    <w:rPr>
                      <w:rFonts w:hint="default" w:ascii="Times New Roman" w:hAnsi="Times New Roman" w:eastAsia="宋体" w:cs="Times New Roman"/>
                      <w:color w:val="auto"/>
                      <w:sz w:val="21"/>
                      <w:szCs w:val="21"/>
                      <w:highlight w:val="none"/>
                      <w:lang w:val="zh-CN" w:eastAsia="zh-CN"/>
                    </w:rPr>
                    <w:t>包装</w:t>
                  </w:r>
                  <w:r>
                    <w:rPr>
                      <w:rFonts w:hint="eastAsia" w:ascii="Times New Roman" w:hAnsi="Times New Roman" w:eastAsia="宋体" w:cs="Times New Roman"/>
                      <w:color w:val="auto"/>
                      <w:sz w:val="21"/>
                      <w:szCs w:val="21"/>
                      <w:highlight w:val="none"/>
                      <w:lang w:val="zh-CN" w:eastAsia="zh-CN"/>
                    </w:rPr>
                    <w:t>印刷</w:t>
                  </w:r>
                  <w:r>
                    <w:rPr>
                      <w:rFonts w:hint="default" w:ascii="Times New Roman" w:hAnsi="Times New Roman" w:eastAsia="宋体" w:cs="Times New Roman"/>
                      <w:color w:val="auto"/>
                      <w:sz w:val="21"/>
                      <w:szCs w:val="21"/>
                      <w:highlight w:val="none"/>
                      <w:lang w:val="zh-CN" w:eastAsia="zh-CN"/>
                    </w:rPr>
                    <w:t>行业大力推广使用无溶剂复合、挤出</w:t>
                  </w:r>
                  <w:r>
                    <w:rPr>
                      <w:rFonts w:hint="eastAsia" w:ascii="Times New Roman" w:hAnsi="Times New Roman" w:eastAsia="宋体" w:cs="Times New Roman"/>
                      <w:color w:val="auto"/>
                      <w:sz w:val="21"/>
                      <w:szCs w:val="21"/>
                      <w:highlight w:val="none"/>
                      <w:lang w:val="zh-CN" w:eastAsia="zh-CN"/>
                    </w:rPr>
                    <w:t>复合</w:t>
                  </w:r>
                  <w:r>
                    <w:rPr>
                      <w:rFonts w:hint="default" w:ascii="Times New Roman" w:hAnsi="Times New Roman" w:eastAsia="宋体" w:cs="Times New Roman"/>
                      <w:color w:val="auto"/>
                      <w:sz w:val="21"/>
                      <w:szCs w:val="21"/>
                      <w:highlight w:val="none"/>
                      <w:lang w:val="zh-CN" w:eastAsia="zh-CN"/>
                    </w:rPr>
                    <w:t>、共</w:t>
                  </w:r>
                  <w:r>
                    <w:rPr>
                      <w:rFonts w:hint="eastAsia" w:ascii="Times New Roman" w:hAnsi="Times New Roman" w:eastAsia="宋体" w:cs="Times New Roman"/>
                      <w:color w:val="auto"/>
                      <w:sz w:val="21"/>
                      <w:szCs w:val="21"/>
                      <w:highlight w:val="none"/>
                      <w:lang w:val="zh-CN" w:eastAsia="zh-CN"/>
                    </w:rPr>
                    <w:t>挤出复合</w:t>
                  </w:r>
                  <w:r>
                    <w:rPr>
                      <w:rFonts w:hint="default" w:ascii="Times New Roman" w:hAnsi="Times New Roman" w:eastAsia="宋体" w:cs="Times New Roman"/>
                      <w:color w:val="auto"/>
                      <w:sz w:val="21"/>
                      <w:szCs w:val="21"/>
                      <w:highlight w:val="none"/>
                      <w:lang w:val="zh-CN" w:eastAsia="zh-CN"/>
                    </w:rPr>
                    <w:t>技术，鼓励采用水性凹印、醇水凹印、辐射</w:t>
                  </w:r>
                  <w:r>
                    <w:rPr>
                      <w:rFonts w:hint="eastAsia" w:ascii="Times New Roman" w:hAnsi="Times New Roman" w:eastAsia="宋体" w:cs="Times New Roman"/>
                      <w:color w:val="auto"/>
                      <w:sz w:val="21"/>
                      <w:szCs w:val="21"/>
                      <w:highlight w:val="none"/>
                      <w:lang w:val="zh-CN" w:eastAsia="zh-CN"/>
                    </w:rPr>
                    <w:t>固</w:t>
                  </w:r>
                  <w:r>
                    <w:rPr>
                      <w:rFonts w:hint="default" w:ascii="Times New Roman" w:hAnsi="Times New Roman" w:eastAsia="宋体" w:cs="Times New Roman"/>
                      <w:color w:val="auto"/>
                      <w:sz w:val="21"/>
                      <w:szCs w:val="21"/>
                      <w:highlight w:val="none"/>
                      <w:lang w:val="zh-CN" w:eastAsia="zh-CN"/>
                    </w:rPr>
                    <w:t>化凹印、柔版印刷、无水胶印等印刷工艺。</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提高废气收集率。遵循“应收尽收、分质收集”的原则，科学设计废气收集系统，将无组织排放转变为有组织排放进行控制。采用全密闭集气罩或密闭空间的，除行业有特殊要求外，应保持微负压状态，并根据相关规范合理设置通风量。采用局部集气罩的，距集气</w:t>
                  </w:r>
                  <w:r>
                    <w:rPr>
                      <w:rFonts w:hint="eastAsia" w:ascii="Times New Roman" w:hAnsi="Times New Roman" w:eastAsia="宋体" w:cs="Times New Roman"/>
                      <w:color w:val="auto"/>
                      <w:sz w:val="21"/>
                      <w:szCs w:val="21"/>
                      <w:highlight w:val="none"/>
                      <w:lang w:val="zh-CN" w:eastAsia="zh-CN"/>
                    </w:rPr>
                    <w:t>罩</w:t>
                  </w:r>
                  <w:r>
                    <w:rPr>
                      <w:rFonts w:hint="default" w:ascii="Times New Roman" w:hAnsi="Times New Roman" w:eastAsia="宋体" w:cs="Times New Roman"/>
                      <w:color w:val="auto"/>
                      <w:sz w:val="21"/>
                      <w:szCs w:val="21"/>
                      <w:highlight w:val="none"/>
                      <w:lang w:val="zh-CN" w:eastAsia="zh-CN"/>
                    </w:rPr>
                    <w:t>开口面最远处的VOCs无组织排放位置，控制风速应不低于0.3米/秒，有行业要求的按相关规定执行。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加强设备与管线组件泄漏控制。企业</w:t>
                  </w:r>
                  <w:r>
                    <w:rPr>
                      <w:rFonts w:hint="eastAsia" w:ascii="Times New Roman" w:hAnsi="Times New Roman" w:eastAsia="宋体" w:cs="Times New Roman"/>
                      <w:color w:val="auto"/>
                      <w:sz w:val="21"/>
                      <w:szCs w:val="21"/>
                      <w:highlight w:val="none"/>
                      <w:lang w:val="zh-CN" w:eastAsia="zh-CN"/>
                    </w:rPr>
                    <w:t>中载有气态、液态</w:t>
                  </w:r>
                  <w:r>
                    <w:rPr>
                      <w:rFonts w:hint="eastAsia" w:ascii="Times New Roman" w:hAnsi="Times New Roman" w:eastAsia="宋体" w:cs="Times New Roman"/>
                      <w:color w:val="auto"/>
                      <w:sz w:val="21"/>
                      <w:szCs w:val="21"/>
                      <w:highlight w:val="none"/>
                      <w:lang w:val="en-US" w:eastAsia="zh-CN"/>
                    </w:rPr>
                    <w:t>VOCs物料的设备与管线组件，</w:t>
                  </w:r>
                  <w:r>
                    <w:rPr>
                      <w:rFonts w:hint="default" w:ascii="Times New Roman" w:hAnsi="Times New Roman" w:eastAsia="宋体" w:cs="Times New Roman"/>
                      <w:color w:val="auto"/>
                      <w:sz w:val="21"/>
                      <w:szCs w:val="21"/>
                      <w:highlight w:val="none"/>
                      <w:lang w:val="zh-CN" w:eastAsia="zh-CN"/>
                    </w:rPr>
                    <w:t>密封点数量大于等于2000个的，应</w:t>
                  </w:r>
                  <w:r>
                    <w:rPr>
                      <w:rFonts w:hint="eastAsia" w:ascii="Times New Roman" w:hAnsi="Times New Roman" w:eastAsia="宋体" w:cs="Times New Roman"/>
                      <w:color w:val="auto"/>
                      <w:sz w:val="21"/>
                      <w:szCs w:val="21"/>
                      <w:highlight w:val="none"/>
                      <w:lang w:val="zh-CN" w:eastAsia="zh-CN"/>
                    </w:rPr>
                    <w:t>按</w:t>
                  </w:r>
                  <w:r>
                    <w:rPr>
                      <w:rFonts w:hint="default" w:ascii="Times New Roman" w:hAnsi="Times New Roman" w:eastAsia="宋体" w:cs="Times New Roman"/>
                      <w:color w:val="auto"/>
                      <w:sz w:val="21"/>
                      <w:szCs w:val="21"/>
                      <w:highlight w:val="none"/>
                      <w:lang w:val="zh-CN" w:eastAsia="zh-CN"/>
                    </w:rPr>
                    <w:t>要求开展LDAR工作。石化企业按行业排放标准规定执行。</w:t>
                  </w:r>
                </w:p>
              </w:tc>
              <w:tc>
                <w:tcPr>
                  <w:tcW w:w="27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本项目原料使用前均为包装袋密封储存，</w:t>
                  </w:r>
                  <w:r>
                    <w:rPr>
                      <w:rFonts w:hint="default" w:ascii="Times New Roman" w:hAnsi="Times New Roman" w:cs="Times New Roman"/>
                      <w:color w:val="auto"/>
                      <w:sz w:val="21"/>
                      <w:szCs w:val="21"/>
                      <w:highlight w:val="none"/>
                      <w:lang w:val="en-US" w:eastAsia="zh-CN"/>
                    </w:rPr>
                    <w:t>本项目</w:t>
                  </w:r>
                  <w:r>
                    <w:rPr>
                      <w:rFonts w:hint="eastAsia" w:cs="Times New Roman"/>
                      <w:color w:val="auto"/>
                      <w:sz w:val="21"/>
                      <w:szCs w:val="21"/>
                      <w:highlight w:val="none"/>
                      <w:lang w:val="en-US" w:eastAsia="zh-CN"/>
                    </w:rPr>
                    <w:t>产生废气</w:t>
                  </w:r>
                  <w:r>
                    <w:rPr>
                      <w:rFonts w:hint="eastAsia" w:cs="Times New Roman"/>
                      <w:color w:val="auto"/>
                      <w:sz w:val="21"/>
                      <w:szCs w:val="21"/>
                      <w:highlight w:val="none"/>
                      <w:lang w:eastAsia="zh-CN"/>
                    </w:rPr>
                    <w:t>经</w:t>
                  </w:r>
                  <w:r>
                    <w:rPr>
                      <w:rFonts w:hint="eastAsia" w:ascii="Times New Roman" w:hAnsi="Times New Roman"/>
                      <w:color w:val="auto"/>
                      <w:sz w:val="21"/>
                      <w:szCs w:val="21"/>
                      <w:highlight w:val="none"/>
                      <w:lang w:val="en-US" w:eastAsia="zh-CN"/>
                    </w:rPr>
                    <w:t>1套</w:t>
                  </w:r>
                  <w:r>
                    <w:rPr>
                      <w:rFonts w:hint="eastAsia"/>
                      <w:color w:val="auto"/>
                      <w:sz w:val="21"/>
                      <w:szCs w:val="21"/>
                      <w:highlight w:val="none"/>
                      <w:lang w:val="en-US" w:eastAsia="zh-CN"/>
                    </w:rPr>
                    <w:t>三级</w:t>
                  </w:r>
                  <w:r>
                    <w:rPr>
                      <w:rFonts w:hint="eastAsia" w:ascii="Times New Roman" w:hAnsi="Times New Roman"/>
                      <w:color w:val="auto"/>
                      <w:sz w:val="21"/>
                      <w:szCs w:val="21"/>
                      <w:highlight w:val="none"/>
                      <w:lang w:val="en-US" w:eastAsia="zh-CN"/>
                    </w:rPr>
                    <w:t>活性炭吸附装置+1根</w:t>
                  </w:r>
                  <w:r>
                    <w:rPr>
                      <w:rFonts w:hint="eastAsia" w:ascii="Times New Roman" w:hAnsi="Times New Roman"/>
                      <w:color w:val="auto"/>
                      <w:sz w:val="21"/>
                      <w:szCs w:val="21"/>
                      <w:highlight w:val="none"/>
                    </w:rPr>
                    <w:t>15m排气筒</w:t>
                  </w:r>
                  <w:r>
                    <w:rPr>
                      <w:rFonts w:hint="eastAsia"/>
                      <w:color w:val="auto"/>
                      <w:sz w:val="21"/>
                      <w:szCs w:val="21"/>
                      <w:highlight w:val="none"/>
                      <w:lang w:eastAsia="zh-CN"/>
                    </w:rPr>
                    <w:t>排放</w:t>
                  </w:r>
                  <w:r>
                    <w:rPr>
                      <w:rFonts w:hint="eastAsia" w:ascii="Times New Roman" w:hAnsi="Times New Roman" w:cs="Times New Roman"/>
                      <w:color w:val="auto"/>
                      <w:sz w:val="21"/>
                      <w:szCs w:val="21"/>
                      <w:highlight w:val="none"/>
                      <w:lang w:val="en-US" w:eastAsia="zh-CN"/>
                    </w:rPr>
                    <w:t>。本项目不涉及喷涂、印刷等工艺。</w:t>
                  </w:r>
                </w:p>
              </w:tc>
              <w:tc>
                <w:tcPr>
                  <w:tcW w:w="9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98" w:type="dxa"/>
                  <w:noWrap w:val="0"/>
                  <w:vAlign w:val="center"/>
                </w:tcPr>
                <w:p>
                  <w:pPr>
                    <w:keepNext w:val="0"/>
                    <w:keepLines w:val="0"/>
                    <w:pageBreakBefore w:val="0"/>
                    <w:widowControl w:val="0"/>
                    <w:kinsoku/>
                    <w:wordWrap/>
                    <w:overflowPunct/>
                    <w:topLinePunct w:val="0"/>
                    <w:autoSpaceDE/>
                    <w:autoSpaceDN/>
                    <w:bidi w:val="0"/>
                    <w:spacing w:line="240" w:lineRule="auto"/>
                    <w:ind w:firstLine="422" w:firstLineChars="200"/>
                    <w:textAlignment w:val="auto"/>
                    <w:rPr>
                      <w:rFonts w:hint="default"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b/>
                      <w:bCs/>
                      <w:color w:val="auto"/>
                      <w:sz w:val="21"/>
                      <w:szCs w:val="21"/>
                      <w:highlight w:val="none"/>
                      <w:lang w:val="zh-CN" w:eastAsia="zh-CN"/>
                    </w:rPr>
                    <w:t>（三）</w:t>
                  </w:r>
                  <w:r>
                    <w:rPr>
                      <w:rFonts w:hint="default" w:ascii="Times New Roman" w:hAnsi="Times New Roman" w:eastAsia="宋体" w:cs="Times New Roman"/>
                      <w:b/>
                      <w:bCs/>
                      <w:color w:val="auto"/>
                      <w:sz w:val="21"/>
                      <w:szCs w:val="21"/>
                      <w:highlight w:val="none"/>
                      <w:lang w:val="zh-CN" w:eastAsia="zh-CN"/>
                    </w:rPr>
                    <w:t>推进建设适宜高效的治污设施。</w:t>
                  </w:r>
                  <w:r>
                    <w:rPr>
                      <w:rFonts w:hint="default" w:ascii="Times New Roman" w:hAnsi="Times New Roman" w:eastAsia="宋体" w:cs="Times New Roman"/>
                      <w:color w:val="auto"/>
                      <w:sz w:val="21"/>
                      <w:szCs w:val="21"/>
                      <w:highlight w:val="none"/>
                      <w:lang w:val="zh-CN" w:eastAsia="zh-CN"/>
                    </w:rPr>
                    <w:t>企业新建治污设施</w:t>
                  </w:r>
                  <w:r>
                    <w:rPr>
                      <w:rFonts w:hint="eastAsia" w:ascii="Times New Roman" w:hAnsi="Times New Roman" w:eastAsia="宋体" w:cs="Times New Roman"/>
                      <w:color w:val="auto"/>
                      <w:sz w:val="21"/>
                      <w:szCs w:val="21"/>
                      <w:highlight w:val="none"/>
                      <w:lang w:val="zh-CN" w:eastAsia="zh-CN"/>
                    </w:rPr>
                    <w:t>或</w:t>
                  </w:r>
                  <w:r>
                    <w:rPr>
                      <w:rFonts w:hint="default" w:ascii="Times New Roman" w:hAnsi="Times New Roman" w:eastAsia="宋体" w:cs="Times New Roman"/>
                      <w:color w:val="auto"/>
                      <w:sz w:val="21"/>
                      <w:szCs w:val="21"/>
                      <w:highlight w:val="none"/>
                      <w:lang w:val="zh-CN" w:eastAsia="zh-CN"/>
                    </w:rPr>
                    <w:t>对</w:t>
                  </w:r>
                  <w:r>
                    <w:rPr>
                      <w:rFonts w:hint="eastAsia" w:ascii="Times New Roman" w:hAnsi="Times New Roman" w:eastAsia="宋体" w:cs="Times New Roman"/>
                      <w:color w:val="auto"/>
                      <w:sz w:val="21"/>
                      <w:szCs w:val="21"/>
                      <w:highlight w:val="none"/>
                      <w:lang w:val="zh-CN" w:eastAsia="zh-CN"/>
                    </w:rPr>
                    <w:t>现</w:t>
                  </w:r>
                  <w:r>
                    <w:rPr>
                      <w:rFonts w:hint="default" w:ascii="Times New Roman" w:hAnsi="Times New Roman" w:eastAsia="宋体" w:cs="Times New Roman"/>
                      <w:color w:val="auto"/>
                      <w:sz w:val="21"/>
                      <w:szCs w:val="21"/>
                      <w:highlight w:val="none"/>
                      <w:lang w:val="zh-CN" w:eastAsia="zh-CN"/>
                    </w:rPr>
                    <w:t>有治污实施</w:t>
                  </w:r>
                  <w:r>
                    <w:rPr>
                      <w:rFonts w:hint="eastAsia" w:ascii="Times New Roman" w:hAnsi="Times New Roman" w:eastAsia="宋体" w:cs="Times New Roman"/>
                      <w:color w:val="auto"/>
                      <w:sz w:val="21"/>
                      <w:szCs w:val="21"/>
                      <w:highlight w:val="none"/>
                      <w:lang w:val="zh-CN" w:eastAsia="zh-CN"/>
                    </w:rPr>
                    <w:t>改</w:t>
                  </w:r>
                  <w:r>
                    <w:rPr>
                      <w:rFonts w:hint="default" w:ascii="Times New Roman" w:hAnsi="Times New Roman" w:eastAsia="宋体" w:cs="Times New Roman"/>
                      <w:color w:val="auto"/>
                      <w:sz w:val="21"/>
                      <w:szCs w:val="21"/>
                      <w:highlight w:val="none"/>
                      <w:lang w:val="zh-CN" w:eastAsia="zh-CN"/>
                    </w:rPr>
                    <w:t>造，应依据排放废气的</w:t>
                  </w:r>
                  <w:r>
                    <w:rPr>
                      <w:rFonts w:hint="eastAsia" w:ascii="Times New Roman" w:hAnsi="Times New Roman" w:eastAsia="宋体" w:cs="Times New Roman"/>
                      <w:color w:val="auto"/>
                      <w:sz w:val="21"/>
                      <w:szCs w:val="21"/>
                      <w:highlight w:val="none"/>
                      <w:lang w:val="zh-CN" w:eastAsia="zh-CN"/>
                    </w:rPr>
                    <w:t>浓</w:t>
                  </w:r>
                  <w:r>
                    <w:rPr>
                      <w:rFonts w:hint="default" w:ascii="Times New Roman" w:hAnsi="Times New Roman" w:eastAsia="宋体" w:cs="Times New Roman"/>
                      <w:color w:val="auto"/>
                      <w:sz w:val="21"/>
                      <w:szCs w:val="21"/>
                      <w:highlight w:val="none"/>
                      <w:lang w:val="zh-CN" w:eastAsia="zh-CN"/>
                    </w:rPr>
                    <w:t>度、组分、</w:t>
                  </w:r>
                  <w:r>
                    <w:rPr>
                      <w:rFonts w:hint="eastAsia" w:ascii="Times New Roman" w:hAnsi="Times New Roman" w:eastAsia="宋体" w:cs="Times New Roman"/>
                      <w:color w:val="auto"/>
                      <w:sz w:val="21"/>
                      <w:szCs w:val="21"/>
                      <w:highlight w:val="none"/>
                      <w:lang w:val="zh-CN" w:eastAsia="zh-CN"/>
                    </w:rPr>
                    <w:t>风量，温度、湿度、压力，以及生产工况等，合理选择治理技术。鼓励企业采用多种技术的组合工艺，提高</w:t>
                  </w:r>
                  <w:r>
                    <w:rPr>
                      <w:rFonts w:hint="eastAsia" w:ascii="Times New Roman" w:hAnsi="Times New Roman" w:eastAsia="宋体" w:cs="Times New Roman"/>
                      <w:color w:val="auto"/>
                      <w:sz w:val="21"/>
                      <w:szCs w:val="21"/>
                      <w:highlight w:val="none"/>
                      <w:lang w:val="en-US" w:eastAsia="zh-CN"/>
                    </w:rPr>
                    <w:t>VOCs治理效率。低浓度大风量废气，宜采用</w:t>
                  </w:r>
                  <w:r>
                    <w:rPr>
                      <w:rFonts w:hint="eastAsia" w:ascii="Times New Roman" w:hAnsi="Times New Roman" w:eastAsia="宋体" w:cs="Times New Roman"/>
                      <w:color w:val="auto"/>
                      <w:sz w:val="21"/>
                      <w:szCs w:val="21"/>
                      <w:highlight w:val="none"/>
                      <w:lang w:val="zh-CN" w:eastAsia="zh-CN"/>
                    </w:rPr>
                    <w:t>沸</w:t>
                  </w:r>
                  <w:r>
                    <w:rPr>
                      <w:rFonts w:hint="default" w:ascii="Times New Roman" w:hAnsi="Times New Roman" w:eastAsia="宋体" w:cs="Times New Roman"/>
                      <w:color w:val="auto"/>
                      <w:sz w:val="21"/>
                      <w:szCs w:val="21"/>
                      <w:highlight w:val="none"/>
                      <w:lang w:val="zh-CN" w:eastAsia="zh-CN"/>
                    </w:rPr>
                    <w:t>石转轮吸附、活性炭吸附、减风增浓等</w:t>
                  </w:r>
                  <w:r>
                    <w:rPr>
                      <w:rFonts w:hint="eastAsia" w:ascii="Times New Roman" w:hAnsi="Times New Roman" w:eastAsia="宋体" w:cs="Times New Roman"/>
                      <w:color w:val="auto"/>
                      <w:sz w:val="21"/>
                      <w:szCs w:val="21"/>
                      <w:highlight w:val="none"/>
                      <w:lang w:val="zh-CN" w:eastAsia="zh-CN"/>
                    </w:rPr>
                    <w:t>浓</w:t>
                  </w:r>
                  <w:r>
                    <w:rPr>
                      <w:rFonts w:hint="default" w:ascii="Times New Roman" w:hAnsi="Times New Roman" w:eastAsia="宋体" w:cs="Times New Roman"/>
                      <w:color w:val="auto"/>
                      <w:sz w:val="21"/>
                      <w:szCs w:val="21"/>
                      <w:highlight w:val="none"/>
                      <w:lang w:val="zh-CN" w:eastAsia="zh-CN"/>
                    </w:rPr>
                    <w:t>缩技术，提高VOCs液度后</w:t>
                  </w:r>
                  <w:r>
                    <w:rPr>
                      <w:rFonts w:hint="eastAsia" w:ascii="Times New Roman" w:hAnsi="Times New Roman" w:eastAsia="宋体" w:cs="Times New Roman"/>
                      <w:color w:val="auto"/>
                      <w:sz w:val="21"/>
                      <w:szCs w:val="21"/>
                      <w:highlight w:val="none"/>
                      <w:lang w:val="zh-CN" w:eastAsia="zh-CN"/>
                    </w:rPr>
                    <w:t>净化</w:t>
                  </w:r>
                  <w:r>
                    <w:rPr>
                      <w:rFonts w:hint="default" w:ascii="Times New Roman" w:hAnsi="Times New Roman" w:eastAsia="宋体" w:cs="Times New Roman"/>
                      <w:color w:val="auto"/>
                      <w:sz w:val="21"/>
                      <w:szCs w:val="21"/>
                      <w:highlight w:val="none"/>
                      <w:lang w:val="zh-CN" w:eastAsia="zh-CN"/>
                    </w:rPr>
                    <w:t>处理</w:t>
                  </w:r>
                  <w:r>
                    <w:rPr>
                      <w:rFonts w:hint="eastAsia" w:ascii="Times New Roman" w:hAnsi="Times New Roman" w:eastAsia="宋体" w:cs="Times New Roman"/>
                      <w:color w:val="auto"/>
                      <w:sz w:val="21"/>
                      <w:szCs w:val="21"/>
                      <w:highlight w:val="none"/>
                      <w:lang w:val="zh-CN" w:eastAsia="zh-CN"/>
                    </w:rPr>
                    <w:t>；</w:t>
                  </w:r>
                  <w:r>
                    <w:rPr>
                      <w:rFonts w:hint="default" w:ascii="Times New Roman" w:hAnsi="Times New Roman" w:eastAsia="宋体" w:cs="Times New Roman"/>
                      <w:color w:val="auto"/>
                      <w:sz w:val="21"/>
                      <w:szCs w:val="21"/>
                      <w:highlight w:val="none"/>
                      <w:lang w:val="zh-CN" w:eastAsia="zh-CN"/>
                    </w:rPr>
                    <w:t>高浓度废气，优先进行溶剂回收，难以回收的，宜采用高温类烧、催化燃烧等技术。油气（溶剂）回收宜采用冷凝+吸附、吸附+吸收、膜分离+吸附等技术。低温等离子、光催化、光氧化技术主要适用于</w:t>
                  </w:r>
                  <w:r>
                    <w:rPr>
                      <w:rFonts w:hint="eastAsia" w:ascii="Times New Roman" w:hAnsi="Times New Roman" w:eastAsia="宋体" w:cs="Times New Roman"/>
                      <w:color w:val="auto"/>
                      <w:sz w:val="21"/>
                      <w:szCs w:val="21"/>
                      <w:highlight w:val="none"/>
                      <w:lang w:val="zh-CN" w:eastAsia="zh-CN"/>
                    </w:rPr>
                    <w:t>恶臭</w:t>
                  </w:r>
                  <w:r>
                    <w:rPr>
                      <w:rFonts w:hint="default" w:ascii="Times New Roman" w:hAnsi="Times New Roman" w:eastAsia="宋体" w:cs="Times New Roman"/>
                      <w:color w:val="auto"/>
                      <w:sz w:val="21"/>
                      <w:szCs w:val="21"/>
                      <w:highlight w:val="none"/>
                      <w:lang w:val="zh-CN" w:eastAsia="zh-CN"/>
                    </w:rPr>
                    <w:t>异味等治理；生物法主要适用于低浓度VOCs废气治理和恶</w:t>
                  </w:r>
                  <w:r>
                    <w:rPr>
                      <w:rFonts w:hint="eastAsia" w:ascii="Times New Roman" w:hAnsi="Times New Roman" w:eastAsia="宋体" w:cs="Times New Roman"/>
                      <w:color w:val="auto"/>
                      <w:sz w:val="21"/>
                      <w:szCs w:val="21"/>
                      <w:highlight w:val="none"/>
                      <w:lang w:val="zh-CN" w:eastAsia="zh-CN"/>
                    </w:rPr>
                    <w:t>臭</w:t>
                  </w:r>
                  <w:r>
                    <w:rPr>
                      <w:rFonts w:hint="default" w:ascii="Times New Roman" w:hAnsi="Times New Roman" w:eastAsia="宋体" w:cs="Times New Roman"/>
                      <w:color w:val="auto"/>
                      <w:sz w:val="21"/>
                      <w:szCs w:val="21"/>
                      <w:highlight w:val="none"/>
                      <w:lang w:val="zh-CN" w:eastAsia="zh-CN"/>
                    </w:rPr>
                    <w:t>异味治理。非水溶性的VOC</w:t>
                  </w:r>
                  <w:r>
                    <w:rPr>
                      <w:rFonts w:hint="eastAsia" w:ascii="Times New Roman" w:hAnsi="Times New Roman" w:eastAsia="宋体" w:cs="Times New Roman"/>
                      <w:color w:val="auto"/>
                      <w:sz w:val="21"/>
                      <w:szCs w:val="21"/>
                      <w:highlight w:val="none"/>
                      <w:lang w:val="en-US" w:eastAsia="zh-CN"/>
                    </w:rPr>
                    <w:t>s</w:t>
                  </w:r>
                  <w:r>
                    <w:rPr>
                      <w:rFonts w:hint="default" w:ascii="Times New Roman" w:hAnsi="Times New Roman" w:eastAsia="宋体" w:cs="Times New Roman"/>
                      <w:color w:val="auto"/>
                      <w:sz w:val="21"/>
                      <w:szCs w:val="21"/>
                      <w:highlight w:val="none"/>
                      <w:lang w:val="zh-CN" w:eastAsia="zh-CN"/>
                    </w:rPr>
                    <w:t>废气禁止采用水或水溶液喷淋吸收处理。采用一次性活性炭吸附技术的，应定期更换活性炭，废旧活性炭应再生或处理处置。有条件的工业园区和产业集群等，推广集中喷涂、溶剂集中回收、活性炭集中再生等，加强资源共享，提高VOCs治理效率。</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规范工程设计。采用吸附处理工艺的，应满足《吸附法工业有机废气治理工程技术规范》要求。采用催化燃烧工艺的，应满足《催化燃烧法工业有机废气治理工程技术规范》要求。采用蓄热燃烧等其他处理工艺的，应按相关技术规范要求设计。</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eastAsia="zh-CN"/>
                    </w:rPr>
                    <w:t>实行重点排放源排放浓度与去除效率双重控制。车间或生产设施收集排放的废气，VOCs初始排放速率大于等于3千克/小时、重点区域大于等于2千克/小时的，应加大控制力度，除确保排放浓度稳定达标外，还应实行去除效率控制，去除效率不低于80%；采用的原辅材料符合国家有关低VOCs含量产品规定的除外，有行业排放标准的按其相关规定执行。</w:t>
                  </w:r>
                </w:p>
              </w:tc>
              <w:tc>
                <w:tcPr>
                  <w:tcW w:w="27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本项目</w:t>
                  </w:r>
                  <w:r>
                    <w:rPr>
                      <w:rFonts w:hint="eastAsia" w:cs="Times New Roman"/>
                      <w:color w:val="auto"/>
                      <w:sz w:val="21"/>
                      <w:szCs w:val="21"/>
                      <w:highlight w:val="none"/>
                      <w:lang w:val="en-US" w:eastAsia="zh-CN"/>
                    </w:rPr>
                    <w:t>产生的</w:t>
                  </w:r>
                  <w:r>
                    <w:rPr>
                      <w:rFonts w:hint="default" w:ascii="Times New Roman" w:hAnsi="Times New Roman" w:cs="Times New Roman"/>
                      <w:color w:val="auto"/>
                      <w:sz w:val="21"/>
                      <w:szCs w:val="21"/>
                      <w:highlight w:val="none"/>
                      <w:lang w:val="en-US" w:eastAsia="zh-CN"/>
                    </w:rPr>
                    <w:t>废气经集气罩收集后</w:t>
                  </w:r>
                  <w:r>
                    <w:rPr>
                      <w:rFonts w:hint="eastAsia" w:cs="Times New Roman"/>
                      <w:color w:val="auto"/>
                      <w:sz w:val="21"/>
                      <w:szCs w:val="21"/>
                      <w:highlight w:val="none"/>
                      <w:lang w:eastAsia="zh-CN"/>
                    </w:rPr>
                    <w:t>经</w:t>
                  </w:r>
                  <w:r>
                    <w:rPr>
                      <w:rFonts w:hint="eastAsia" w:ascii="Times New Roman" w:hAnsi="Times New Roman"/>
                      <w:color w:val="auto"/>
                      <w:sz w:val="21"/>
                      <w:szCs w:val="21"/>
                      <w:highlight w:val="none"/>
                      <w:lang w:val="en-US" w:eastAsia="zh-CN"/>
                    </w:rPr>
                    <w:t>1套</w:t>
                  </w:r>
                  <w:r>
                    <w:rPr>
                      <w:rFonts w:hint="eastAsia"/>
                      <w:color w:val="auto"/>
                      <w:sz w:val="21"/>
                      <w:szCs w:val="21"/>
                      <w:highlight w:val="none"/>
                      <w:lang w:val="en-US" w:eastAsia="zh-CN"/>
                    </w:rPr>
                    <w:t>三级</w:t>
                  </w:r>
                  <w:r>
                    <w:rPr>
                      <w:rFonts w:hint="eastAsia" w:ascii="Times New Roman" w:hAnsi="Times New Roman"/>
                      <w:color w:val="auto"/>
                      <w:sz w:val="21"/>
                      <w:szCs w:val="21"/>
                      <w:highlight w:val="none"/>
                      <w:lang w:val="en-US" w:eastAsia="zh-CN"/>
                    </w:rPr>
                    <w:t>活性炭吸附装置+1根</w:t>
                  </w:r>
                  <w:r>
                    <w:rPr>
                      <w:rFonts w:hint="eastAsia" w:ascii="Times New Roman" w:hAnsi="Times New Roman"/>
                      <w:color w:val="auto"/>
                      <w:sz w:val="21"/>
                      <w:szCs w:val="21"/>
                      <w:highlight w:val="none"/>
                    </w:rPr>
                    <w:t>15m排气筒</w:t>
                  </w:r>
                  <w:r>
                    <w:rPr>
                      <w:rFonts w:hint="eastAsia"/>
                      <w:color w:val="auto"/>
                      <w:sz w:val="21"/>
                      <w:szCs w:val="21"/>
                      <w:highlight w:val="none"/>
                      <w:lang w:eastAsia="zh-CN"/>
                    </w:rPr>
                    <w:t>排放</w:t>
                  </w:r>
                  <w:r>
                    <w:rPr>
                      <w:rFonts w:hint="eastAsia" w:ascii="Times New Roman" w:hAnsi="Times New Roman" w:cs="Times New Roman"/>
                      <w:color w:val="auto"/>
                      <w:sz w:val="21"/>
                      <w:szCs w:val="21"/>
                      <w:highlight w:val="none"/>
                      <w:lang w:val="en-US" w:eastAsia="zh-CN"/>
                    </w:rPr>
                    <w:t>。更换下来的废旧活性炭</w:t>
                  </w:r>
                  <w:r>
                    <w:rPr>
                      <w:rFonts w:hint="eastAsia" w:cs="Times New Roman"/>
                      <w:color w:val="auto"/>
                      <w:sz w:val="21"/>
                      <w:szCs w:val="21"/>
                      <w:highlight w:val="none"/>
                      <w:lang w:val="en-US" w:eastAsia="zh-CN"/>
                    </w:rPr>
                    <w:t>等危险废物委托有资质单位</w:t>
                  </w:r>
                  <w:r>
                    <w:rPr>
                      <w:rFonts w:hint="eastAsia" w:ascii="Times New Roman" w:hAnsi="Times New Roman" w:cs="Times New Roman"/>
                      <w:color w:val="auto"/>
                      <w:sz w:val="21"/>
                      <w:szCs w:val="21"/>
                      <w:highlight w:val="none"/>
                      <w:lang w:val="en-US" w:eastAsia="zh-CN"/>
                    </w:rPr>
                    <w:t>定期清运处置。</w:t>
                  </w:r>
                </w:p>
              </w:tc>
              <w:tc>
                <w:tcPr>
                  <w:tcW w:w="9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2"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zh-CN"/>
                    </w:rPr>
                    <w:t>（四）</w:t>
                  </w:r>
                  <w:r>
                    <w:rPr>
                      <w:rFonts w:hint="default" w:ascii="Times New Roman" w:hAnsi="Times New Roman" w:eastAsia="宋体" w:cs="Times New Roman"/>
                      <w:b/>
                      <w:bCs/>
                      <w:color w:val="auto"/>
                      <w:sz w:val="21"/>
                      <w:szCs w:val="21"/>
                      <w:highlight w:val="none"/>
                      <w:lang w:val="zh-CN"/>
                    </w:rPr>
                    <w:t>深入实施精细化管控。</w:t>
                  </w:r>
                  <w:r>
                    <w:rPr>
                      <w:rFonts w:hint="default" w:ascii="Times New Roman" w:hAnsi="Times New Roman" w:eastAsia="宋体" w:cs="Times New Roman"/>
                      <w:color w:val="auto"/>
                      <w:sz w:val="21"/>
                      <w:szCs w:val="21"/>
                      <w:highlight w:val="none"/>
                      <w:lang w:val="zh-CN"/>
                    </w:rPr>
                    <w:t>各地应围绕当地环境空气质量改善需求，根据</w:t>
                  </w:r>
                  <w:r>
                    <w:rPr>
                      <w:rFonts w:hint="eastAsia" w:ascii="Times New Roman" w:hAnsi="Times New Roman" w:eastAsia="宋体" w:cs="Times New Roman"/>
                      <w:color w:val="auto"/>
                      <w:sz w:val="21"/>
                      <w:szCs w:val="21"/>
                      <w:highlight w:val="none"/>
                      <w:lang w:val="en-US" w:eastAsia="zh-CN"/>
                    </w:rPr>
                    <w:t>O</w:t>
                  </w:r>
                  <w:r>
                    <w:rPr>
                      <w:rFonts w:hint="default" w:ascii="Times New Roman" w:hAnsi="Times New Roman" w:eastAsia="宋体" w:cs="Times New Roman"/>
                      <w:color w:val="auto"/>
                      <w:sz w:val="21"/>
                      <w:szCs w:val="21"/>
                      <w:highlight w:val="none"/>
                      <w:vertAlign w:val="baseline"/>
                      <w:lang w:val="zh-CN"/>
                    </w:rPr>
                    <w:t>3</w:t>
                  </w:r>
                  <w:r>
                    <w:rPr>
                      <w:rFonts w:hint="default" w:ascii="Times New Roman" w:hAnsi="Times New Roman" w:eastAsia="宋体" w:cs="Times New Roman"/>
                      <w:color w:val="auto"/>
                      <w:sz w:val="21"/>
                      <w:szCs w:val="21"/>
                      <w:highlight w:val="none"/>
                      <w:lang w:val="zh-CN"/>
                    </w:rPr>
                    <w:t>、PM2.5来源解析，结合行业污染排放特征</w:t>
                  </w:r>
                  <w:r>
                    <w:rPr>
                      <w:rFonts w:hint="eastAsia" w:ascii="Times New Roman" w:hAnsi="Times New Roman" w:eastAsia="宋体" w:cs="Times New Roman"/>
                      <w:color w:val="auto"/>
                      <w:sz w:val="21"/>
                      <w:szCs w:val="21"/>
                      <w:highlight w:val="none"/>
                      <w:lang w:val="zh-CN"/>
                    </w:rPr>
                    <w:t>和</w:t>
                  </w:r>
                  <w:r>
                    <w:rPr>
                      <w:rFonts w:hint="eastAsia" w:ascii="Times New Roman" w:hAnsi="Times New Roman" w:eastAsia="宋体" w:cs="Times New Roman"/>
                      <w:color w:val="auto"/>
                      <w:sz w:val="21"/>
                      <w:szCs w:val="21"/>
                      <w:highlight w:val="none"/>
                      <w:lang w:val="en-US" w:eastAsia="zh-CN"/>
                    </w:rPr>
                    <w:t>VOCs物质光化学反应活性等</w:t>
                  </w:r>
                  <w:r>
                    <w:rPr>
                      <w:rFonts w:hint="default" w:ascii="Times New Roman" w:hAnsi="Times New Roman" w:eastAsia="宋体" w:cs="Times New Roman"/>
                      <w:color w:val="auto"/>
                      <w:sz w:val="21"/>
                      <w:szCs w:val="21"/>
                      <w:highlight w:val="none"/>
                      <w:lang w:val="zh-CN"/>
                    </w:rPr>
                    <w:t>，确定本地区 VOC</w:t>
                  </w:r>
                  <w:r>
                    <w:rPr>
                      <w:rFonts w:hint="eastAsia" w:ascii="Times New Roman" w:hAnsi="Times New Roman" w:eastAsia="宋体" w:cs="Times New Roman"/>
                      <w:color w:val="auto"/>
                      <w:sz w:val="21"/>
                      <w:szCs w:val="21"/>
                      <w:highlight w:val="none"/>
                      <w:lang w:val="en-US" w:eastAsia="zh-CN"/>
                    </w:rPr>
                    <w:t>s</w:t>
                  </w:r>
                  <w:r>
                    <w:rPr>
                      <w:rFonts w:hint="eastAsia" w:ascii="Times New Roman" w:hAnsi="Times New Roman" w:eastAsia="宋体" w:cs="Times New Roman"/>
                      <w:color w:val="auto"/>
                      <w:sz w:val="21"/>
                      <w:szCs w:val="21"/>
                      <w:highlight w:val="none"/>
                      <w:lang w:val="zh-CN"/>
                    </w:rPr>
                    <w:t>控</w:t>
                  </w:r>
                  <w:r>
                    <w:rPr>
                      <w:rFonts w:hint="default" w:ascii="Times New Roman" w:hAnsi="Times New Roman" w:eastAsia="宋体" w:cs="Times New Roman"/>
                      <w:color w:val="auto"/>
                      <w:sz w:val="21"/>
                      <w:szCs w:val="21"/>
                      <w:highlight w:val="none"/>
                      <w:lang w:val="zh-CN"/>
                    </w:rPr>
                    <w:t>制的重点</w:t>
                  </w:r>
                  <w:r>
                    <w:rPr>
                      <w:rFonts w:hint="eastAsia" w:ascii="Times New Roman" w:hAnsi="Times New Roman" w:eastAsia="宋体" w:cs="Times New Roman"/>
                      <w:color w:val="auto"/>
                      <w:sz w:val="21"/>
                      <w:szCs w:val="21"/>
                      <w:highlight w:val="none"/>
                      <w:lang w:val="zh-CN"/>
                    </w:rPr>
                    <w:t>行业</w:t>
                  </w:r>
                  <w:r>
                    <w:rPr>
                      <w:rFonts w:hint="default" w:ascii="Times New Roman" w:hAnsi="Times New Roman" w:eastAsia="宋体" w:cs="Times New Roman"/>
                      <w:color w:val="auto"/>
                      <w:sz w:val="21"/>
                      <w:szCs w:val="21"/>
                      <w:highlight w:val="none"/>
                      <w:lang w:val="zh-CN"/>
                    </w:rPr>
                    <w:t>和</w:t>
                  </w:r>
                  <w:r>
                    <w:rPr>
                      <w:rFonts w:hint="eastAsia" w:ascii="Times New Roman" w:hAnsi="Times New Roman" w:eastAsia="宋体" w:cs="Times New Roman"/>
                      <w:color w:val="auto"/>
                      <w:sz w:val="21"/>
                      <w:szCs w:val="21"/>
                      <w:highlight w:val="none"/>
                      <w:lang w:val="en-US" w:eastAsia="zh-CN"/>
                    </w:rPr>
                    <w:t>重点污染物，</w:t>
                  </w:r>
                  <w:r>
                    <w:rPr>
                      <w:rFonts w:hint="eastAsia" w:ascii="Times New Roman" w:hAnsi="Times New Roman" w:eastAsia="宋体" w:cs="Times New Roman"/>
                      <w:color w:val="auto"/>
                      <w:sz w:val="21"/>
                      <w:szCs w:val="21"/>
                      <w:highlight w:val="none"/>
                      <w:lang w:val="zh-CN"/>
                    </w:rPr>
                    <w:t>兼顾恶臭污染物和</w:t>
                  </w:r>
                  <w:r>
                    <w:rPr>
                      <w:rFonts w:hint="default" w:ascii="Times New Roman" w:hAnsi="Times New Roman" w:eastAsia="宋体" w:cs="Times New Roman"/>
                      <w:color w:val="auto"/>
                      <w:sz w:val="21"/>
                      <w:szCs w:val="21"/>
                      <w:highlight w:val="none"/>
                      <w:lang w:val="zh-CN"/>
                    </w:rPr>
                    <w:t>有毒有害物质控制等，</w:t>
                  </w:r>
                  <w:r>
                    <w:rPr>
                      <w:rFonts w:hint="eastAsia" w:ascii="Times New Roman" w:hAnsi="Times New Roman" w:eastAsia="宋体" w:cs="Times New Roman"/>
                      <w:color w:val="auto"/>
                      <w:sz w:val="21"/>
                      <w:szCs w:val="21"/>
                      <w:highlight w:val="none"/>
                      <w:lang w:val="zh-CN"/>
                    </w:rPr>
                    <w:t>提</w:t>
                  </w:r>
                  <w:r>
                    <w:rPr>
                      <w:rFonts w:hint="default" w:ascii="Times New Roman" w:hAnsi="Times New Roman" w:eastAsia="宋体" w:cs="Times New Roman"/>
                      <w:color w:val="auto"/>
                      <w:sz w:val="21"/>
                      <w:szCs w:val="21"/>
                      <w:highlight w:val="none"/>
                      <w:lang w:val="zh-CN"/>
                    </w:rPr>
                    <w:t>出有效管控方案，提高</w:t>
                  </w:r>
                  <w:r>
                    <w:rPr>
                      <w:rFonts w:hint="eastAsia" w:ascii="Times New Roman" w:hAnsi="Times New Roman" w:eastAsia="宋体" w:cs="Times New Roman"/>
                      <w:color w:val="auto"/>
                      <w:sz w:val="21"/>
                      <w:szCs w:val="21"/>
                      <w:highlight w:val="none"/>
                      <w:lang w:val="en-US" w:eastAsia="zh-CN"/>
                    </w:rPr>
                    <w:t>V</w:t>
                  </w:r>
                  <w:r>
                    <w:rPr>
                      <w:rFonts w:hint="default" w:ascii="Times New Roman" w:hAnsi="Times New Roman" w:eastAsia="宋体" w:cs="Times New Roman"/>
                      <w:color w:val="auto"/>
                      <w:sz w:val="21"/>
                      <w:szCs w:val="21"/>
                      <w:highlight w:val="none"/>
                      <w:lang w:val="zh-CN"/>
                    </w:rPr>
                    <w:t>O</w:t>
                  </w:r>
                  <w:r>
                    <w:rPr>
                      <w:rFonts w:hint="eastAsia" w:ascii="Times New Roman" w:hAnsi="Times New Roman" w:eastAsia="宋体" w:cs="Times New Roman"/>
                      <w:color w:val="auto"/>
                      <w:sz w:val="21"/>
                      <w:szCs w:val="21"/>
                      <w:highlight w:val="none"/>
                      <w:lang w:val="en-US" w:eastAsia="zh-CN"/>
                    </w:rPr>
                    <w:t>Cs治理的精准性、针对性和有效性。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推行“一厂一策”制度。</w:t>
                  </w:r>
                  <w:r>
                    <w:rPr>
                      <w:rFonts w:hint="eastAsia" w:ascii="Times New Roman" w:hAnsi="Times New Roman" w:eastAsia="宋体" w:cs="Times New Roman"/>
                      <w:color w:val="auto"/>
                      <w:sz w:val="21"/>
                      <w:szCs w:val="21"/>
                      <w:highlight w:val="none"/>
                      <w:lang w:val="zh-CN"/>
                    </w:rPr>
                    <w:t>各地应加强对企业帮扶指导，对本地污染物排放量较大的企业，组织专家提供专业化技术支持，严格把关，指导企业编制切实</w:t>
                  </w:r>
                  <w:r>
                    <w:rPr>
                      <w:rFonts w:hint="default" w:ascii="Times New Roman" w:hAnsi="Times New Roman" w:eastAsia="宋体" w:cs="Times New Roman"/>
                      <w:color w:val="auto"/>
                      <w:sz w:val="21"/>
                      <w:szCs w:val="21"/>
                      <w:highlight w:val="none"/>
                      <w:lang w:val="zh-CN"/>
                    </w:rPr>
                    <w:t>可行</w:t>
                  </w:r>
                  <w:r>
                    <w:rPr>
                      <w:rFonts w:hint="eastAsia" w:ascii="Times New Roman" w:hAnsi="Times New Roman" w:eastAsia="宋体" w:cs="Times New Roman"/>
                      <w:color w:val="auto"/>
                      <w:sz w:val="21"/>
                      <w:szCs w:val="21"/>
                      <w:highlight w:val="none"/>
                      <w:lang w:val="zh-CN"/>
                    </w:rPr>
                    <w:t>的污染治理方案。明确原辅材料替代、工艺改进、无组织排放管控、废气收集、治污设施建设等全过程减排要求，测算投资成本和减排效益，为企业有效开展</w:t>
                  </w:r>
                  <w:r>
                    <w:rPr>
                      <w:rFonts w:hint="eastAsia" w:ascii="Times New Roman" w:hAnsi="Times New Roman" w:eastAsia="宋体" w:cs="Times New Roman"/>
                      <w:color w:val="auto"/>
                      <w:sz w:val="21"/>
                      <w:szCs w:val="21"/>
                      <w:highlight w:val="none"/>
                      <w:lang w:val="en-US" w:eastAsia="zh-CN"/>
                    </w:rPr>
                    <w:t>VOCs综合治理提供技术服务。适时开展治理效果后评估工作，各地出台的补贴政策要与减排效果紧密挂钩。鼓励地方对重点行业推行强制性清洁生产审核</w:t>
                  </w:r>
                  <w:r>
                    <w:rPr>
                      <w:rFonts w:hint="default" w:ascii="Times New Roman" w:hAnsi="Times New Roman" w:eastAsia="宋体" w:cs="Times New Roman"/>
                      <w:color w:val="auto"/>
                      <w:sz w:val="21"/>
                      <w:szCs w:val="21"/>
                      <w:highlight w:val="none"/>
                      <w:lang w:val="zh-CN"/>
                    </w:rPr>
                    <w:t>。</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加强企业运行管理。企业应系统梳理VOCs排放主要环节和工序，包括启停机、检维修作业等，制定具体操作规程，落实到具体责任人。健全内部考核制度。加强人员能力培训和技术交流。建立管理台账，记录企业生产和治污设施运行的关键参数，在线监控参数要确保能够实时调取，相关台账记录至少保存三年。</w:t>
                  </w:r>
                </w:p>
              </w:tc>
              <w:tc>
                <w:tcPr>
                  <w:tcW w:w="2754" w:type="dxa"/>
                  <w:noWrap w:val="0"/>
                  <w:vAlign w:val="center"/>
                </w:tcPr>
                <w:p>
                  <w:pPr>
                    <w:pStyle w:val="79"/>
                    <w:keepNext w:val="0"/>
                    <w:keepLines w:val="0"/>
                    <w:pageBreakBefore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本环评提出企业</w:t>
                  </w:r>
                  <w:r>
                    <w:rPr>
                      <w:rFonts w:hint="default" w:ascii="Times New Roman" w:hAnsi="Times New Roman" w:eastAsia="宋体" w:cs="Times New Roman"/>
                      <w:bCs/>
                      <w:color w:val="auto"/>
                      <w:sz w:val="21"/>
                      <w:szCs w:val="21"/>
                      <w:highlight w:val="none"/>
                    </w:rPr>
                    <w:t>认真做好台账记录和危险废物转移联单管理工作。</w:t>
                  </w:r>
                  <w:r>
                    <w:rPr>
                      <w:rFonts w:hint="default" w:ascii="Times New Roman" w:hAnsi="Times New Roman" w:eastAsia="宋体" w:cs="Times New Roman"/>
                      <w:color w:val="auto"/>
                      <w:sz w:val="21"/>
                      <w:szCs w:val="21"/>
                      <w:highlight w:val="none"/>
                      <w:lang w:val="en-US" w:eastAsia="zh-CN"/>
                    </w:rPr>
                    <w:t>由建设单位指定</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名管理人员兼职环境保护管理，负责日常的环境管理监督、落实环境监测及</w:t>
                  </w:r>
                  <w:r>
                    <w:rPr>
                      <w:rFonts w:hint="eastAsia" w:cs="Times New Roman"/>
                      <w:color w:val="auto"/>
                      <w:sz w:val="21"/>
                      <w:szCs w:val="21"/>
                      <w:highlight w:val="none"/>
                      <w:lang w:val="en-US" w:eastAsia="zh-CN"/>
                    </w:rPr>
                    <w:t>设备检修等</w:t>
                  </w:r>
                  <w:r>
                    <w:rPr>
                      <w:rFonts w:hint="default" w:ascii="Times New Roman" w:hAnsi="Times New Roman" w:eastAsia="宋体" w:cs="Times New Roman"/>
                      <w:color w:val="auto"/>
                      <w:sz w:val="21"/>
                      <w:szCs w:val="21"/>
                      <w:highlight w:val="none"/>
                      <w:lang w:val="en-US" w:eastAsia="zh-CN"/>
                    </w:rPr>
                    <w:t>。</w:t>
                  </w:r>
                </w:p>
              </w:tc>
              <w:tc>
                <w:tcPr>
                  <w:tcW w:w="9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相符</w:t>
                  </w:r>
                </w:p>
              </w:tc>
            </w:tr>
          </w:tbl>
          <w:p>
            <w:pPr>
              <w:pStyle w:val="1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综上所述，项目建设与</w:t>
            </w:r>
            <w:r>
              <w:rPr>
                <w:color w:val="auto"/>
                <w:sz w:val="24"/>
                <w:highlight w:val="none"/>
              </w:rPr>
              <w:t>《云南省重点行业挥发性有机物综合治理实施方案》</w:t>
            </w:r>
            <w:r>
              <w:rPr>
                <w:rFonts w:hint="default" w:ascii="Times New Roman" w:hAnsi="Times New Roman" w:eastAsia="宋体" w:cs="Times New Roman"/>
                <w:color w:val="auto"/>
                <w:kern w:val="0"/>
                <w:sz w:val="24"/>
                <w:szCs w:val="24"/>
                <w:highlight w:val="none"/>
              </w:rPr>
              <w:t>相符。</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val="0"/>
                <w:color w:val="auto"/>
                <w:kern w:val="2"/>
                <w:sz w:val="24"/>
                <w:szCs w:val="24"/>
                <w:highlight w:val="none"/>
                <w:lang w:val="en-US" w:eastAsia="zh-CN" w:bidi="ar-SA"/>
              </w:rPr>
            </w:pPr>
            <w:r>
              <w:rPr>
                <w:rFonts w:hint="eastAsia" w:cs="Times New Roman"/>
                <w:b/>
                <w:bCs/>
                <w:color w:val="auto"/>
                <w:kern w:val="2"/>
                <w:sz w:val="24"/>
                <w:szCs w:val="24"/>
                <w:highlight w:val="none"/>
                <w:lang w:val="en-US" w:eastAsia="zh-CN" w:bidi="ar-SA"/>
              </w:rPr>
              <w:t>11、</w:t>
            </w:r>
            <w:r>
              <w:rPr>
                <w:rFonts w:hint="default" w:ascii="Times New Roman" w:hAnsi="Times New Roman" w:eastAsia="宋体" w:cs="Times New Roman"/>
                <w:b/>
                <w:bCs/>
                <w:color w:val="auto"/>
                <w:kern w:val="2"/>
                <w:sz w:val="24"/>
                <w:szCs w:val="24"/>
                <w:highlight w:val="none"/>
                <w:lang w:val="en-US" w:eastAsia="zh-CN" w:bidi="ar-SA"/>
              </w:rPr>
              <w:t>与《</w:t>
            </w:r>
            <w:r>
              <w:rPr>
                <w:rFonts w:hint="default" w:ascii="Times New Roman" w:hAnsi="Times New Roman" w:eastAsia="宋体" w:cs="Times New Roman"/>
                <w:b/>
                <w:bCs w:val="0"/>
                <w:color w:val="auto"/>
                <w:kern w:val="2"/>
                <w:sz w:val="24"/>
                <w:szCs w:val="24"/>
                <w:highlight w:val="none"/>
                <w:lang w:val="en-US" w:eastAsia="zh-CN" w:bidi="ar-SA"/>
              </w:rPr>
              <w:t>重点行业挥发性有机物综合治理方案》符合性分析</w:t>
            </w:r>
          </w:p>
          <w:p>
            <w:pPr>
              <w:spacing w:line="360" w:lineRule="auto"/>
              <w:ind w:firstLine="480" w:firstLineChars="200"/>
              <w:jc w:val="left"/>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为贯彻落实《中共中央国务院关于全面加强生态环境保护坚决打好污染防治攻坚战的意见》《国务院关于印发打赢蓝天保卫战三年行动计划的通知》有关要求，深入实施《“十三五”挥发性有机物污染防治工作方案》，加强对各地工作指导，提高挥发性有机物（VOCs）治理的科学性、针对性和有效性，协同控制温室气体排放。</w:t>
            </w:r>
          </w:p>
          <w:p>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大力推进源头替代。企业应大力推广使用低VOCs含量木器涂料、车辆涂料、机械设备涂料、集装箱涂料以及建筑物和构筑物防护涂料等，在技术成熟的行业，推广使用低VOCs含量油墨和胶粘剂，重点区域到2020年年底前基本完成。鼓励加快低VOCs含量涂料、油墨、胶粘剂等研发和生产。</w:t>
            </w:r>
          </w:p>
          <w:p>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全面加强无组织排放控制。重点对含VOCs物料（包括含VOCs原辅材料、含VOCs产品、含VOCs废料以及有机聚合物材料等）储存、转移和输送、设备与管线组件泄漏、敞开液面逸散以及工艺过程等五类排放源实施管控，通过采取设备与场所密闭、工艺改进、废气有效收集等措施，削减VOCs无组织排放</w:t>
            </w:r>
          </w:p>
          <w:p>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（三）推进建设适宜高效的治污设施。企业新建治污设施或对现有治污设施实施改造，应依据排放废气的浓度、组分、风量，温度、湿度、压力，以及生产工况等，合理选择治理技术。</w:t>
            </w:r>
          </w:p>
          <w:p>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（四）深入实施精细化管控。各地应围绕当地环境空气质量改善需求，根据O</w:t>
            </w:r>
            <w:r>
              <w:rPr>
                <w:rFonts w:hint="default" w:ascii="Times New Roman" w:hAnsi="Times New Roman" w:eastAsia="宋体" w:cs="Times New Roman"/>
                <w:color w:val="auto"/>
                <w:sz w:val="24"/>
                <w:szCs w:val="24"/>
                <w:highlight w:val="none"/>
                <w:vertAlign w:val="subscript"/>
              </w:rPr>
              <w:t>3</w:t>
            </w:r>
            <w:r>
              <w:rPr>
                <w:rFonts w:hint="default" w:ascii="Times New Roman" w:hAnsi="Times New Roman" w:eastAsia="宋体" w:cs="Times New Roman"/>
                <w:color w:val="auto"/>
                <w:sz w:val="24"/>
                <w:szCs w:val="24"/>
                <w:highlight w:val="none"/>
              </w:rPr>
              <w:t>、PM</w:t>
            </w:r>
            <w:r>
              <w:rPr>
                <w:rFonts w:hint="default" w:ascii="Times New Roman" w:hAnsi="Times New Roman" w:eastAsia="宋体" w:cs="Times New Roman"/>
                <w:color w:val="auto"/>
                <w:sz w:val="24"/>
                <w:szCs w:val="24"/>
                <w:highlight w:val="none"/>
                <w:vertAlign w:val="subscript"/>
              </w:rPr>
              <w:t>2.5</w:t>
            </w:r>
            <w:r>
              <w:rPr>
                <w:rFonts w:hint="default" w:ascii="Times New Roman" w:hAnsi="Times New Roman" w:eastAsia="宋体" w:cs="Times New Roman"/>
                <w:color w:val="auto"/>
                <w:sz w:val="24"/>
                <w:szCs w:val="24"/>
                <w:highlight w:val="none"/>
              </w:rPr>
              <w:t>来源解析，结合行业污染排放特征和VOCs物质光化学反应活性等，确定本地区VOCs控制的重点行业和重点污染物，兼顾恶臭污染物和有毒有害物质控制等，提出有效管控方案，提高VOCs治理的精准性、针对性和有效性。</w:t>
            </w:r>
          </w:p>
          <w:p>
            <w:pPr>
              <w:pStyle w:val="37"/>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rPr>
              <w:t>项目为</w:t>
            </w:r>
            <w:r>
              <w:rPr>
                <w:rFonts w:hint="eastAsia" w:eastAsia="宋体" w:cs="Times New Roman"/>
                <w:color w:val="auto"/>
                <w:sz w:val="24"/>
                <w:szCs w:val="24"/>
                <w:highlight w:val="none"/>
                <w:lang w:val="en-US" w:eastAsia="zh-CN"/>
              </w:rPr>
              <w:t>塑料制品</w:t>
            </w:r>
            <w:r>
              <w:rPr>
                <w:rFonts w:hint="default" w:ascii="Times New Roman" w:hAnsi="Times New Roman" w:eastAsia="宋体" w:cs="Times New Roman"/>
                <w:color w:val="auto"/>
                <w:sz w:val="24"/>
                <w:szCs w:val="24"/>
                <w:highlight w:val="none"/>
                <w:lang w:val="en-US" w:eastAsia="zh-CN"/>
              </w:rPr>
              <w:t>生产项目</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生产过程有机废气</w:t>
            </w:r>
            <w:r>
              <w:rPr>
                <w:rFonts w:hint="default" w:ascii="Times New Roman" w:hAnsi="Times New Roman" w:eastAsia="宋体" w:cs="Times New Roman"/>
                <w:color w:val="auto"/>
                <w:sz w:val="24"/>
                <w:szCs w:val="24"/>
                <w:highlight w:val="none"/>
                <w:vertAlign w:val="baseline"/>
                <w:lang w:val="en-US" w:eastAsia="zh-CN"/>
              </w:rPr>
              <w:t>采用</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1套</w:t>
            </w:r>
            <w:r>
              <w:rPr>
                <w:rFonts w:hint="eastAsia" w:ascii="Times New Roman" w:hAnsi="Times New Roman" w:cs="Times New Roman"/>
                <w:color w:val="auto"/>
                <w:sz w:val="24"/>
                <w:szCs w:val="24"/>
                <w:highlight w:val="none"/>
                <w:lang w:val="en-US" w:eastAsia="zh-CN"/>
              </w:rPr>
              <w:t>三级</w:t>
            </w:r>
            <w:r>
              <w:rPr>
                <w:rFonts w:hint="eastAsia" w:ascii="Times New Roman" w:hAnsi="Times New Roman" w:eastAsia="宋体" w:cs="Times New Roman"/>
                <w:color w:val="auto"/>
                <w:sz w:val="24"/>
                <w:szCs w:val="24"/>
                <w:highlight w:val="none"/>
                <w:lang w:val="en-US" w:eastAsia="zh-CN"/>
              </w:rPr>
              <w:t>活性炭吸附装置</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vertAlign w:val="baseline"/>
                <w:lang w:val="en-US" w:eastAsia="zh-CN"/>
              </w:rPr>
              <w:t>处理后</w:t>
            </w:r>
            <w:r>
              <w:rPr>
                <w:rFonts w:hint="default" w:ascii="Times New Roman" w:hAnsi="Times New Roman" w:eastAsia="宋体" w:cs="Times New Roman"/>
                <w:color w:val="auto"/>
                <w:sz w:val="24"/>
                <w:szCs w:val="24"/>
                <w:highlight w:val="none"/>
              </w:rPr>
              <w:t>能实现达标排放。项目产生的有机废气均得到有效的收集和处理，符合《重点行业挥发性有机物综合治理方案》的相关技术要求。</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bCs w:val="0"/>
                <w:color w:val="auto"/>
                <w:kern w:val="2"/>
                <w:sz w:val="24"/>
                <w:szCs w:val="24"/>
                <w:highlight w:val="none"/>
                <w:lang w:val="en-US" w:eastAsia="zh-CN" w:bidi="ar-SA"/>
              </w:rPr>
            </w:pPr>
            <w:r>
              <w:rPr>
                <w:rFonts w:hint="eastAsia" w:cs="Times New Roman"/>
                <w:b/>
                <w:bCs w:val="0"/>
                <w:color w:val="auto"/>
                <w:kern w:val="2"/>
                <w:sz w:val="24"/>
                <w:szCs w:val="24"/>
                <w:highlight w:val="none"/>
                <w:lang w:val="en-US" w:eastAsia="zh-CN" w:bidi="ar-SA"/>
              </w:rPr>
              <w:t>12</w:t>
            </w:r>
            <w:r>
              <w:rPr>
                <w:rFonts w:hint="eastAsia" w:ascii="Times New Roman" w:hAnsi="Times New Roman" w:eastAsia="宋体" w:cs="Times New Roman"/>
                <w:b/>
                <w:bCs w:val="0"/>
                <w:color w:val="auto"/>
                <w:kern w:val="2"/>
                <w:sz w:val="24"/>
                <w:szCs w:val="24"/>
                <w:highlight w:val="none"/>
                <w:lang w:val="en-US" w:eastAsia="zh-CN" w:bidi="ar-SA"/>
              </w:rPr>
              <w:t>、与《昆明市大气污染防治条例》的符合性分析</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根据《昆明市大气污染防治条例》（2020年10月30日昆明市第十四届人民代表大会常务委员会第三十二次会议通过，2020年11月25日云南省第十三届人民代表大会常务委员会第二十一次会议批准），项目涉及到的《昆明市大气污染防治条例》主要有以下几条：</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第二十五条城市人民政府应当按照有关规定划定并公布高污染燃料禁燃区，并根据大气环境质量改善要求，逐步扩大高污染燃料禁燃区范围。</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在禁燃区内，禁止销售、燃用高污染燃料；禁止新建、扩建燃用高污染燃料的设施，已建成的，应当在规定的期限内改用天然气、液化石油气、电或者其他清洁能源。</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第二十六条下列产生含挥发性有机物废气的生产和服务活动，应当在密闭空间或者设备中进行，并按照规定安装、使用污染防治设施；无法密闭的，应当采取高效处理措施减少废气排放：</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（一）石油炼制及有机化学品、合成树脂、合成纤维、合成橡胶等行业；</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（二）制药、农药、涂料、油墨、胶粘剂、橡胶和塑料加工等行业；</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（三）汽车、家具、集装箱、电子产品、工程机械等行业；</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（四）塑料软包装印刷、印铁制罐等行业；</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（五）其他产生挥发性有机物的生产和服务活动。</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第三十五条本市城市规划区内的施工单位应当遵守下列施工工地污染防治要求：</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（一）施工工地出入口明显位置公示施工现场负责人、扬尘防治监管责任人、扬尘污染控制措施、举报电话等信息，接受社会监督；</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（二）在施工现场周边、施工作业区域，按照相关行业标准设置连续硬质围挡、采用喷淋、洒水等措施，工地内主要道路进行硬化处理；</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三）对施工现场可能产生扬尘的物料堆放场所采用密闭式防尘网遮盖等措施，对其他非作业面的裸露场地应当进行覆盖，对土石方、建筑垃圾及时清运并进行资源化处理；建筑垃圾采取封闭方式清运，严禁高处抛洒；</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（四）道路挖掘施工应当采取洒水等有效措施防治扬尘污染；道路挖掘施工完成后应当及时恢复路面；</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（五）建筑物拆除、土石方作业等易产生扬尘的施工作业应当采取湿法作业：</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（六）施工车辆应当采取除泥、冲洗等除尘措施后方可驶出工地。</w:t>
            </w:r>
          </w:p>
          <w:p>
            <w:pPr>
              <w:adjustRightInd w:val="0"/>
              <w:snapToGrid w:val="0"/>
              <w:ind w:firstLine="422" w:firstLineChars="200"/>
              <w:jc w:val="center"/>
              <w:rPr>
                <w:b/>
                <w:color w:val="auto"/>
                <w:kern w:val="0"/>
                <w:szCs w:val="21"/>
                <w:highlight w:val="none"/>
              </w:rPr>
            </w:pPr>
            <w:r>
              <w:rPr>
                <w:b/>
                <w:color w:val="auto"/>
                <w:kern w:val="0"/>
                <w:szCs w:val="21"/>
                <w:highlight w:val="none"/>
              </w:rPr>
              <w:t>表</w:t>
            </w:r>
            <w:r>
              <w:rPr>
                <w:rFonts w:hint="eastAsia"/>
                <w:b/>
                <w:color w:val="auto"/>
                <w:kern w:val="0"/>
                <w:szCs w:val="21"/>
                <w:highlight w:val="none"/>
              </w:rPr>
              <w:t>1-</w:t>
            </w:r>
            <w:r>
              <w:rPr>
                <w:rFonts w:hint="eastAsia"/>
                <w:b/>
                <w:color w:val="auto"/>
                <w:kern w:val="0"/>
                <w:szCs w:val="21"/>
                <w:highlight w:val="none"/>
                <w:lang w:val="en-US" w:eastAsia="zh-CN"/>
              </w:rPr>
              <w:t>13</w:t>
            </w:r>
            <w:r>
              <w:rPr>
                <w:b/>
                <w:color w:val="auto"/>
                <w:kern w:val="0"/>
                <w:szCs w:val="21"/>
                <w:highlight w:val="none"/>
              </w:rPr>
              <w:t xml:space="preserve">  与</w:t>
            </w:r>
            <w:r>
              <w:rPr>
                <w:rFonts w:hint="eastAsia"/>
                <w:b/>
                <w:color w:val="auto"/>
                <w:kern w:val="0"/>
                <w:szCs w:val="21"/>
                <w:highlight w:val="none"/>
                <w:lang w:val="en-US" w:eastAsia="zh-CN"/>
              </w:rPr>
              <w:t>《昆明市大气污染防治条例》</w:t>
            </w:r>
            <w:r>
              <w:rPr>
                <w:b/>
                <w:color w:val="auto"/>
                <w:kern w:val="0"/>
                <w:szCs w:val="21"/>
                <w:highlight w:val="none"/>
              </w:rPr>
              <w:t>符合性分析</w:t>
            </w:r>
          </w:p>
          <w:tbl>
            <w:tblPr>
              <w:tblStyle w:val="25"/>
              <w:tblW w:w="7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9"/>
              <w:gridCol w:w="2630"/>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6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bidi="ar-SA"/>
                    </w:rPr>
                    <w:t>相关要求</w:t>
                  </w:r>
                </w:p>
              </w:tc>
              <w:tc>
                <w:tcPr>
                  <w:tcW w:w="26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bidi="ar-SA"/>
                    </w:rPr>
                    <w:t>本项目情况</w:t>
                  </w:r>
                </w:p>
              </w:tc>
              <w:tc>
                <w:tcPr>
                  <w:tcW w:w="26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bidi="ar-SA"/>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Times New Roman"/>
                      <w:color w:val="auto"/>
                      <w:sz w:val="21"/>
                      <w:szCs w:val="21"/>
                      <w:highlight w:val="none"/>
                      <w:lang w:val="zh-CN"/>
                    </w:rPr>
                    <w:t>在禁燃区内，禁止销售、燃用高污染燃料：禁止新建、扩建燃用高污染燃料的设施，己建成的，应当在规定的期限内改用天然气、液化石油气、电或者其他清洁能源。</w:t>
                  </w:r>
                </w:p>
              </w:tc>
              <w:tc>
                <w:tcPr>
                  <w:tcW w:w="26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jc w:val="center"/>
                    <w:textAlignment w:val="auto"/>
                    <w:rPr>
                      <w:rFonts w:hint="default"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Times New Roman"/>
                      <w:color w:val="auto"/>
                      <w:sz w:val="21"/>
                      <w:szCs w:val="21"/>
                      <w:highlight w:val="none"/>
                      <w:lang w:val="zh-CN"/>
                    </w:rPr>
                    <w:t>本项目使用电能，不涉及高污染燃料。</w:t>
                  </w:r>
                </w:p>
              </w:tc>
              <w:tc>
                <w:tcPr>
                  <w:tcW w:w="26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产生含挥发性有机物废气的生产和服务活动，应档在密闭空间或者设备中进行，并按照规定安装、使用污染防治设施；无法密闭的，应当采取效处理措施减少废气排放。</w:t>
                  </w:r>
                </w:p>
              </w:tc>
              <w:tc>
                <w:tcPr>
                  <w:tcW w:w="2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项目</w:t>
                  </w:r>
                  <w:r>
                    <w:rPr>
                      <w:rFonts w:hint="eastAsia" w:ascii="Times New Roman" w:hAnsi="Times New Roman" w:eastAsia="Times New Roman"/>
                      <w:color w:val="auto"/>
                      <w:sz w:val="21"/>
                      <w:szCs w:val="21"/>
                      <w:highlight w:val="none"/>
                      <w:lang w:val="zh-CN"/>
                    </w:rPr>
                    <w:t>生产过程产生有机废气设置集气罩收集后经</w:t>
                  </w:r>
                  <w:r>
                    <w:rPr>
                      <w:rFonts w:hint="eastAsia" w:ascii="Times New Roman" w:hAnsi="Times New Roman" w:eastAsia="宋体"/>
                      <w:color w:val="auto"/>
                      <w:sz w:val="21"/>
                      <w:szCs w:val="21"/>
                      <w:highlight w:val="none"/>
                      <w:lang w:val="en-US" w:eastAsia="zh-CN"/>
                    </w:rPr>
                    <w:t>1套</w:t>
                  </w:r>
                  <w:r>
                    <w:rPr>
                      <w:rFonts w:hint="eastAsia"/>
                      <w:color w:val="auto"/>
                      <w:sz w:val="21"/>
                      <w:szCs w:val="21"/>
                      <w:highlight w:val="none"/>
                      <w:lang w:val="en-US" w:eastAsia="zh-CN"/>
                    </w:rPr>
                    <w:t>三级</w:t>
                  </w:r>
                  <w:r>
                    <w:rPr>
                      <w:rFonts w:hint="eastAsia" w:ascii="Times New Roman" w:hAnsi="Times New Roman" w:eastAsia="宋体"/>
                      <w:color w:val="auto"/>
                      <w:sz w:val="21"/>
                      <w:szCs w:val="21"/>
                      <w:highlight w:val="none"/>
                      <w:lang w:val="en-US" w:eastAsia="zh-CN"/>
                    </w:rPr>
                    <w:t>活性炭吸附装置处理后经1根15m高排气筒排放</w:t>
                  </w:r>
                  <w:r>
                    <w:rPr>
                      <w:rFonts w:hint="default" w:ascii="Times New Roman" w:hAnsi="Times New Roman" w:eastAsia="Times New Roman"/>
                      <w:color w:val="auto"/>
                      <w:sz w:val="21"/>
                      <w:szCs w:val="21"/>
                      <w:highlight w:val="none"/>
                      <w:lang w:val="zh-CN"/>
                    </w:rPr>
                    <w:t>。</w:t>
                  </w:r>
                </w:p>
              </w:tc>
              <w:tc>
                <w:tcPr>
                  <w:tcW w:w="2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Times New Roman"/>
                      <w:color w:val="auto"/>
                      <w:sz w:val="21"/>
                      <w:szCs w:val="21"/>
                      <w:highlight w:val="none"/>
                      <w:lang w:val="en-US" w:eastAsia="zh-CN"/>
                    </w:rPr>
                  </w:pPr>
                  <w:r>
                    <w:rPr>
                      <w:rFonts w:hint="eastAsia" w:ascii="Times New Roman" w:hAnsi="Times New Roman" w:eastAsia="Times New Roman"/>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本市城市规划区内的施工单位应当遵守施工工地污染防治要求。</w:t>
                  </w:r>
                </w:p>
              </w:tc>
              <w:tc>
                <w:tcPr>
                  <w:tcW w:w="2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项目施工期严格落实施工工地污染防治要求。</w:t>
                  </w:r>
                </w:p>
              </w:tc>
              <w:tc>
                <w:tcPr>
                  <w:tcW w:w="2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Times New Roman"/>
                      <w:color w:val="auto"/>
                      <w:sz w:val="21"/>
                      <w:szCs w:val="21"/>
                      <w:highlight w:val="none"/>
                      <w:lang w:val="en-US" w:eastAsia="zh-CN"/>
                    </w:rPr>
                  </w:pPr>
                  <w:r>
                    <w:rPr>
                      <w:rFonts w:hint="eastAsia" w:ascii="Times New Roman" w:hAnsi="Times New Roman" w:eastAsia="Times New Roman"/>
                      <w:color w:val="auto"/>
                      <w:sz w:val="21"/>
                      <w:szCs w:val="21"/>
                      <w:highlight w:val="none"/>
                      <w:lang w:val="en-US" w:eastAsia="zh-CN"/>
                    </w:rPr>
                    <w:t>符合</w:t>
                  </w:r>
                </w:p>
              </w:tc>
            </w:tr>
          </w:tbl>
          <w:p>
            <w:pPr>
              <w:pStyle w:val="37"/>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Times New Roman"/>
                <w:color w:val="auto"/>
                <w:sz w:val="24"/>
                <w:szCs w:val="24"/>
                <w:highlight w:val="none"/>
                <w:lang w:val="en-US" w:eastAsia="zh-CN"/>
              </w:rPr>
              <w:t>综上分析，项目的建设符合</w:t>
            </w:r>
            <w:r>
              <w:rPr>
                <w:rFonts w:hint="eastAsia" w:eastAsia="Times New Roman"/>
                <w:color w:val="auto"/>
                <w:sz w:val="24"/>
                <w:szCs w:val="24"/>
                <w:highlight w:val="none"/>
                <w:lang w:val="en-US" w:eastAsia="zh-CN"/>
              </w:rPr>
              <w:t>《昆明市大气污染防治条例》。</w:t>
            </w:r>
          </w:p>
          <w:p>
            <w:pPr>
              <w:pStyle w:val="16"/>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kern w:val="0"/>
                <w:sz w:val="24"/>
                <w:szCs w:val="24"/>
                <w:highlight w:val="none"/>
                <w:lang w:val="en-US" w:eastAsia="zh-CN"/>
              </w:rPr>
            </w:pPr>
            <w:r>
              <w:rPr>
                <w:rFonts w:hint="eastAsia" w:ascii="Times New Roman" w:hAnsi="Times New Roman" w:cs="Times New Roman"/>
                <w:b/>
                <w:bCs/>
                <w:color w:val="auto"/>
                <w:kern w:val="0"/>
                <w:sz w:val="24"/>
                <w:szCs w:val="24"/>
                <w:highlight w:val="none"/>
                <w:lang w:val="en-US" w:eastAsia="zh-CN"/>
              </w:rPr>
              <w:t>12</w:t>
            </w:r>
            <w:r>
              <w:rPr>
                <w:rFonts w:hint="default" w:ascii="Times New Roman" w:hAnsi="Times New Roman" w:eastAsia="宋体" w:cs="Times New Roman"/>
                <w:b/>
                <w:bCs/>
                <w:color w:val="auto"/>
                <w:kern w:val="0"/>
                <w:sz w:val="24"/>
                <w:szCs w:val="24"/>
                <w:highlight w:val="none"/>
                <w:lang w:val="en-US" w:eastAsia="zh-CN"/>
              </w:rPr>
              <w:t>、选址合理性分析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color w:val="auto"/>
                <w:highlight w:val="none"/>
              </w:rPr>
            </w:pPr>
            <w:r>
              <w:rPr>
                <w:rFonts w:hint="eastAsia" w:ascii="宋体" w:hAnsi="宋体" w:eastAsia="宋体" w:cs="宋体"/>
                <w:color w:val="auto"/>
                <w:kern w:val="0"/>
                <w:sz w:val="24"/>
                <w:szCs w:val="24"/>
                <w:highlight w:val="none"/>
                <w:lang w:val="en-US" w:eastAsia="zh-CN" w:bidi="ar"/>
              </w:rPr>
              <w:t>本项目为塑料制造项目，位于</w:t>
            </w:r>
            <w:r>
              <w:rPr>
                <w:rFonts w:hint="default" w:ascii="Times New Roman" w:hAnsi="Times New Roman" w:eastAsia="宋体" w:cs="Times New Roman"/>
                <w:color w:val="auto"/>
                <w:sz w:val="24"/>
                <w:szCs w:val="24"/>
                <w:highlight w:val="none"/>
              </w:rPr>
              <w:t>寻甸特色产业园区</w:t>
            </w:r>
            <w:r>
              <w:rPr>
                <w:rFonts w:hint="eastAsia" w:ascii="Times New Roman" w:hAnsi="Times New Roman" w:cs="Times New Roman"/>
                <w:color w:val="auto"/>
                <w:sz w:val="24"/>
                <w:szCs w:val="24"/>
                <w:highlight w:val="none"/>
                <w:lang w:eastAsia="zh-CN"/>
              </w:rPr>
              <w:t>羊街</w:t>
            </w:r>
            <w:r>
              <w:rPr>
                <w:rFonts w:hint="default" w:ascii="Times New Roman" w:hAnsi="Times New Roman" w:eastAsia="宋体" w:cs="Times New Roman"/>
                <w:color w:val="auto"/>
                <w:sz w:val="24"/>
                <w:szCs w:val="24"/>
                <w:highlight w:val="none"/>
              </w:rPr>
              <w:t>片区</w:t>
            </w:r>
            <w:r>
              <w:rPr>
                <w:rFonts w:hint="eastAsia" w:ascii="Times New Roman" w:hAnsi="Times New Roman" w:cs="Times New Roman"/>
                <w:color w:val="auto"/>
                <w:sz w:val="24"/>
                <w:szCs w:val="24"/>
                <w:highlight w:val="none"/>
                <w:lang w:eastAsia="zh-CN"/>
              </w:rPr>
              <w:t>林业产业园</w:t>
            </w:r>
            <w:r>
              <w:rPr>
                <w:rFonts w:hint="eastAsia" w:ascii="宋体" w:hAnsi="宋体" w:eastAsia="宋体" w:cs="宋体"/>
                <w:color w:val="auto"/>
                <w:kern w:val="0"/>
                <w:sz w:val="24"/>
                <w:szCs w:val="24"/>
                <w:highlight w:val="none"/>
                <w:lang w:val="en-US" w:eastAsia="zh-CN" w:bidi="ar"/>
              </w:rPr>
              <w:t>，用地性质属工业用地，符合园区规划。由于园区基础设施的建设，所选厂地在供电、供水、交通等基础条件十分便利。在采取相应环保措施后，项目产生的废气均可达标排放，对周围环境影响不大；废水可做到不外排，对周围地表水环境影响不大；噪声厂界可达标，不会造成扰民现象；固体废物均能得到合理处置。目前项目周边环境质量良好，外环境较简单，无重大环境制约因素存在。建设用地周围无需要特殊保护的文物、名胜、古迹和文化、自然遗产，不属于自然保护区和风景名胜区的保护范围。综上，项目建设场地条件、交通运输、环境保护和水、电、通信等条件好，无重大的环境制约因素，项目选址合理。</w:t>
            </w:r>
          </w:p>
          <w:p>
            <w:pPr>
              <w:keepNext w:val="0"/>
              <w:keepLines w:val="0"/>
              <w:pageBreakBefore w:val="0"/>
              <w:widowControl w:val="0"/>
              <w:kinsoku/>
              <w:wordWrap/>
              <w:overflowPunct/>
              <w:topLinePunct w:val="0"/>
              <w:autoSpaceDE/>
              <w:bidi w:val="0"/>
              <w:adjustRightInd w:val="0"/>
              <w:snapToGrid w:val="0"/>
              <w:spacing w:line="360" w:lineRule="auto"/>
              <w:ind w:firstLine="482" w:firstLineChars="200"/>
              <w:jc w:val="both"/>
              <w:textAlignment w:val="auto"/>
              <w:rPr>
                <w:rFonts w:hint="default" w:ascii="Times New Roman" w:hAnsi="Times New Roman" w:eastAsia="宋体" w:cs="Times New Roman"/>
                <w:b/>
                <w:color w:val="auto"/>
                <w:kern w:val="0"/>
                <w:sz w:val="24"/>
                <w:szCs w:val="24"/>
                <w:highlight w:val="none"/>
                <w:lang w:eastAsia="zh-CN"/>
              </w:rPr>
            </w:pPr>
            <w:r>
              <w:rPr>
                <w:rFonts w:hint="eastAsia" w:cs="Times New Roman"/>
                <w:b/>
                <w:color w:val="auto"/>
                <w:kern w:val="0"/>
                <w:sz w:val="24"/>
                <w:szCs w:val="24"/>
                <w:highlight w:val="none"/>
                <w:lang w:val="en-US" w:eastAsia="zh-CN"/>
              </w:rPr>
              <w:t>13</w:t>
            </w:r>
            <w:r>
              <w:rPr>
                <w:rFonts w:hint="default" w:ascii="Times New Roman" w:hAnsi="Times New Roman" w:eastAsia="宋体" w:cs="Times New Roman"/>
                <w:b/>
                <w:color w:val="auto"/>
                <w:kern w:val="0"/>
                <w:sz w:val="24"/>
                <w:szCs w:val="24"/>
                <w:highlight w:val="none"/>
                <w:lang w:eastAsia="zh-CN"/>
              </w:rPr>
              <w:t>、平面布置合理性分析</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cs="Times New Roman"/>
                <w:color w:val="auto"/>
                <w:sz w:val="24"/>
                <w:szCs w:val="24"/>
                <w:highlight w:val="none"/>
                <w:lang w:val="zh-CN"/>
              </w:rPr>
            </w:pPr>
            <w:r>
              <w:rPr>
                <w:rFonts w:hint="default" w:ascii="Times New Roman" w:hAnsi="Times New Roman" w:eastAsia="Times New Roman" w:cs="Times New Roman"/>
                <w:color w:val="auto"/>
                <w:sz w:val="24"/>
                <w:szCs w:val="24"/>
                <w:highlight w:val="none"/>
                <w:lang w:val="zh-CN"/>
              </w:rPr>
              <w:t>从总平面布置图可知，项目区共设置</w:t>
            </w:r>
            <w:r>
              <w:rPr>
                <w:rFonts w:hint="eastAsia" w:cs="Times New Roman"/>
                <w:color w:val="auto"/>
                <w:sz w:val="24"/>
                <w:szCs w:val="24"/>
                <w:highlight w:val="none"/>
                <w:lang w:val="en-US" w:eastAsia="zh-CN"/>
              </w:rPr>
              <w:t>1</w:t>
            </w:r>
            <w:r>
              <w:rPr>
                <w:rFonts w:hint="default" w:ascii="Times New Roman" w:hAnsi="Times New Roman" w:eastAsia="Times New Roman" w:cs="Times New Roman"/>
                <w:color w:val="auto"/>
                <w:sz w:val="24"/>
                <w:szCs w:val="24"/>
                <w:highlight w:val="none"/>
                <w:lang w:val="zh-CN"/>
              </w:rPr>
              <w:t>个出入口，与园区道路相通，便于原料的运入及产品的运出，交通十分便利；办公区设置于生产厂房外</w:t>
            </w:r>
            <w:r>
              <w:rPr>
                <w:rFonts w:hint="eastAsia" w:eastAsia="Times New Roman" w:cs="Times New Roman"/>
                <w:color w:val="auto"/>
                <w:sz w:val="24"/>
                <w:szCs w:val="24"/>
                <w:highlight w:val="none"/>
                <w:lang w:val="zh-CN"/>
              </w:rPr>
              <w:t>东</w:t>
            </w:r>
            <w:r>
              <w:rPr>
                <w:rFonts w:hint="default" w:ascii="Times New Roman" w:hAnsi="Times New Roman" w:eastAsia="Times New Roman" w:cs="Times New Roman"/>
                <w:color w:val="auto"/>
                <w:sz w:val="24"/>
                <w:szCs w:val="24"/>
                <w:highlight w:val="none"/>
                <w:lang w:val="zh-CN"/>
              </w:rPr>
              <w:t>侧，生产区主要集中设置于项目区</w:t>
            </w:r>
            <w:r>
              <w:rPr>
                <w:rFonts w:hint="eastAsia" w:eastAsia="Times New Roman" w:cs="Times New Roman"/>
                <w:color w:val="auto"/>
                <w:sz w:val="24"/>
                <w:szCs w:val="24"/>
                <w:highlight w:val="none"/>
                <w:lang w:val="zh-CN"/>
              </w:rPr>
              <w:t>西</w:t>
            </w:r>
            <w:r>
              <w:rPr>
                <w:rFonts w:hint="default" w:ascii="Times New Roman" w:hAnsi="Times New Roman" w:eastAsia="Times New Roman" w:cs="Times New Roman"/>
                <w:color w:val="auto"/>
                <w:sz w:val="24"/>
                <w:szCs w:val="24"/>
                <w:highlight w:val="none"/>
                <w:lang w:val="zh-CN"/>
              </w:rPr>
              <w:t>侧，办公区与生产区有一定的距离，方便厂区管理又不影响工作人员的办公生活。</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cs="Times New Roman"/>
                <w:color w:val="auto"/>
                <w:sz w:val="24"/>
                <w:szCs w:val="24"/>
                <w:highlight w:val="none"/>
                <w:lang w:val="zh-CN"/>
              </w:rPr>
            </w:pPr>
            <w:r>
              <w:rPr>
                <w:rFonts w:hint="default" w:ascii="Times New Roman" w:hAnsi="Times New Roman" w:eastAsia="Times New Roman" w:cs="Times New Roman"/>
                <w:color w:val="auto"/>
                <w:sz w:val="24"/>
                <w:szCs w:val="24"/>
                <w:highlight w:val="none"/>
                <w:lang w:val="zh-CN"/>
              </w:rPr>
              <w:t>同时，项目区有机废气活性炭处理装置设置于项目区</w:t>
            </w:r>
            <w:r>
              <w:rPr>
                <w:rFonts w:hint="eastAsia" w:eastAsia="Times New Roman" w:cs="Times New Roman"/>
                <w:color w:val="auto"/>
                <w:sz w:val="24"/>
                <w:szCs w:val="24"/>
                <w:highlight w:val="none"/>
                <w:lang w:val="zh-CN"/>
              </w:rPr>
              <w:t>西</w:t>
            </w:r>
            <w:r>
              <w:rPr>
                <w:rFonts w:hint="default" w:ascii="Times New Roman" w:hAnsi="Times New Roman" w:eastAsia="Times New Roman" w:cs="Times New Roman"/>
                <w:color w:val="auto"/>
                <w:sz w:val="24"/>
                <w:szCs w:val="24"/>
                <w:highlight w:val="none"/>
                <w:lang w:val="zh-CN"/>
              </w:rPr>
              <w:t>侧，排气筒设置避开了易受影响的敏感目标。综上可知，项目环保设施布置合理。</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cs="Times New Roman"/>
                <w:color w:val="auto"/>
                <w:sz w:val="24"/>
                <w:szCs w:val="24"/>
                <w:highlight w:val="none"/>
                <w:lang w:val="zh-CN"/>
              </w:rPr>
            </w:pPr>
            <w:r>
              <w:rPr>
                <w:rFonts w:hint="default" w:ascii="Times New Roman" w:hAnsi="Times New Roman" w:eastAsia="Times New Roman" w:cs="Times New Roman"/>
                <w:color w:val="auto"/>
                <w:sz w:val="24"/>
                <w:szCs w:val="24"/>
                <w:highlight w:val="none"/>
                <w:lang w:val="zh-CN"/>
              </w:rPr>
              <w:t>项目建、构筑物的布置紧凑合理，人货流通畅顺捷，减少交叉。可满足生产系统的加工和储、装、运等主要生产环节的要求。总体布置分区明确，布置合理。</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cs="Times New Roman"/>
                <w:color w:val="auto"/>
                <w:sz w:val="24"/>
                <w:szCs w:val="24"/>
                <w:highlight w:val="none"/>
                <w:lang w:val="zh-CN"/>
              </w:rPr>
            </w:pPr>
            <w:r>
              <w:rPr>
                <w:rFonts w:hint="default" w:ascii="Times New Roman" w:hAnsi="Times New Roman" w:eastAsia="Times New Roman" w:cs="Times New Roman"/>
                <w:color w:val="auto"/>
                <w:sz w:val="24"/>
                <w:szCs w:val="24"/>
                <w:highlight w:val="none"/>
                <w:lang w:val="zh-CN"/>
              </w:rPr>
              <w:t>综上所述，项目平面布局是合理的。</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482" w:firstLineChars="200"/>
              <w:textAlignment w:val="auto"/>
              <w:rPr>
                <w:rFonts w:hint="default" w:ascii="Times New Roman" w:hAnsi="Times New Roman" w:eastAsia="宋体" w:cs="Times New Roman"/>
                <w:b/>
                <w:bCs w:val="0"/>
                <w:color w:val="auto"/>
                <w:sz w:val="24"/>
                <w:szCs w:val="24"/>
                <w:highlight w:val="none"/>
              </w:rPr>
            </w:pPr>
            <w:r>
              <w:rPr>
                <w:rFonts w:hint="eastAsia" w:cs="Times New Roman"/>
                <w:b/>
                <w:bCs/>
                <w:color w:val="auto"/>
                <w:sz w:val="24"/>
                <w:szCs w:val="24"/>
                <w:highlight w:val="none"/>
                <w:lang w:val="en-US" w:eastAsia="zh-CN"/>
              </w:rPr>
              <w:t>14</w:t>
            </w: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val="0"/>
                <w:color w:val="auto"/>
                <w:sz w:val="24"/>
                <w:szCs w:val="24"/>
                <w:highlight w:val="none"/>
                <w:lang w:eastAsia="zh-CN"/>
              </w:rPr>
              <w:t>与周边环境的</w:t>
            </w:r>
            <w:r>
              <w:rPr>
                <w:rFonts w:hint="default" w:ascii="Times New Roman" w:hAnsi="Times New Roman" w:eastAsia="宋体" w:cs="Times New Roman"/>
                <w:b/>
                <w:bCs w:val="0"/>
                <w:color w:val="auto"/>
                <w:sz w:val="24"/>
                <w:szCs w:val="24"/>
                <w:highlight w:val="none"/>
              </w:rPr>
              <w:t>相容性分析</w:t>
            </w:r>
          </w:p>
          <w:p>
            <w:pPr>
              <w:pStyle w:val="62"/>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zh-CN"/>
              </w:rPr>
              <w:t>本项目位于</w:t>
            </w:r>
            <w:r>
              <w:rPr>
                <w:rFonts w:hint="default" w:ascii="Times New Roman" w:hAnsi="Times New Roman" w:eastAsia="宋体" w:cs="Times New Roman"/>
                <w:color w:val="auto"/>
                <w:sz w:val="24"/>
                <w:szCs w:val="24"/>
                <w:highlight w:val="none"/>
              </w:rPr>
              <w:t>寻甸特色产业园区</w:t>
            </w:r>
            <w:r>
              <w:rPr>
                <w:rFonts w:hint="eastAsia" w:ascii="Times New Roman" w:hAnsi="Times New Roman" w:cs="Times New Roman"/>
                <w:color w:val="auto"/>
                <w:sz w:val="24"/>
                <w:szCs w:val="24"/>
                <w:highlight w:val="none"/>
                <w:lang w:eastAsia="zh-CN"/>
              </w:rPr>
              <w:t>羊街</w:t>
            </w:r>
            <w:r>
              <w:rPr>
                <w:rFonts w:hint="default" w:ascii="Times New Roman" w:hAnsi="Times New Roman" w:eastAsia="宋体" w:cs="Times New Roman"/>
                <w:color w:val="auto"/>
                <w:sz w:val="24"/>
                <w:szCs w:val="24"/>
                <w:highlight w:val="none"/>
              </w:rPr>
              <w:t>片区</w:t>
            </w:r>
            <w:r>
              <w:rPr>
                <w:rFonts w:hint="eastAsia" w:ascii="Times New Roman" w:hAnsi="Times New Roman" w:cs="Times New Roman"/>
                <w:color w:val="auto"/>
                <w:sz w:val="24"/>
                <w:szCs w:val="24"/>
                <w:highlight w:val="none"/>
                <w:lang w:eastAsia="zh-CN"/>
              </w:rPr>
              <w:t>林业产业园</w:t>
            </w:r>
            <w:r>
              <w:rPr>
                <w:rFonts w:hint="default" w:ascii="Times New Roman" w:hAnsi="Times New Roman" w:eastAsia="宋体" w:cs="Times New Roman"/>
                <w:color w:val="auto"/>
                <w:highlight w:val="none"/>
                <w:lang w:val="zh-CN"/>
              </w:rPr>
              <w:t>，</w:t>
            </w:r>
            <w:r>
              <w:rPr>
                <w:rFonts w:hint="default" w:ascii="Times New Roman" w:hAnsi="Times New Roman" w:eastAsia="宋体" w:cs="Times New Roman"/>
                <w:color w:val="auto"/>
                <w:highlight w:val="none"/>
              </w:rPr>
              <w:t>项目周边企业均为各生产加工型企业。本项目周边企业主要业务及污染详见表</w:t>
            </w:r>
            <w:r>
              <w:rPr>
                <w:rFonts w:hint="eastAsia" w:ascii="Times New Roman" w:hAnsi="Times New Roman" w:eastAsia="宋体" w:cs="Times New Roman"/>
                <w:color w:val="auto"/>
                <w:highlight w:val="none"/>
                <w:lang w:val="en-US" w:eastAsia="zh-CN"/>
              </w:rPr>
              <w:t>1-</w:t>
            </w:r>
            <w:r>
              <w:rPr>
                <w:rFonts w:hint="eastAsia" w:cs="Times New Roman"/>
                <w:color w:val="auto"/>
                <w:highlight w:val="none"/>
                <w:lang w:val="en-US" w:eastAsia="zh-CN"/>
              </w:rPr>
              <w:t>14</w:t>
            </w:r>
            <w:r>
              <w:rPr>
                <w:rFonts w:hint="default" w:ascii="Times New Roman" w:hAnsi="Times New Roman" w:eastAsia="宋体" w:cs="Times New Roman"/>
                <w:color w:val="auto"/>
                <w:highlight w:val="none"/>
              </w:rPr>
              <w:t>。</w:t>
            </w:r>
          </w:p>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w:t>
            </w:r>
            <w:r>
              <w:rPr>
                <w:rFonts w:hint="eastAsia" w:cs="Times New Roman"/>
                <w:b/>
                <w:color w:val="auto"/>
                <w:sz w:val="21"/>
                <w:szCs w:val="21"/>
                <w:highlight w:val="none"/>
                <w:lang w:val="en-US" w:eastAsia="zh-CN"/>
              </w:rPr>
              <w:t>1-14</w:t>
            </w:r>
            <w:r>
              <w:rPr>
                <w:rFonts w:hint="default" w:ascii="Times New Roman" w:hAnsi="Times New Roman" w:eastAsia="宋体" w:cs="Times New Roman"/>
                <w:b/>
                <w:color w:val="auto"/>
                <w:sz w:val="21"/>
                <w:szCs w:val="21"/>
                <w:highlight w:val="none"/>
              </w:rPr>
              <w:t xml:space="preserve">  本项目周边企业污染源调查一览表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3200"/>
              <w:gridCol w:w="1288"/>
              <w:gridCol w:w="1635"/>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2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序号</w:t>
                  </w:r>
                </w:p>
              </w:tc>
              <w:tc>
                <w:tcPr>
                  <w:tcW w:w="203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名称</w:t>
                  </w:r>
                </w:p>
              </w:tc>
              <w:tc>
                <w:tcPr>
                  <w:tcW w:w="817"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主营业务</w:t>
                  </w:r>
                </w:p>
              </w:tc>
              <w:tc>
                <w:tcPr>
                  <w:tcW w:w="103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与本项目的方位和距离（m）</w:t>
                  </w:r>
                </w:p>
              </w:tc>
              <w:tc>
                <w:tcPr>
                  <w:tcW w:w="78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污染物排放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1</w:t>
                  </w:r>
                </w:p>
              </w:tc>
              <w:tc>
                <w:tcPr>
                  <w:tcW w:w="20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Style w:val="93"/>
                      <w:rFonts w:hint="default" w:ascii="Times New Roman" w:hAnsi="Times New Roman" w:cs="Times New Roman"/>
                      <w:color w:val="auto"/>
                      <w:highlight w:val="none"/>
                      <w:lang w:val="en-US" w:eastAsia="zh-CN" w:bidi="ar"/>
                    </w:rPr>
                    <w:t>云南良盾防护工程有限公司</w:t>
                  </w:r>
                </w:p>
              </w:tc>
              <w:tc>
                <w:tcPr>
                  <w:tcW w:w="81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防护物资供销</w:t>
                  </w:r>
                </w:p>
              </w:tc>
              <w:tc>
                <w:tcPr>
                  <w:tcW w:w="10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Cs/>
                      <w:color w:val="auto"/>
                      <w:szCs w:val="21"/>
                      <w:highlight w:val="none"/>
                      <w:lang w:val="en-US" w:eastAsia="zh-CN"/>
                    </w:rPr>
                  </w:pPr>
                  <w:r>
                    <w:rPr>
                      <w:rStyle w:val="93"/>
                      <w:rFonts w:hint="default" w:ascii="Times New Roman" w:hAnsi="Times New Roman" w:cs="Times New Roman"/>
                      <w:color w:val="auto"/>
                      <w:highlight w:val="none"/>
                      <w:lang w:val="en-US" w:eastAsia="zh-CN" w:bidi="ar"/>
                    </w:rPr>
                    <w:t>北侧60</w:t>
                  </w:r>
                  <w:r>
                    <w:rPr>
                      <w:rStyle w:val="94"/>
                      <w:rFonts w:hint="default" w:ascii="Times New Roman" w:hAnsi="Times New Roman" w:eastAsia="宋体" w:cs="Times New Roman"/>
                      <w:color w:val="auto"/>
                      <w:highlight w:val="none"/>
                      <w:lang w:val="en-US" w:eastAsia="zh-CN" w:bidi="ar"/>
                    </w:rPr>
                    <w:t>m</w:t>
                  </w:r>
                </w:p>
              </w:tc>
              <w:tc>
                <w:tcPr>
                  <w:tcW w:w="78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2</w:t>
                  </w:r>
                </w:p>
              </w:tc>
              <w:tc>
                <w:tcPr>
                  <w:tcW w:w="20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云南钎艺铝业有限公司</w:t>
                  </w:r>
                </w:p>
              </w:tc>
              <w:tc>
                <w:tcPr>
                  <w:tcW w:w="81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喷涂铝板生产</w:t>
                  </w:r>
                </w:p>
              </w:tc>
              <w:tc>
                <w:tcPr>
                  <w:tcW w:w="10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北侧67</w:t>
                  </w:r>
                  <w:r>
                    <w:rPr>
                      <w:rStyle w:val="94"/>
                      <w:rFonts w:hint="default" w:ascii="Times New Roman" w:hAnsi="Times New Roman" w:eastAsia="宋体" w:cs="Times New Roman"/>
                      <w:color w:val="auto"/>
                      <w:highlight w:val="none"/>
                      <w:lang w:val="en-US" w:eastAsia="zh-CN" w:bidi="ar"/>
                    </w:rPr>
                    <w:t>m</w:t>
                  </w:r>
                </w:p>
              </w:tc>
              <w:tc>
                <w:tcPr>
                  <w:tcW w:w="78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3</w:t>
                  </w:r>
                </w:p>
              </w:tc>
              <w:tc>
                <w:tcPr>
                  <w:tcW w:w="20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云南国园铝业有限公司</w:t>
                  </w:r>
                </w:p>
              </w:tc>
              <w:tc>
                <w:tcPr>
                  <w:tcW w:w="81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铝业生产</w:t>
                  </w:r>
                </w:p>
              </w:tc>
              <w:tc>
                <w:tcPr>
                  <w:tcW w:w="10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南侧</w:t>
                  </w:r>
                  <w:r>
                    <w:rPr>
                      <w:rStyle w:val="94"/>
                      <w:rFonts w:hint="default" w:ascii="Times New Roman" w:hAnsi="Times New Roman" w:eastAsia="宋体" w:cs="Times New Roman"/>
                      <w:color w:val="auto"/>
                      <w:highlight w:val="none"/>
                      <w:lang w:val="en-US" w:eastAsia="zh-CN" w:bidi="ar"/>
                    </w:rPr>
                    <w:t>10m</w:t>
                  </w:r>
                </w:p>
              </w:tc>
              <w:tc>
                <w:tcPr>
                  <w:tcW w:w="78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4</w:t>
                  </w:r>
                </w:p>
              </w:tc>
              <w:tc>
                <w:tcPr>
                  <w:tcW w:w="20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Style w:val="93"/>
                      <w:rFonts w:hint="default" w:ascii="Times New Roman" w:hAnsi="Times New Roman" w:cs="Times New Roman"/>
                      <w:color w:val="auto"/>
                      <w:highlight w:val="none"/>
                      <w:lang w:val="en-US" w:eastAsia="zh-CN" w:bidi="ar"/>
                    </w:rPr>
                    <w:t>云南雪鸽货架有限公司</w:t>
                  </w:r>
                </w:p>
              </w:tc>
              <w:tc>
                <w:tcPr>
                  <w:tcW w:w="81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货架生产</w:t>
                  </w:r>
                </w:p>
              </w:tc>
              <w:tc>
                <w:tcPr>
                  <w:tcW w:w="10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西南侧</w:t>
                  </w:r>
                  <w:r>
                    <w:rPr>
                      <w:rStyle w:val="94"/>
                      <w:rFonts w:hint="default" w:ascii="Times New Roman" w:hAnsi="Times New Roman" w:eastAsia="宋体" w:cs="Times New Roman"/>
                      <w:color w:val="auto"/>
                      <w:highlight w:val="none"/>
                      <w:lang w:val="en-US" w:eastAsia="zh-CN" w:bidi="ar"/>
                    </w:rPr>
                    <w:t>90m</w:t>
                  </w:r>
                </w:p>
              </w:tc>
              <w:tc>
                <w:tcPr>
                  <w:tcW w:w="78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5</w:t>
                  </w:r>
                </w:p>
              </w:tc>
              <w:tc>
                <w:tcPr>
                  <w:tcW w:w="20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寻甸宏佳家具有限公司</w:t>
                  </w:r>
                </w:p>
              </w:tc>
              <w:tc>
                <w:tcPr>
                  <w:tcW w:w="81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家具生产</w:t>
                  </w:r>
                </w:p>
              </w:tc>
              <w:tc>
                <w:tcPr>
                  <w:tcW w:w="10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西侧</w:t>
                  </w:r>
                  <w:r>
                    <w:rPr>
                      <w:rStyle w:val="94"/>
                      <w:rFonts w:hint="default" w:ascii="Times New Roman" w:hAnsi="Times New Roman" w:eastAsia="宋体" w:cs="Times New Roman"/>
                      <w:color w:val="auto"/>
                      <w:highlight w:val="none"/>
                      <w:lang w:val="en-US" w:eastAsia="zh-CN" w:bidi="ar"/>
                    </w:rPr>
                    <w:t>65m</w:t>
                  </w:r>
                </w:p>
              </w:tc>
              <w:tc>
                <w:tcPr>
                  <w:tcW w:w="78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6</w:t>
                  </w:r>
                </w:p>
              </w:tc>
              <w:tc>
                <w:tcPr>
                  <w:tcW w:w="20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昆明圣格丽家具有限公司</w:t>
                  </w:r>
                </w:p>
              </w:tc>
              <w:tc>
                <w:tcPr>
                  <w:tcW w:w="81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家具生产</w:t>
                  </w:r>
                </w:p>
              </w:tc>
              <w:tc>
                <w:tcPr>
                  <w:tcW w:w="10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西侧</w:t>
                  </w:r>
                  <w:r>
                    <w:rPr>
                      <w:rStyle w:val="94"/>
                      <w:rFonts w:hint="default" w:ascii="Times New Roman" w:hAnsi="Times New Roman" w:eastAsia="宋体" w:cs="Times New Roman"/>
                      <w:color w:val="auto"/>
                      <w:highlight w:val="none"/>
                      <w:lang w:val="en-US" w:eastAsia="zh-CN" w:bidi="ar"/>
                    </w:rPr>
                    <w:t>130m</w:t>
                  </w:r>
                </w:p>
              </w:tc>
              <w:tc>
                <w:tcPr>
                  <w:tcW w:w="78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7</w:t>
                  </w:r>
                </w:p>
              </w:tc>
              <w:tc>
                <w:tcPr>
                  <w:tcW w:w="20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云南耀业木业有限公司</w:t>
                  </w:r>
                </w:p>
              </w:tc>
              <w:tc>
                <w:tcPr>
                  <w:tcW w:w="81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木业制造</w:t>
                  </w:r>
                </w:p>
              </w:tc>
              <w:tc>
                <w:tcPr>
                  <w:tcW w:w="10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西侧</w:t>
                  </w:r>
                  <w:r>
                    <w:rPr>
                      <w:rStyle w:val="94"/>
                      <w:rFonts w:hint="default" w:ascii="Times New Roman" w:hAnsi="Times New Roman" w:eastAsia="宋体" w:cs="Times New Roman"/>
                      <w:color w:val="auto"/>
                      <w:highlight w:val="none"/>
                      <w:lang w:val="en-US" w:eastAsia="zh-CN" w:bidi="ar"/>
                    </w:rPr>
                    <w:t>240m</w:t>
                  </w:r>
                </w:p>
              </w:tc>
              <w:tc>
                <w:tcPr>
                  <w:tcW w:w="78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8</w:t>
                  </w:r>
                </w:p>
              </w:tc>
              <w:tc>
                <w:tcPr>
                  <w:tcW w:w="20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寻甸匠人手家家具有限公司</w:t>
                  </w:r>
                </w:p>
              </w:tc>
              <w:tc>
                <w:tcPr>
                  <w:tcW w:w="81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家具生产</w:t>
                  </w:r>
                </w:p>
              </w:tc>
              <w:tc>
                <w:tcPr>
                  <w:tcW w:w="10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西北侧80</w:t>
                  </w:r>
                  <w:r>
                    <w:rPr>
                      <w:rStyle w:val="94"/>
                      <w:rFonts w:hint="default" w:ascii="Times New Roman" w:hAnsi="Times New Roman" w:eastAsia="宋体" w:cs="Times New Roman"/>
                      <w:color w:val="auto"/>
                      <w:highlight w:val="none"/>
                      <w:lang w:val="en-US" w:eastAsia="zh-CN" w:bidi="ar"/>
                    </w:rPr>
                    <w:t>m</w:t>
                  </w:r>
                </w:p>
              </w:tc>
              <w:tc>
                <w:tcPr>
                  <w:tcW w:w="78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9</w:t>
                  </w:r>
                </w:p>
              </w:tc>
              <w:tc>
                <w:tcPr>
                  <w:tcW w:w="20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云南国宣实业发展有限公司</w:t>
                  </w:r>
                </w:p>
              </w:tc>
              <w:tc>
                <w:tcPr>
                  <w:tcW w:w="81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教学设备</w:t>
                  </w:r>
                </w:p>
              </w:tc>
              <w:tc>
                <w:tcPr>
                  <w:tcW w:w="10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西北侧</w:t>
                  </w:r>
                  <w:r>
                    <w:rPr>
                      <w:rStyle w:val="94"/>
                      <w:rFonts w:hint="default" w:ascii="Times New Roman" w:hAnsi="Times New Roman" w:eastAsia="宋体" w:cs="Times New Roman"/>
                      <w:color w:val="auto"/>
                      <w:highlight w:val="none"/>
                      <w:lang w:val="en-US" w:eastAsia="zh-CN" w:bidi="ar"/>
                    </w:rPr>
                    <w:t>160m</w:t>
                  </w:r>
                </w:p>
              </w:tc>
              <w:tc>
                <w:tcPr>
                  <w:tcW w:w="78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10</w:t>
                  </w:r>
                </w:p>
              </w:tc>
              <w:tc>
                <w:tcPr>
                  <w:tcW w:w="20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昆明泛亚国际林业产业国际标准厂房及服务配套房</w:t>
                  </w:r>
                </w:p>
              </w:tc>
              <w:tc>
                <w:tcPr>
                  <w:tcW w:w="81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家具生产</w:t>
                  </w:r>
                </w:p>
              </w:tc>
              <w:tc>
                <w:tcPr>
                  <w:tcW w:w="10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西北侧</w:t>
                  </w:r>
                  <w:r>
                    <w:rPr>
                      <w:rStyle w:val="94"/>
                      <w:rFonts w:hint="default" w:ascii="Times New Roman" w:hAnsi="Times New Roman" w:eastAsia="宋体" w:cs="Times New Roman"/>
                      <w:color w:val="auto"/>
                      <w:highlight w:val="none"/>
                      <w:lang w:val="en-US" w:eastAsia="zh-CN" w:bidi="ar"/>
                    </w:rPr>
                    <w:t>230m</w:t>
                  </w:r>
                </w:p>
              </w:tc>
              <w:tc>
                <w:tcPr>
                  <w:tcW w:w="78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cs="Times New Roman"/>
                      <w:bCs/>
                      <w:color w:val="auto"/>
                      <w:szCs w:val="21"/>
                      <w:highlight w:val="none"/>
                      <w:lang w:val="en-US" w:eastAsia="zh-CN"/>
                    </w:rPr>
                    <w:t>11</w:t>
                  </w:r>
                </w:p>
              </w:tc>
              <w:tc>
                <w:tcPr>
                  <w:tcW w:w="20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世海建材木质研究基地</w:t>
                  </w:r>
                </w:p>
              </w:tc>
              <w:tc>
                <w:tcPr>
                  <w:tcW w:w="81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研究基地</w:t>
                  </w:r>
                </w:p>
              </w:tc>
              <w:tc>
                <w:tcPr>
                  <w:tcW w:w="10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西北侧290</w:t>
                  </w:r>
                  <w:r>
                    <w:rPr>
                      <w:rStyle w:val="94"/>
                      <w:rFonts w:hint="default" w:ascii="Times New Roman" w:hAnsi="Times New Roman" w:eastAsia="宋体" w:cs="Times New Roman"/>
                      <w:color w:val="auto"/>
                      <w:highlight w:val="none"/>
                      <w:lang w:val="en-US" w:eastAsia="zh-CN" w:bidi="ar"/>
                    </w:rPr>
                    <w:t>m</w:t>
                  </w:r>
                </w:p>
              </w:tc>
              <w:tc>
                <w:tcPr>
                  <w:tcW w:w="78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Cs w:val="21"/>
                      <w:highlight w:val="none"/>
                    </w:rPr>
                    <w:t>12</w:t>
                  </w:r>
                </w:p>
              </w:tc>
              <w:tc>
                <w:tcPr>
                  <w:tcW w:w="20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云南国春教学设备制造有限公司</w:t>
                  </w:r>
                </w:p>
              </w:tc>
              <w:tc>
                <w:tcPr>
                  <w:tcW w:w="81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办公用品、教学设备制造</w:t>
                  </w:r>
                </w:p>
              </w:tc>
              <w:tc>
                <w:tcPr>
                  <w:tcW w:w="10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西北侧295</w:t>
                  </w:r>
                  <w:r>
                    <w:rPr>
                      <w:rStyle w:val="94"/>
                      <w:rFonts w:hint="default" w:ascii="Times New Roman" w:hAnsi="Times New Roman" w:eastAsia="宋体" w:cs="Times New Roman"/>
                      <w:color w:val="auto"/>
                      <w:highlight w:val="none"/>
                      <w:lang w:val="en-US" w:eastAsia="zh-CN" w:bidi="ar"/>
                    </w:rPr>
                    <w:t>m</w:t>
                  </w:r>
                </w:p>
              </w:tc>
              <w:tc>
                <w:tcPr>
                  <w:tcW w:w="78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Cs w:val="21"/>
                      <w:highlight w:val="none"/>
                    </w:rPr>
                    <w:t>13</w:t>
                  </w:r>
                </w:p>
              </w:tc>
              <w:tc>
                <w:tcPr>
                  <w:tcW w:w="20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云南家伟木业有限责任公司</w:t>
                  </w:r>
                </w:p>
              </w:tc>
              <w:tc>
                <w:tcPr>
                  <w:tcW w:w="81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家具生产</w:t>
                  </w:r>
                </w:p>
              </w:tc>
              <w:tc>
                <w:tcPr>
                  <w:tcW w:w="10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西北侧545</w:t>
                  </w:r>
                  <w:r>
                    <w:rPr>
                      <w:rStyle w:val="94"/>
                      <w:rFonts w:hint="default" w:ascii="Times New Roman" w:hAnsi="Times New Roman" w:eastAsia="宋体" w:cs="Times New Roman"/>
                      <w:color w:val="auto"/>
                      <w:highlight w:val="none"/>
                      <w:lang w:val="en-US" w:eastAsia="zh-CN" w:bidi="ar"/>
                    </w:rPr>
                    <w:t>m</w:t>
                  </w:r>
                </w:p>
              </w:tc>
              <w:tc>
                <w:tcPr>
                  <w:tcW w:w="78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Cs w:val="21"/>
                      <w:highlight w:val="none"/>
                    </w:rPr>
                    <w:t>14</w:t>
                  </w:r>
                </w:p>
              </w:tc>
              <w:tc>
                <w:tcPr>
                  <w:tcW w:w="20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福仕多门窗制造有限公司</w:t>
                  </w:r>
                </w:p>
              </w:tc>
              <w:tc>
                <w:tcPr>
                  <w:tcW w:w="81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门窗制造</w:t>
                  </w:r>
                </w:p>
              </w:tc>
              <w:tc>
                <w:tcPr>
                  <w:tcW w:w="10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西北侧</w:t>
                  </w:r>
                  <w:r>
                    <w:rPr>
                      <w:rStyle w:val="94"/>
                      <w:rFonts w:hint="default" w:ascii="Times New Roman" w:hAnsi="Times New Roman" w:eastAsia="宋体" w:cs="Times New Roman"/>
                      <w:color w:val="auto"/>
                      <w:highlight w:val="none"/>
                      <w:lang w:val="en-US" w:eastAsia="zh-CN" w:bidi="ar"/>
                    </w:rPr>
                    <w:t>555m</w:t>
                  </w:r>
                </w:p>
              </w:tc>
              <w:tc>
                <w:tcPr>
                  <w:tcW w:w="78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Cs w:val="21"/>
                      <w:highlight w:val="none"/>
                    </w:rPr>
                    <w:t>15</w:t>
                  </w:r>
                </w:p>
              </w:tc>
              <w:tc>
                <w:tcPr>
                  <w:tcW w:w="20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Style w:val="93"/>
                      <w:rFonts w:hint="default" w:ascii="Times New Roman" w:hAnsi="Times New Roman" w:cs="Times New Roman"/>
                      <w:color w:val="auto"/>
                      <w:highlight w:val="none"/>
                      <w:lang w:val="en-US" w:eastAsia="zh-CN" w:bidi="ar"/>
                    </w:rPr>
                    <w:t>云南丛林家具有限公司</w:t>
                  </w:r>
                </w:p>
              </w:tc>
              <w:tc>
                <w:tcPr>
                  <w:tcW w:w="81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家具生产</w:t>
                  </w:r>
                </w:p>
              </w:tc>
              <w:tc>
                <w:tcPr>
                  <w:tcW w:w="10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西北侧</w:t>
                  </w:r>
                  <w:r>
                    <w:rPr>
                      <w:rStyle w:val="94"/>
                      <w:rFonts w:hint="default" w:ascii="Times New Roman" w:hAnsi="Times New Roman" w:eastAsia="宋体" w:cs="Times New Roman"/>
                      <w:color w:val="auto"/>
                      <w:highlight w:val="none"/>
                      <w:lang w:val="en-US" w:eastAsia="zh-CN" w:bidi="ar"/>
                    </w:rPr>
                    <w:t>405m</w:t>
                  </w:r>
                </w:p>
              </w:tc>
              <w:tc>
                <w:tcPr>
                  <w:tcW w:w="78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Cs w:val="21"/>
                      <w:highlight w:val="none"/>
                    </w:rPr>
                    <w:t>16</w:t>
                  </w:r>
                </w:p>
              </w:tc>
              <w:tc>
                <w:tcPr>
                  <w:tcW w:w="20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Style w:val="93"/>
                      <w:rFonts w:hint="default" w:ascii="Times New Roman" w:hAnsi="Times New Roman" w:cs="Times New Roman"/>
                      <w:color w:val="auto"/>
                      <w:highlight w:val="none"/>
                      <w:lang w:val="en-US" w:eastAsia="zh-CN" w:bidi="ar"/>
                    </w:rPr>
                    <w:t>昆明澳松人造板制造有限公司</w:t>
                  </w:r>
                </w:p>
              </w:tc>
              <w:tc>
                <w:tcPr>
                  <w:tcW w:w="81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人造板制造</w:t>
                  </w:r>
                </w:p>
              </w:tc>
              <w:tc>
                <w:tcPr>
                  <w:tcW w:w="10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西北侧335</w:t>
                  </w:r>
                  <w:r>
                    <w:rPr>
                      <w:rStyle w:val="94"/>
                      <w:rFonts w:hint="default" w:ascii="Times New Roman" w:hAnsi="Times New Roman" w:eastAsia="宋体" w:cs="Times New Roman"/>
                      <w:color w:val="auto"/>
                      <w:highlight w:val="none"/>
                      <w:lang w:val="en-US" w:eastAsia="zh-CN" w:bidi="ar"/>
                    </w:rPr>
                    <w:t>m</w:t>
                  </w:r>
                </w:p>
              </w:tc>
              <w:tc>
                <w:tcPr>
                  <w:tcW w:w="78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Cs w:val="21"/>
                      <w:highlight w:val="none"/>
                    </w:rPr>
                    <w:t>17</w:t>
                  </w:r>
                </w:p>
              </w:tc>
              <w:tc>
                <w:tcPr>
                  <w:tcW w:w="20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Style w:val="93"/>
                      <w:rFonts w:hint="default" w:ascii="Times New Roman" w:hAnsi="Times New Roman" w:cs="Times New Roman"/>
                      <w:color w:val="auto"/>
                      <w:highlight w:val="none"/>
                      <w:lang w:val="en-US" w:eastAsia="zh-CN" w:bidi="ar"/>
                    </w:rPr>
                    <w:t>云南亚力特工贸有限公司</w:t>
                  </w:r>
                </w:p>
              </w:tc>
              <w:tc>
                <w:tcPr>
                  <w:tcW w:w="81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家具生产</w:t>
                  </w:r>
                </w:p>
              </w:tc>
              <w:tc>
                <w:tcPr>
                  <w:tcW w:w="10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西北侧315</w:t>
                  </w:r>
                  <w:r>
                    <w:rPr>
                      <w:rStyle w:val="94"/>
                      <w:rFonts w:hint="default" w:ascii="Times New Roman" w:hAnsi="Times New Roman" w:eastAsia="宋体" w:cs="Times New Roman"/>
                      <w:color w:val="auto"/>
                      <w:highlight w:val="none"/>
                      <w:lang w:val="en-US" w:eastAsia="zh-CN" w:bidi="ar"/>
                    </w:rPr>
                    <w:t>m</w:t>
                  </w:r>
                </w:p>
              </w:tc>
              <w:tc>
                <w:tcPr>
                  <w:tcW w:w="78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Cs w:val="21"/>
                      <w:highlight w:val="none"/>
                    </w:rPr>
                    <w:t>18</w:t>
                  </w:r>
                </w:p>
              </w:tc>
              <w:tc>
                <w:tcPr>
                  <w:tcW w:w="20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Style w:val="93"/>
                      <w:rFonts w:hint="default" w:ascii="Times New Roman" w:hAnsi="Times New Roman" w:cs="Times New Roman"/>
                      <w:color w:val="auto"/>
                      <w:highlight w:val="none"/>
                      <w:lang w:val="en-US" w:eastAsia="zh-CN" w:bidi="ar"/>
                    </w:rPr>
                    <w:t>云南格威电器有限公司</w:t>
                  </w:r>
                </w:p>
              </w:tc>
              <w:tc>
                <w:tcPr>
                  <w:tcW w:w="81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电器</w:t>
                  </w:r>
                </w:p>
              </w:tc>
              <w:tc>
                <w:tcPr>
                  <w:tcW w:w="10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北侧435</w:t>
                  </w:r>
                  <w:r>
                    <w:rPr>
                      <w:rStyle w:val="94"/>
                      <w:rFonts w:hint="default" w:ascii="Times New Roman" w:hAnsi="Times New Roman" w:eastAsia="宋体" w:cs="Times New Roman"/>
                      <w:color w:val="auto"/>
                      <w:highlight w:val="none"/>
                      <w:lang w:val="en-US" w:eastAsia="zh-CN" w:bidi="ar"/>
                    </w:rPr>
                    <w:t>m</w:t>
                  </w:r>
                </w:p>
              </w:tc>
              <w:tc>
                <w:tcPr>
                  <w:tcW w:w="78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Cs w:val="21"/>
                      <w:highlight w:val="none"/>
                    </w:rPr>
                    <w:t>19</w:t>
                  </w:r>
                </w:p>
              </w:tc>
              <w:tc>
                <w:tcPr>
                  <w:tcW w:w="20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Style w:val="93"/>
                      <w:rFonts w:hint="default" w:ascii="Times New Roman" w:hAnsi="Times New Roman" w:cs="Times New Roman"/>
                      <w:color w:val="auto"/>
                      <w:highlight w:val="none"/>
                      <w:lang w:val="en-US" w:eastAsia="zh-CN" w:bidi="ar"/>
                    </w:rPr>
                    <w:t>署燕局家居有限公司</w:t>
                  </w:r>
                </w:p>
              </w:tc>
              <w:tc>
                <w:tcPr>
                  <w:tcW w:w="81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家具</w:t>
                  </w:r>
                </w:p>
              </w:tc>
              <w:tc>
                <w:tcPr>
                  <w:tcW w:w="10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北侧425</w:t>
                  </w:r>
                  <w:r>
                    <w:rPr>
                      <w:rStyle w:val="94"/>
                      <w:rFonts w:hint="default" w:ascii="Times New Roman" w:hAnsi="Times New Roman" w:eastAsia="宋体" w:cs="Times New Roman"/>
                      <w:color w:val="auto"/>
                      <w:highlight w:val="none"/>
                      <w:lang w:val="en-US" w:eastAsia="zh-CN" w:bidi="ar"/>
                    </w:rPr>
                    <w:t>m</w:t>
                  </w:r>
                </w:p>
              </w:tc>
              <w:tc>
                <w:tcPr>
                  <w:tcW w:w="78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Cs w:val="21"/>
                      <w:highlight w:val="none"/>
                    </w:rPr>
                    <w:t>20</w:t>
                  </w:r>
                </w:p>
              </w:tc>
              <w:tc>
                <w:tcPr>
                  <w:tcW w:w="20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Style w:val="93"/>
                      <w:rFonts w:hint="default" w:ascii="Times New Roman" w:hAnsi="Times New Roman" w:cs="Times New Roman"/>
                      <w:color w:val="auto"/>
                      <w:highlight w:val="none"/>
                      <w:lang w:val="en-US" w:eastAsia="zh-CN" w:bidi="ar"/>
                    </w:rPr>
                    <w:t>昆明耘宏工业气体有限公司</w:t>
                  </w:r>
                </w:p>
              </w:tc>
              <w:tc>
                <w:tcPr>
                  <w:tcW w:w="81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气体工业</w:t>
                  </w:r>
                </w:p>
              </w:tc>
              <w:tc>
                <w:tcPr>
                  <w:tcW w:w="10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北侧</w:t>
                  </w:r>
                  <w:r>
                    <w:rPr>
                      <w:rStyle w:val="94"/>
                      <w:rFonts w:hint="default" w:ascii="Times New Roman" w:hAnsi="Times New Roman" w:eastAsia="宋体" w:cs="Times New Roman"/>
                      <w:color w:val="auto"/>
                      <w:highlight w:val="none"/>
                      <w:lang w:val="en-US" w:eastAsia="zh-CN" w:bidi="ar"/>
                    </w:rPr>
                    <w:t>300m</w:t>
                  </w:r>
                </w:p>
              </w:tc>
              <w:tc>
                <w:tcPr>
                  <w:tcW w:w="78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Cs w:val="21"/>
                      <w:highlight w:val="none"/>
                    </w:rPr>
                    <w:t>21</w:t>
                  </w:r>
                </w:p>
              </w:tc>
              <w:tc>
                <w:tcPr>
                  <w:tcW w:w="20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Style w:val="93"/>
                      <w:rFonts w:hint="default" w:ascii="Times New Roman" w:hAnsi="Times New Roman" w:cs="Times New Roman"/>
                      <w:color w:val="auto"/>
                      <w:highlight w:val="none"/>
                      <w:lang w:val="en-US" w:eastAsia="zh-CN" w:bidi="ar"/>
                    </w:rPr>
                    <w:t>云南恒澳教学设备制造有限公司</w:t>
                  </w:r>
                </w:p>
              </w:tc>
              <w:tc>
                <w:tcPr>
                  <w:tcW w:w="81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办公用品、教学设备制造</w:t>
                  </w:r>
                </w:p>
              </w:tc>
              <w:tc>
                <w:tcPr>
                  <w:tcW w:w="10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北侧</w:t>
                  </w:r>
                  <w:r>
                    <w:rPr>
                      <w:rStyle w:val="94"/>
                      <w:rFonts w:hint="default" w:ascii="Times New Roman" w:hAnsi="Times New Roman" w:eastAsia="宋体" w:cs="Times New Roman"/>
                      <w:color w:val="auto"/>
                      <w:highlight w:val="none"/>
                      <w:lang w:val="en-US" w:eastAsia="zh-CN" w:bidi="ar"/>
                    </w:rPr>
                    <w:t>300m</w:t>
                  </w:r>
                </w:p>
              </w:tc>
              <w:tc>
                <w:tcPr>
                  <w:tcW w:w="78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Cs w:val="21"/>
                      <w:highlight w:val="none"/>
                    </w:rPr>
                    <w:t>22</w:t>
                  </w:r>
                </w:p>
              </w:tc>
              <w:tc>
                <w:tcPr>
                  <w:tcW w:w="20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Style w:val="93"/>
                      <w:rFonts w:hint="default" w:ascii="Times New Roman" w:hAnsi="Times New Roman" w:cs="Times New Roman"/>
                      <w:color w:val="auto"/>
                      <w:highlight w:val="none"/>
                      <w:lang w:val="en-US" w:eastAsia="zh-CN" w:bidi="ar"/>
                    </w:rPr>
                    <w:t>思奇海绵厂有限公司</w:t>
                  </w:r>
                </w:p>
              </w:tc>
              <w:tc>
                <w:tcPr>
                  <w:tcW w:w="81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海绵生产</w:t>
                  </w:r>
                </w:p>
              </w:tc>
              <w:tc>
                <w:tcPr>
                  <w:tcW w:w="10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北侧545</w:t>
                  </w:r>
                  <w:r>
                    <w:rPr>
                      <w:rStyle w:val="94"/>
                      <w:rFonts w:hint="default" w:ascii="Times New Roman" w:hAnsi="Times New Roman" w:eastAsia="宋体" w:cs="Times New Roman"/>
                      <w:color w:val="auto"/>
                      <w:highlight w:val="none"/>
                      <w:lang w:val="en-US" w:eastAsia="zh-CN" w:bidi="ar"/>
                    </w:rPr>
                    <w:t>m</w:t>
                  </w:r>
                </w:p>
              </w:tc>
              <w:tc>
                <w:tcPr>
                  <w:tcW w:w="78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Cs w:val="21"/>
                      <w:highlight w:val="none"/>
                    </w:rPr>
                    <w:t>23</w:t>
                  </w:r>
                </w:p>
              </w:tc>
              <w:tc>
                <w:tcPr>
                  <w:tcW w:w="20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Style w:val="93"/>
                      <w:rFonts w:hint="default" w:ascii="Times New Roman" w:hAnsi="Times New Roman" w:cs="Times New Roman"/>
                      <w:color w:val="auto"/>
                      <w:highlight w:val="none"/>
                      <w:lang w:val="en-US" w:eastAsia="zh-CN" w:bidi="ar"/>
                    </w:rPr>
                    <w:t>云南美佳森家居有限公司</w:t>
                  </w:r>
                </w:p>
              </w:tc>
              <w:tc>
                <w:tcPr>
                  <w:tcW w:w="81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家居用品生产</w:t>
                  </w:r>
                </w:p>
              </w:tc>
              <w:tc>
                <w:tcPr>
                  <w:tcW w:w="10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北侧170</w:t>
                  </w:r>
                  <w:r>
                    <w:rPr>
                      <w:rStyle w:val="94"/>
                      <w:rFonts w:hint="default" w:ascii="Times New Roman" w:hAnsi="Times New Roman" w:eastAsia="宋体" w:cs="Times New Roman"/>
                      <w:color w:val="auto"/>
                      <w:highlight w:val="none"/>
                      <w:lang w:val="en-US" w:eastAsia="zh-CN" w:bidi="ar"/>
                    </w:rPr>
                    <w:t>m</w:t>
                  </w:r>
                </w:p>
              </w:tc>
              <w:tc>
                <w:tcPr>
                  <w:tcW w:w="78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Cs w:val="21"/>
                      <w:highlight w:val="none"/>
                    </w:rPr>
                    <w:t>24</w:t>
                  </w:r>
                </w:p>
              </w:tc>
              <w:tc>
                <w:tcPr>
                  <w:tcW w:w="20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Style w:val="93"/>
                      <w:rFonts w:hint="default" w:ascii="Times New Roman" w:hAnsi="Times New Roman" w:cs="Times New Roman"/>
                      <w:color w:val="auto"/>
                      <w:highlight w:val="none"/>
                      <w:lang w:val="en-US" w:eastAsia="zh-CN" w:bidi="ar"/>
                    </w:rPr>
                    <w:t>昆明龙亿木业有限公司</w:t>
                  </w:r>
                </w:p>
              </w:tc>
              <w:tc>
                <w:tcPr>
                  <w:tcW w:w="81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木业制造</w:t>
                  </w:r>
                </w:p>
              </w:tc>
              <w:tc>
                <w:tcPr>
                  <w:tcW w:w="10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北侧180</w:t>
                  </w:r>
                  <w:r>
                    <w:rPr>
                      <w:rStyle w:val="94"/>
                      <w:rFonts w:hint="default" w:ascii="Times New Roman" w:hAnsi="Times New Roman" w:eastAsia="宋体" w:cs="Times New Roman"/>
                      <w:color w:val="auto"/>
                      <w:highlight w:val="none"/>
                      <w:lang w:val="en-US" w:eastAsia="zh-CN" w:bidi="ar"/>
                    </w:rPr>
                    <w:t>m</w:t>
                  </w:r>
                </w:p>
              </w:tc>
              <w:tc>
                <w:tcPr>
                  <w:tcW w:w="78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Cs w:val="21"/>
                      <w:highlight w:val="none"/>
                    </w:rPr>
                    <w:t>25</w:t>
                  </w:r>
                </w:p>
              </w:tc>
              <w:tc>
                <w:tcPr>
                  <w:tcW w:w="20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云南炜炜木业有限公司</w:t>
                  </w:r>
                </w:p>
              </w:tc>
              <w:tc>
                <w:tcPr>
                  <w:tcW w:w="81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木业制造</w:t>
                  </w:r>
                </w:p>
              </w:tc>
              <w:tc>
                <w:tcPr>
                  <w:tcW w:w="10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西侧465m</w:t>
                  </w:r>
                </w:p>
              </w:tc>
              <w:tc>
                <w:tcPr>
                  <w:tcW w:w="78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cs="Times New Roman"/>
                      <w:bCs/>
                      <w:color w:val="auto"/>
                      <w:szCs w:val="21"/>
                      <w:highlight w:val="none"/>
                      <w:lang w:val="en-US" w:eastAsia="zh-CN"/>
                    </w:rPr>
                    <w:t>26</w:t>
                  </w:r>
                </w:p>
              </w:tc>
              <w:tc>
                <w:tcPr>
                  <w:tcW w:w="20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云南豪悦轩家居有限公司</w:t>
                  </w:r>
                </w:p>
              </w:tc>
              <w:tc>
                <w:tcPr>
                  <w:tcW w:w="81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家居用品生产</w:t>
                  </w:r>
                </w:p>
              </w:tc>
              <w:tc>
                <w:tcPr>
                  <w:tcW w:w="10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西北侧565m</w:t>
                  </w:r>
                </w:p>
              </w:tc>
              <w:tc>
                <w:tcPr>
                  <w:tcW w:w="78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cs="Times New Roman"/>
                      <w:bCs/>
                      <w:color w:val="auto"/>
                      <w:szCs w:val="21"/>
                      <w:highlight w:val="none"/>
                      <w:lang w:val="en-US" w:eastAsia="zh-CN"/>
                    </w:rPr>
                    <w:t>27</w:t>
                  </w:r>
                </w:p>
              </w:tc>
              <w:tc>
                <w:tcPr>
                  <w:tcW w:w="20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云南云弹汽车零部件有限公司</w:t>
                  </w:r>
                </w:p>
              </w:tc>
              <w:tc>
                <w:tcPr>
                  <w:tcW w:w="81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汽车钢板弹簧生产</w:t>
                  </w:r>
                </w:p>
              </w:tc>
              <w:tc>
                <w:tcPr>
                  <w:tcW w:w="10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西北侧765m</w:t>
                  </w:r>
                </w:p>
              </w:tc>
              <w:tc>
                <w:tcPr>
                  <w:tcW w:w="78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cs="Times New Roman"/>
                      <w:bCs/>
                      <w:color w:val="auto"/>
                      <w:szCs w:val="21"/>
                      <w:highlight w:val="none"/>
                      <w:lang w:val="en-US" w:eastAsia="zh-CN"/>
                    </w:rPr>
                    <w:t>28</w:t>
                  </w:r>
                </w:p>
              </w:tc>
              <w:tc>
                <w:tcPr>
                  <w:tcW w:w="20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昆明思柏雅木业有限公司</w:t>
                  </w:r>
                </w:p>
              </w:tc>
              <w:tc>
                <w:tcPr>
                  <w:tcW w:w="81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家具生产</w:t>
                  </w:r>
                </w:p>
              </w:tc>
              <w:tc>
                <w:tcPr>
                  <w:tcW w:w="10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西北侧775m</w:t>
                  </w:r>
                </w:p>
              </w:tc>
              <w:tc>
                <w:tcPr>
                  <w:tcW w:w="78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颗粒物、有机废气</w:t>
                  </w:r>
                </w:p>
              </w:tc>
            </w:tr>
          </w:tbl>
          <w:p>
            <w:pPr>
              <w:pStyle w:val="62"/>
              <w:spacing w:line="348" w:lineRule="auto"/>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从对项目周边企业情况调查可知，周围的企业对本项目无制约性因素，本项目的主要污染物是废气、固废及噪声，经过相应的措施处理后，可以做到达标排放，项目周边</w:t>
            </w:r>
            <w:r>
              <w:rPr>
                <w:rFonts w:hint="eastAsia" w:cs="Times New Roman"/>
                <w:color w:val="auto"/>
                <w:highlight w:val="none"/>
                <w:lang w:eastAsia="zh-CN"/>
              </w:rPr>
              <w:t>多</w:t>
            </w:r>
            <w:r>
              <w:rPr>
                <w:rFonts w:hint="default" w:ascii="Times New Roman" w:hAnsi="Times New Roman" w:eastAsia="宋体" w:cs="Times New Roman"/>
                <w:color w:val="auto"/>
                <w:highlight w:val="none"/>
              </w:rPr>
              <w:t>为生产加工型企业，对周围企业影响不大。因此，项目与周边环境是相容的。</w:t>
            </w:r>
          </w:p>
          <w:p>
            <w:pPr>
              <w:pStyle w:val="62"/>
              <w:spacing w:line="344" w:lineRule="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综上所述，项目与周围环境是相容的。</w:t>
            </w:r>
          </w:p>
        </w:tc>
      </w:tr>
    </w:tbl>
    <w:p>
      <w:pPr>
        <w:spacing w:line="360" w:lineRule="auto"/>
        <w:outlineLvl w:val="9"/>
        <w:rPr>
          <w:rFonts w:hint="default" w:ascii="Times New Roman" w:hAnsi="Times New Roman" w:eastAsia="宋体" w:cs="Times New Roman"/>
          <w:color w:val="auto"/>
          <w:sz w:val="30"/>
          <w:highlight w:val="none"/>
        </w:rPr>
        <w:sectPr>
          <w:footerReference r:id="rId4"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highlight w:val="none"/>
        </w:rPr>
      </w:pPr>
      <w:bookmarkStart w:id="16" w:name="_Toc22458"/>
      <w:r>
        <w:rPr>
          <w:rFonts w:hint="default" w:ascii="Times New Roman" w:hAnsi="Times New Roman" w:eastAsia="宋体" w:cs="Times New Roman"/>
          <w:b/>
          <w:bCs/>
          <w:snapToGrid w:val="0"/>
          <w:color w:val="auto"/>
          <w:sz w:val="30"/>
          <w:szCs w:val="30"/>
          <w:highlight w:val="none"/>
        </w:rPr>
        <w:t>二、建设项目工程分析</w:t>
      </w:r>
      <w:bookmarkEnd w:id="16"/>
    </w:p>
    <w:tbl>
      <w:tblPr>
        <w:tblStyle w:val="24"/>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2"/>
        <w:gridCol w:w="85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89" w:hRule="atLeast"/>
          <w:jc w:val="center"/>
        </w:trPr>
        <w:tc>
          <w:tcPr>
            <w:tcW w:w="532" w:type="dxa"/>
            <w:vAlign w:val="center"/>
          </w:tcPr>
          <w:p>
            <w:pPr>
              <w:pStyle w:val="21"/>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4"/>
                <w:szCs w:val="24"/>
                <w:highlight w:val="none"/>
              </w:rPr>
              <w:t>建设内容</w:t>
            </w:r>
          </w:p>
        </w:tc>
        <w:tc>
          <w:tcPr>
            <w:tcW w:w="8528" w:type="dxa"/>
            <w:vAlign w:val="top"/>
          </w:tcPr>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1、项目建设背景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eastAsia="zh-CN"/>
              </w:rPr>
            </w:pPr>
            <w:r>
              <w:rPr>
                <w:rFonts w:hint="eastAsia" w:cs="Times New Roman"/>
                <w:color w:val="auto"/>
                <w:sz w:val="24"/>
                <w:szCs w:val="24"/>
                <w:highlight w:val="none"/>
                <w:lang w:val="en-US" w:eastAsia="zh-CN"/>
              </w:rPr>
              <w:t>昆明宏硕科技有限公司</w:t>
            </w:r>
            <w:r>
              <w:rPr>
                <w:rFonts w:hint="eastAsia" w:ascii="Times New Roman" w:hAnsi="Times New Roman" w:cs="Times New Roman"/>
                <w:color w:val="auto"/>
                <w:sz w:val="24"/>
                <w:szCs w:val="24"/>
                <w:highlight w:val="none"/>
                <w:lang w:val="en-US" w:eastAsia="zh-CN"/>
              </w:rPr>
              <w:t>成立于</w:t>
            </w:r>
            <w:r>
              <w:rPr>
                <w:rFonts w:hint="eastAsia" w:cs="Times New Roman"/>
                <w:color w:val="auto"/>
                <w:sz w:val="24"/>
                <w:szCs w:val="24"/>
                <w:highlight w:val="none"/>
                <w:lang w:val="en-US" w:eastAsia="zh-CN"/>
              </w:rPr>
              <w:t>2020</w:t>
            </w:r>
            <w:r>
              <w:rPr>
                <w:rFonts w:hint="eastAsia" w:ascii="Times New Roman" w:hAnsi="Times New Roman" w:cs="Times New Roman"/>
                <w:color w:val="auto"/>
                <w:sz w:val="24"/>
                <w:szCs w:val="24"/>
                <w:highlight w:val="none"/>
                <w:lang w:val="en-US" w:eastAsia="zh-CN"/>
              </w:rPr>
              <w:t>年</w:t>
            </w:r>
            <w:r>
              <w:rPr>
                <w:rFonts w:hint="eastAsia" w:cs="Times New Roman"/>
                <w:color w:val="auto"/>
                <w:sz w:val="24"/>
                <w:szCs w:val="24"/>
                <w:highlight w:val="none"/>
                <w:lang w:val="en-US" w:eastAsia="zh-CN"/>
              </w:rPr>
              <w:t>12</w:t>
            </w:r>
            <w:r>
              <w:rPr>
                <w:rFonts w:hint="eastAsia" w:ascii="Times New Roman" w:hAnsi="Times New Roman" w:cs="Times New Roman"/>
                <w:color w:val="auto"/>
                <w:sz w:val="24"/>
                <w:szCs w:val="24"/>
                <w:highlight w:val="none"/>
                <w:lang w:val="en-US" w:eastAsia="zh-CN"/>
              </w:rPr>
              <w:t>月，</w:t>
            </w:r>
            <w:r>
              <w:rPr>
                <w:rFonts w:hint="eastAsia" w:ascii="Times New Roman" w:hAnsi="Times New Roman" w:eastAsia="宋体" w:cs="Times New Roman"/>
                <w:color w:val="auto"/>
                <w:sz w:val="24"/>
                <w:szCs w:val="24"/>
                <w:highlight w:val="none"/>
                <w:lang w:val="en-US" w:eastAsia="zh-CN"/>
              </w:rPr>
              <w:t>位于</w:t>
            </w:r>
            <w:r>
              <w:rPr>
                <w:rFonts w:hint="default" w:ascii="Times New Roman" w:hAnsi="Times New Roman" w:eastAsia="宋体" w:cs="Times New Roman"/>
                <w:color w:val="auto"/>
                <w:sz w:val="24"/>
                <w:szCs w:val="24"/>
                <w:highlight w:val="none"/>
              </w:rPr>
              <w:t>寻甸特色产业园区</w:t>
            </w:r>
            <w:r>
              <w:rPr>
                <w:rFonts w:hint="eastAsia" w:ascii="Times New Roman" w:hAnsi="Times New Roman" w:cs="Times New Roman"/>
                <w:color w:val="auto"/>
                <w:sz w:val="24"/>
                <w:szCs w:val="24"/>
                <w:highlight w:val="none"/>
                <w:lang w:eastAsia="zh-CN"/>
              </w:rPr>
              <w:t>羊街</w:t>
            </w:r>
            <w:r>
              <w:rPr>
                <w:rFonts w:hint="default" w:ascii="Times New Roman" w:hAnsi="Times New Roman" w:eastAsia="宋体" w:cs="Times New Roman"/>
                <w:color w:val="auto"/>
                <w:sz w:val="24"/>
                <w:szCs w:val="24"/>
                <w:highlight w:val="none"/>
              </w:rPr>
              <w:t>片区</w:t>
            </w:r>
            <w:r>
              <w:rPr>
                <w:rFonts w:hint="eastAsia" w:ascii="Times New Roman" w:hAnsi="Times New Roman" w:cs="Times New Roman"/>
                <w:color w:val="auto"/>
                <w:sz w:val="24"/>
                <w:szCs w:val="24"/>
                <w:highlight w:val="none"/>
                <w:lang w:eastAsia="zh-CN"/>
              </w:rPr>
              <w:t>林业产业园</w:t>
            </w:r>
            <w:r>
              <w:rPr>
                <w:rFonts w:hint="eastAsia" w:ascii="Times New Roman" w:hAnsi="Times New Roman" w:eastAsia="宋体" w:cs="Times New Roman"/>
                <w:color w:val="auto"/>
                <w:sz w:val="24"/>
                <w:szCs w:val="24"/>
                <w:highlight w:val="none"/>
                <w:lang w:eastAsia="zh-CN"/>
              </w:rPr>
              <w:t>，主要生产</w:t>
            </w:r>
            <w:r>
              <w:rPr>
                <w:rFonts w:hint="eastAsia" w:ascii="Times New Roman" w:hAnsi="Times New Roman" w:cs="Times New Roman"/>
                <w:color w:val="auto"/>
                <w:sz w:val="24"/>
                <w:szCs w:val="24"/>
                <w:highlight w:val="none"/>
                <w:lang w:eastAsia="zh-CN"/>
              </w:rPr>
              <w:t>光伏硅片包装盒</w:t>
            </w:r>
            <w:r>
              <w:rPr>
                <w:rFonts w:hint="eastAsia" w:ascii="Times New Roman" w:hAnsi="Times New Roman" w:cs="Times New Roman"/>
                <w:color w:val="auto"/>
                <w:sz w:val="24"/>
                <w:szCs w:val="24"/>
                <w:highlight w:val="none"/>
                <w:lang w:val="en-US" w:eastAsia="zh-CN"/>
              </w:rPr>
              <w:t>、光伏包装片、汽车锂电池包装垫片、吨袋</w:t>
            </w:r>
            <w:r>
              <w:rPr>
                <w:rFonts w:hint="eastAsia" w:ascii="Times New Roman" w:hAnsi="Times New Roman" w:eastAsia="宋体" w:cs="Times New Roman"/>
                <w:color w:val="auto"/>
                <w:sz w:val="24"/>
                <w:szCs w:val="24"/>
                <w:highlight w:val="none"/>
                <w:lang w:eastAsia="zh-CN"/>
              </w:rPr>
              <w:t>。</w:t>
            </w:r>
          </w:p>
          <w:p>
            <w:pPr>
              <w:spacing w:line="360" w:lineRule="auto"/>
              <w:ind w:firstLine="480" w:firstLineChars="200"/>
              <w:rPr>
                <w:rFonts w:hint="default" w:ascii="Times New Roman" w:hAnsi="Times New Roman" w:cs="Times New Roman"/>
                <w:color w:val="auto"/>
                <w:sz w:val="24"/>
                <w:szCs w:val="24"/>
                <w:highlight w:val="none"/>
                <w:lang w:val="zh-CN" w:eastAsia="zh-CN"/>
              </w:rPr>
            </w:pPr>
            <w:r>
              <w:rPr>
                <w:rFonts w:hint="default" w:ascii="Times New Roman" w:hAnsi="Times New Roman" w:cs="Times New Roman"/>
                <w:color w:val="auto"/>
                <w:sz w:val="24"/>
                <w:szCs w:val="24"/>
                <w:highlight w:val="none"/>
                <w:lang w:eastAsia="zh-CN"/>
              </w:rPr>
              <w:t>为了满足市场需求，</w:t>
            </w:r>
            <w:r>
              <w:rPr>
                <w:rFonts w:hint="eastAsia" w:cs="Times New Roman"/>
                <w:color w:val="auto"/>
                <w:sz w:val="24"/>
                <w:szCs w:val="24"/>
                <w:highlight w:val="none"/>
                <w:lang w:val="en-US" w:eastAsia="zh-CN"/>
              </w:rPr>
              <w:t>昆明宏硕科技有限公司</w:t>
            </w:r>
            <w:r>
              <w:rPr>
                <w:rFonts w:hint="eastAsia" w:ascii="Times New Roman" w:hAnsi="Times New Roman" w:cs="Times New Roman"/>
                <w:color w:val="auto"/>
                <w:sz w:val="24"/>
                <w:szCs w:val="24"/>
                <w:highlight w:val="none"/>
                <w:lang w:val="en-US" w:eastAsia="zh-CN"/>
              </w:rPr>
              <w:t>拟</w:t>
            </w:r>
            <w:r>
              <w:rPr>
                <w:rFonts w:hint="eastAsia" w:ascii="Times New Roman" w:hAnsi="Times New Roman" w:cs="Times New Roman"/>
                <w:color w:val="auto"/>
                <w:sz w:val="24"/>
                <w:szCs w:val="24"/>
                <w:highlight w:val="none"/>
                <w:lang w:val="zh-CN" w:eastAsia="zh-CN"/>
              </w:rPr>
              <w:t>在</w:t>
            </w:r>
            <w:r>
              <w:rPr>
                <w:rFonts w:hint="eastAsia" w:cs="Times New Roman"/>
                <w:color w:val="auto"/>
                <w:sz w:val="24"/>
                <w:szCs w:val="24"/>
                <w:highlight w:val="none"/>
                <w:lang w:val="zh-CN" w:eastAsia="zh-CN"/>
              </w:rPr>
              <w:t>租用厂房</w:t>
            </w:r>
            <w:r>
              <w:rPr>
                <w:rFonts w:hint="eastAsia" w:ascii="Times New Roman" w:hAnsi="Times New Roman" w:cs="Times New Roman"/>
                <w:color w:val="auto"/>
                <w:sz w:val="24"/>
                <w:szCs w:val="24"/>
                <w:highlight w:val="none"/>
                <w:lang w:val="zh-CN" w:eastAsia="zh-CN"/>
              </w:rPr>
              <w:t>内</w:t>
            </w:r>
            <w:r>
              <w:rPr>
                <w:rFonts w:hint="eastAsia" w:cs="Times New Roman"/>
                <w:color w:val="auto"/>
                <w:sz w:val="24"/>
                <w:szCs w:val="24"/>
                <w:highlight w:val="none"/>
                <w:lang w:eastAsia="zh-CN"/>
              </w:rPr>
              <w:t>建设</w:t>
            </w:r>
            <w:r>
              <w:rPr>
                <w:rFonts w:hint="eastAsia" w:ascii="Times New Roman" w:hAnsi="Times New Roman" w:cs="Times New Roman"/>
                <w:color w:val="auto"/>
                <w:sz w:val="24"/>
                <w:szCs w:val="24"/>
                <w:highlight w:val="none"/>
                <w:lang w:eastAsia="zh-CN"/>
              </w:rPr>
              <w:t>一</w:t>
            </w:r>
            <w:r>
              <w:rPr>
                <w:rFonts w:hint="default" w:ascii="Times New Roman" w:hAnsi="Times New Roman" w:cs="Times New Roman"/>
                <w:color w:val="auto"/>
                <w:sz w:val="24"/>
                <w:szCs w:val="24"/>
                <w:highlight w:val="none"/>
                <w:lang w:eastAsia="zh-CN"/>
              </w:rPr>
              <w:t>条</w:t>
            </w:r>
            <w:r>
              <w:rPr>
                <w:rFonts w:hint="eastAsia" w:ascii="Times New Roman" w:hAnsi="Times New Roman" w:cs="Times New Roman"/>
                <w:color w:val="auto"/>
                <w:sz w:val="24"/>
                <w:szCs w:val="24"/>
                <w:highlight w:val="none"/>
                <w:lang w:eastAsia="zh-CN"/>
              </w:rPr>
              <w:t>光伏硅片包装盒</w:t>
            </w:r>
            <w:r>
              <w:rPr>
                <w:rFonts w:hint="eastAsia" w:cs="Times New Roman"/>
                <w:color w:val="auto"/>
                <w:sz w:val="24"/>
                <w:szCs w:val="24"/>
                <w:highlight w:val="none"/>
                <w:lang w:eastAsia="zh-CN"/>
              </w:rPr>
              <w:t>生产线、一条</w:t>
            </w:r>
            <w:r>
              <w:rPr>
                <w:rFonts w:hint="eastAsia" w:ascii="Times New Roman" w:hAnsi="Times New Roman" w:cs="Times New Roman"/>
                <w:color w:val="auto"/>
                <w:sz w:val="24"/>
                <w:szCs w:val="24"/>
                <w:highlight w:val="none"/>
                <w:lang w:val="en-US" w:eastAsia="zh-CN"/>
              </w:rPr>
              <w:t>光伏包装片</w:t>
            </w:r>
            <w:r>
              <w:rPr>
                <w:rFonts w:hint="eastAsia" w:cs="Times New Roman"/>
                <w:color w:val="auto"/>
                <w:sz w:val="24"/>
                <w:szCs w:val="24"/>
                <w:highlight w:val="none"/>
                <w:lang w:val="en-US" w:eastAsia="zh-CN"/>
              </w:rPr>
              <w:t>及</w:t>
            </w:r>
            <w:r>
              <w:rPr>
                <w:rFonts w:hint="eastAsia" w:ascii="Times New Roman" w:hAnsi="Times New Roman" w:cs="Times New Roman"/>
                <w:color w:val="auto"/>
                <w:sz w:val="24"/>
                <w:szCs w:val="24"/>
                <w:highlight w:val="none"/>
                <w:lang w:val="en-US" w:eastAsia="zh-CN"/>
              </w:rPr>
              <w:t>汽车锂电池包装垫片</w:t>
            </w:r>
            <w:r>
              <w:rPr>
                <w:rFonts w:hint="eastAsia" w:ascii="Times New Roman" w:hAnsi="Times New Roman" w:cs="Times New Roman"/>
                <w:color w:val="auto"/>
                <w:sz w:val="24"/>
                <w:szCs w:val="24"/>
                <w:highlight w:val="none"/>
                <w:lang w:eastAsia="zh-CN"/>
              </w:rPr>
              <w:t>生产线</w:t>
            </w:r>
            <w:r>
              <w:rPr>
                <w:rFonts w:hint="eastAsia"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一条吨袋生产线</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eastAsia="zh-CN"/>
              </w:rPr>
              <w:t>项目总用地面积</w:t>
            </w:r>
            <w:r>
              <w:rPr>
                <w:rFonts w:hint="eastAsia" w:cs="Times New Roman"/>
                <w:color w:val="auto"/>
                <w:sz w:val="24"/>
                <w:szCs w:val="24"/>
                <w:highlight w:val="none"/>
                <w:lang w:val="en-US" w:eastAsia="zh-CN"/>
              </w:rPr>
              <w:t>6000</w:t>
            </w:r>
            <w:r>
              <w:rPr>
                <w:rFonts w:hint="default" w:ascii="Times New Roman" w:hAnsi="Times New Roman" w:cs="Times New Roman"/>
                <w:color w:val="auto"/>
                <w:sz w:val="24"/>
                <w:szCs w:val="24"/>
                <w:highlight w:val="none"/>
                <w:lang w:val="zh-CN" w:eastAsia="zh-CN"/>
              </w:rPr>
              <w:t>m</w:t>
            </w:r>
            <w:r>
              <w:rPr>
                <w:rFonts w:hint="default" w:ascii="Times New Roman" w:hAnsi="Times New Roman" w:cs="Times New Roman"/>
                <w:color w:val="auto"/>
                <w:sz w:val="24"/>
                <w:szCs w:val="24"/>
                <w:highlight w:val="none"/>
                <w:vertAlign w:val="superscript"/>
                <w:lang w:val="zh-CN" w:eastAsia="zh-CN"/>
              </w:rPr>
              <w:t>2</w:t>
            </w:r>
            <w:r>
              <w:rPr>
                <w:rFonts w:hint="eastAsia" w:ascii="Times New Roman" w:hAnsi="Times New Roman" w:cs="Times New Roman"/>
                <w:color w:val="auto"/>
                <w:sz w:val="24"/>
                <w:szCs w:val="24"/>
                <w:highlight w:val="none"/>
                <w:lang w:val="zh-CN" w:eastAsia="zh-CN"/>
              </w:rPr>
              <w:t>，</w:t>
            </w:r>
            <w:r>
              <w:rPr>
                <w:rFonts w:hint="eastAsia" w:cs="Times New Roman"/>
                <w:color w:val="auto"/>
                <w:sz w:val="24"/>
                <w:szCs w:val="24"/>
                <w:highlight w:val="none"/>
                <w:lang w:val="zh-CN" w:eastAsia="zh-CN"/>
              </w:rPr>
              <w:t>其中厂房</w:t>
            </w:r>
            <w:r>
              <w:rPr>
                <w:rFonts w:hint="eastAsia" w:cs="Times New Roman"/>
                <w:color w:val="auto"/>
                <w:sz w:val="24"/>
                <w:szCs w:val="24"/>
                <w:highlight w:val="none"/>
                <w:lang w:val="en-US" w:eastAsia="zh-CN"/>
              </w:rPr>
              <w:t>4500m</w:t>
            </w:r>
            <w:r>
              <w:rPr>
                <w:rFonts w:hint="eastAsia" w:cs="Times New Roman"/>
                <w:color w:val="auto"/>
                <w:sz w:val="24"/>
                <w:szCs w:val="24"/>
                <w:highlight w:val="none"/>
                <w:vertAlign w:val="superscript"/>
                <w:lang w:val="en-US" w:eastAsia="zh-CN"/>
              </w:rPr>
              <w:t>2</w:t>
            </w:r>
            <w:r>
              <w:rPr>
                <w:rFonts w:hint="eastAsia" w:cs="Times New Roman"/>
                <w:color w:val="auto"/>
                <w:sz w:val="24"/>
                <w:szCs w:val="24"/>
                <w:highlight w:val="none"/>
                <w:lang w:val="en-US" w:eastAsia="zh-CN"/>
              </w:rPr>
              <w:t>，建成</w:t>
            </w:r>
            <w:r>
              <w:rPr>
                <w:rFonts w:hint="eastAsia" w:ascii="Times New Roman" w:hAnsi="Times New Roman" w:cs="Times New Roman"/>
                <w:color w:val="auto"/>
                <w:sz w:val="24"/>
                <w:szCs w:val="24"/>
                <w:highlight w:val="none"/>
                <w:lang w:val="zh-CN" w:eastAsia="zh-CN"/>
              </w:rPr>
              <w:t>后</w:t>
            </w:r>
            <w:r>
              <w:rPr>
                <w:rFonts w:hint="eastAsia" w:cs="Times New Roman"/>
                <w:color w:val="auto"/>
                <w:sz w:val="24"/>
                <w:szCs w:val="24"/>
                <w:highlight w:val="none"/>
                <w:lang w:val="zh-CN" w:eastAsia="zh-CN"/>
              </w:rPr>
              <w:t>预计生产</w:t>
            </w:r>
            <w:r>
              <w:rPr>
                <w:rFonts w:hint="eastAsia" w:ascii="Times New Roman" w:hAnsi="Times New Roman" w:cs="Times New Roman"/>
                <w:color w:val="auto"/>
                <w:sz w:val="24"/>
                <w:szCs w:val="24"/>
                <w:highlight w:val="none"/>
                <w:lang w:eastAsia="zh-CN"/>
              </w:rPr>
              <w:t>光伏硅片包装盒</w:t>
            </w:r>
            <w:r>
              <w:rPr>
                <w:rFonts w:hint="eastAsia" w:ascii="Times New Roman" w:hAnsi="Times New Roman" w:cs="Times New Roman"/>
                <w:color w:val="auto"/>
                <w:sz w:val="24"/>
                <w:szCs w:val="24"/>
                <w:highlight w:val="none"/>
                <w:lang w:val="en-US" w:eastAsia="zh-CN"/>
              </w:rPr>
              <w:t>300万套、光伏包装片1000万片、汽车锂电池包装垫片180万片、吨袋10万条。</w:t>
            </w:r>
          </w:p>
          <w:p>
            <w:pPr>
              <w:spacing w:line="360" w:lineRule="auto"/>
              <w:ind w:firstLine="480" w:firstLineChars="200"/>
              <w:rPr>
                <w:rFonts w:hint="default" w:ascii="Times New Roman" w:hAnsi="Times New Roman"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rPr>
              <w:t>项目已于</w:t>
            </w:r>
            <w:r>
              <w:rPr>
                <w:rFonts w:hint="default" w:ascii="Times New Roman" w:hAnsi="Times New Roman" w:eastAsia="宋体" w:cs="Times New Roman"/>
                <w:color w:val="auto"/>
                <w:sz w:val="24"/>
                <w:szCs w:val="24"/>
                <w:highlight w:val="none"/>
                <w:lang w:val="en-US" w:eastAsia="zh-CN"/>
              </w:rPr>
              <w:t>2023年</w:t>
            </w: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月</w:t>
            </w:r>
            <w:r>
              <w:rPr>
                <w:rFonts w:hint="eastAsia" w:ascii="Times New Roman" w:hAnsi="Times New Roman" w:eastAsia="宋体" w:cs="Times New Roman"/>
                <w:color w:val="auto"/>
                <w:sz w:val="24"/>
                <w:szCs w:val="24"/>
                <w:highlight w:val="none"/>
                <w:lang w:val="en-US" w:eastAsia="zh-CN"/>
              </w:rPr>
              <w:t>16</w:t>
            </w:r>
            <w:r>
              <w:rPr>
                <w:rFonts w:hint="default" w:ascii="Times New Roman" w:hAnsi="Times New Roman" w:eastAsia="宋体" w:cs="Times New Roman"/>
                <w:color w:val="auto"/>
                <w:sz w:val="24"/>
                <w:szCs w:val="24"/>
                <w:highlight w:val="none"/>
                <w:lang w:val="en-US" w:eastAsia="zh-CN"/>
              </w:rPr>
              <w:t>日取得了寻甸特色产业园区管理委员会出具的</w:t>
            </w:r>
            <w:r>
              <w:rPr>
                <w:rFonts w:hint="eastAsia" w:ascii="Times New Roman" w:hAnsi="Times New Roman" w:cs="Times New Roman"/>
                <w:color w:val="auto"/>
                <w:sz w:val="24"/>
                <w:szCs w:val="24"/>
                <w:highlight w:val="none"/>
                <w:lang w:eastAsia="zh-CN"/>
              </w:rPr>
              <w:t>昆明宏硕科技有限公司年产光伏硅片包装盒</w:t>
            </w:r>
            <w:r>
              <w:rPr>
                <w:rFonts w:hint="eastAsia" w:ascii="Times New Roman" w:hAnsi="Times New Roman" w:cs="Times New Roman"/>
                <w:color w:val="auto"/>
                <w:sz w:val="24"/>
                <w:szCs w:val="24"/>
                <w:highlight w:val="none"/>
                <w:lang w:val="en-US" w:eastAsia="zh-CN"/>
              </w:rPr>
              <w:t>300万套、光伏包装片1000万片、汽车锂电池包装垫片180万片、吨袋10万条建设项目</w:t>
            </w:r>
            <w:r>
              <w:rPr>
                <w:rFonts w:hint="default" w:ascii="Times New Roman" w:hAnsi="Times New Roman" w:eastAsia="宋体" w:cs="Times New Roman"/>
                <w:color w:val="auto"/>
                <w:sz w:val="24"/>
                <w:szCs w:val="24"/>
                <w:highlight w:val="none"/>
                <w:lang w:val="en-US" w:eastAsia="zh-CN"/>
              </w:rPr>
              <w:t>入园申请同意书</w:t>
            </w:r>
            <w:r>
              <w:rPr>
                <w:rFonts w:hint="default" w:ascii="Times New Roman" w:hAnsi="Times New Roman" w:eastAsia="宋体" w:cs="Times New Roman"/>
                <w:color w:val="auto"/>
                <w:sz w:val="24"/>
                <w:szCs w:val="24"/>
                <w:highlight w:val="none"/>
                <w:lang w:val="zh-CN" w:eastAsia="zh-CN"/>
              </w:rPr>
              <w:t>，</w:t>
            </w:r>
            <w:r>
              <w:rPr>
                <w:rFonts w:hint="default" w:ascii="Times New Roman" w:hAnsi="Times New Roman" w:eastAsia="宋体" w:cs="Times New Roman"/>
                <w:color w:val="auto"/>
                <w:sz w:val="24"/>
                <w:szCs w:val="24"/>
                <w:highlight w:val="none"/>
                <w:lang w:val="en-US" w:eastAsia="zh-CN"/>
              </w:rPr>
              <w:t>同意书中明确“项目符合园区产业发展，同意项目入驻寻甸特色产业园区</w:t>
            </w:r>
            <w:r>
              <w:rPr>
                <w:rFonts w:hint="eastAsia" w:ascii="Times New Roman" w:hAnsi="Times New Roman" w:eastAsia="宋体" w:cs="Times New Roman"/>
                <w:color w:val="auto"/>
                <w:sz w:val="24"/>
                <w:szCs w:val="24"/>
                <w:highlight w:val="none"/>
                <w:lang w:val="en-US" w:eastAsia="zh-CN"/>
              </w:rPr>
              <w:t>羊街</w:t>
            </w:r>
            <w:r>
              <w:rPr>
                <w:rFonts w:hint="default" w:ascii="Times New Roman" w:hAnsi="Times New Roman" w:eastAsia="宋体" w:cs="Times New Roman"/>
                <w:color w:val="auto"/>
                <w:sz w:val="24"/>
                <w:szCs w:val="24"/>
                <w:highlight w:val="none"/>
                <w:lang w:val="en-US" w:eastAsia="zh-CN"/>
              </w:rPr>
              <w:t>片区”。2023年</w:t>
            </w: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月1</w:t>
            </w:r>
            <w:r>
              <w:rPr>
                <w:rFonts w:hint="eastAsia"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val="en-US" w:eastAsia="zh-CN"/>
              </w:rPr>
              <w:t>日</w:t>
            </w: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lang w:val="en-US" w:eastAsia="zh-CN"/>
              </w:rPr>
              <w:t>昆明宏硕科技有限公司</w:t>
            </w:r>
            <w:r>
              <w:rPr>
                <w:rFonts w:hint="default" w:ascii="Times New Roman" w:hAnsi="Times New Roman" w:eastAsia="宋体" w:cs="Times New Roman"/>
                <w:color w:val="auto"/>
                <w:sz w:val="24"/>
                <w:szCs w:val="24"/>
                <w:highlight w:val="none"/>
              </w:rPr>
              <w:t>取得了</w:t>
            </w:r>
            <w:r>
              <w:rPr>
                <w:rFonts w:hint="default" w:ascii="Times New Roman" w:hAnsi="Times New Roman" w:eastAsia="宋体" w:cs="Times New Roman"/>
                <w:color w:val="auto"/>
                <w:sz w:val="24"/>
                <w:szCs w:val="24"/>
                <w:highlight w:val="none"/>
                <w:lang w:val="en-US" w:eastAsia="zh-CN"/>
              </w:rPr>
              <w:t>寻甸回族彝族自治县发展和改革局</w:t>
            </w:r>
            <w:r>
              <w:rPr>
                <w:rFonts w:hint="default" w:ascii="Times New Roman" w:hAnsi="Times New Roman" w:eastAsia="宋体" w:cs="Times New Roman"/>
                <w:color w:val="auto"/>
                <w:sz w:val="24"/>
                <w:szCs w:val="24"/>
                <w:highlight w:val="none"/>
              </w:rPr>
              <w:t>核发的</w:t>
            </w:r>
            <w:r>
              <w:rPr>
                <w:rFonts w:hint="default" w:ascii="Times New Roman" w:hAnsi="Times New Roman" w:eastAsia="宋体" w:cs="Times New Roman"/>
                <w:color w:val="auto"/>
                <w:sz w:val="24"/>
                <w:szCs w:val="24"/>
                <w:highlight w:val="none"/>
                <w:lang w:val="en-US" w:eastAsia="zh-CN"/>
              </w:rPr>
              <w:t>云南省固定资产投资项目备案证</w:t>
            </w:r>
            <w:r>
              <w:rPr>
                <w:rFonts w:hint="default" w:ascii="Times New Roman" w:hAnsi="Times New Roman" w:eastAsia="宋体" w:cs="Times New Roman"/>
                <w:color w:val="auto"/>
                <w:sz w:val="24"/>
                <w:szCs w:val="24"/>
                <w:highlight w:val="none"/>
              </w:rPr>
              <w:t>，项目代码为：</w:t>
            </w:r>
            <w:r>
              <w:rPr>
                <w:rFonts w:hint="eastAsia" w:cs="Times New Roman"/>
                <w:color w:val="auto"/>
                <w:sz w:val="24"/>
                <w:szCs w:val="24"/>
                <w:highlight w:val="none"/>
                <w:lang w:val="en-US" w:eastAsia="zh-CN"/>
              </w:rPr>
              <w:t>2303-530129-04-01-435517</w:t>
            </w:r>
            <w:r>
              <w:rPr>
                <w:rFonts w:hint="default" w:ascii="Times New Roman" w:hAnsi="Times New Roman" w:eastAsia="宋体" w:cs="Times New Roman"/>
                <w:color w:val="auto"/>
                <w:sz w:val="24"/>
                <w:szCs w:val="24"/>
                <w:highlight w:val="none"/>
              </w:rPr>
              <w:t>。</w:t>
            </w:r>
          </w:p>
          <w:p>
            <w:pPr>
              <w:spacing w:line="360" w:lineRule="auto"/>
              <w:ind w:firstLine="480" w:firstLineChars="200"/>
              <w:rPr>
                <w:rFonts w:hint="default" w:ascii="Times New Roman" w:hAnsi="Times New Roman" w:cs="Times New Roman"/>
                <w:color w:val="auto"/>
                <w:sz w:val="24"/>
                <w:szCs w:val="24"/>
                <w:highlight w:val="none"/>
                <w:lang w:val="zh-CN" w:eastAsia="zh-CN"/>
              </w:rPr>
            </w:pPr>
            <w:r>
              <w:rPr>
                <w:rFonts w:hint="default" w:ascii="Times New Roman" w:hAnsi="Times New Roman" w:cs="Times New Roman"/>
                <w:color w:val="auto"/>
                <w:sz w:val="24"/>
                <w:szCs w:val="24"/>
                <w:highlight w:val="none"/>
                <w:lang w:eastAsia="zh-CN"/>
              </w:rPr>
              <w:t>为了满足市场需求，</w:t>
            </w:r>
            <w:r>
              <w:rPr>
                <w:rFonts w:hint="eastAsia" w:cs="Times New Roman"/>
                <w:color w:val="auto"/>
                <w:sz w:val="24"/>
                <w:szCs w:val="24"/>
                <w:highlight w:val="none"/>
                <w:lang w:val="en-US" w:eastAsia="zh-CN"/>
              </w:rPr>
              <w:t>昆明宏硕科技有限公司</w:t>
            </w:r>
            <w:r>
              <w:rPr>
                <w:rFonts w:hint="eastAsia" w:ascii="Times New Roman" w:hAnsi="Times New Roman" w:cs="Times New Roman"/>
                <w:color w:val="auto"/>
                <w:sz w:val="24"/>
                <w:szCs w:val="24"/>
                <w:highlight w:val="none"/>
                <w:lang w:val="en-US" w:eastAsia="zh-CN"/>
              </w:rPr>
              <w:t>拟</w:t>
            </w:r>
            <w:r>
              <w:rPr>
                <w:rFonts w:hint="eastAsia" w:ascii="Times New Roman" w:hAnsi="Times New Roman" w:cs="Times New Roman"/>
                <w:color w:val="auto"/>
                <w:sz w:val="24"/>
                <w:szCs w:val="24"/>
                <w:highlight w:val="none"/>
                <w:lang w:val="zh-CN" w:eastAsia="zh-CN"/>
              </w:rPr>
              <w:t>在</w:t>
            </w:r>
            <w:r>
              <w:rPr>
                <w:rFonts w:hint="eastAsia" w:cs="Times New Roman"/>
                <w:color w:val="auto"/>
                <w:sz w:val="24"/>
                <w:szCs w:val="24"/>
                <w:highlight w:val="none"/>
                <w:lang w:val="zh-CN" w:eastAsia="zh-CN"/>
              </w:rPr>
              <w:t>租用厂房</w:t>
            </w:r>
            <w:r>
              <w:rPr>
                <w:rFonts w:hint="eastAsia" w:ascii="Times New Roman" w:hAnsi="Times New Roman" w:cs="Times New Roman"/>
                <w:color w:val="auto"/>
                <w:sz w:val="24"/>
                <w:szCs w:val="24"/>
                <w:highlight w:val="none"/>
                <w:lang w:val="zh-CN" w:eastAsia="zh-CN"/>
              </w:rPr>
              <w:t>内</w:t>
            </w:r>
            <w:r>
              <w:rPr>
                <w:rFonts w:hint="eastAsia" w:cs="Times New Roman"/>
                <w:color w:val="auto"/>
                <w:sz w:val="24"/>
                <w:szCs w:val="24"/>
                <w:highlight w:val="none"/>
                <w:lang w:eastAsia="zh-CN"/>
              </w:rPr>
              <w:t>建设</w:t>
            </w:r>
            <w:r>
              <w:rPr>
                <w:rFonts w:hint="eastAsia" w:ascii="Times New Roman" w:hAnsi="Times New Roman" w:cs="Times New Roman"/>
                <w:color w:val="auto"/>
                <w:sz w:val="24"/>
                <w:szCs w:val="24"/>
                <w:highlight w:val="none"/>
                <w:lang w:eastAsia="zh-CN"/>
              </w:rPr>
              <w:t>一</w:t>
            </w:r>
            <w:r>
              <w:rPr>
                <w:rFonts w:hint="default" w:ascii="Times New Roman" w:hAnsi="Times New Roman" w:cs="Times New Roman"/>
                <w:color w:val="auto"/>
                <w:sz w:val="24"/>
                <w:szCs w:val="24"/>
                <w:highlight w:val="none"/>
                <w:lang w:eastAsia="zh-CN"/>
              </w:rPr>
              <w:t>条</w:t>
            </w:r>
            <w:r>
              <w:rPr>
                <w:rFonts w:hint="eastAsia" w:ascii="Times New Roman" w:hAnsi="Times New Roman" w:cs="Times New Roman"/>
                <w:color w:val="auto"/>
                <w:sz w:val="24"/>
                <w:szCs w:val="24"/>
                <w:highlight w:val="none"/>
                <w:lang w:eastAsia="zh-CN"/>
              </w:rPr>
              <w:t>光伏硅片包装盒</w:t>
            </w:r>
            <w:r>
              <w:rPr>
                <w:rFonts w:hint="eastAsia" w:cs="Times New Roman"/>
                <w:color w:val="auto"/>
                <w:sz w:val="24"/>
                <w:szCs w:val="24"/>
                <w:highlight w:val="none"/>
                <w:lang w:eastAsia="zh-CN"/>
              </w:rPr>
              <w:t>生产线、一条</w:t>
            </w:r>
            <w:r>
              <w:rPr>
                <w:rFonts w:hint="eastAsia" w:ascii="Times New Roman" w:hAnsi="Times New Roman" w:cs="Times New Roman"/>
                <w:color w:val="auto"/>
                <w:sz w:val="24"/>
                <w:szCs w:val="24"/>
                <w:highlight w:val="none"/>
                <w:lang w:val="en-US" w:eastAsia="zh-CN"/>
              </w:rPr>
              <w:t>光伏包装片</w:t>
            </w:r>
            <w:r>
              <w:rPr>
                <w:rFonts w:hint="eastAsia" w:cs="Times New Roman"/>
                <w:color w:val="auto"/>
                <w:sz w:val="24"/>
                <w:szCs w:val="24"/>
                <w:highlight w:val="none"/>
                <w:lang w:val="en-US" w:eastAsia="zh-CN"/>
              </w:rPr>
              <w:t>及</w:t>
            </w:r>
            <w:r>
              <w:rPr>
                <w:rFonts w:hint="eastAsia" w:ascii="Times New Roman" w:hAnsi="Times New Roman" w:cs="Times New Roman"/>
                <w:color w:val="auto"/>
                <w:sz w:val="24"/>
                <w:szCs w:val="24"/>
                <w:highlight w:val="none"/>
                <w:lang w:val="en-US" w:eastAsia="zh-CN"/>
              </w:rPr>
              <w:t>汽车锂电池包装垫片</w:t>
            </w:r>
            <w:r>
              <w:rPr>
                <w:rFonts w:hint="eastAsia" w:ascii="Times New Roman" w:hAnsi="Times New Roman" w:cs="Times New Roman"/>
                <w:color w:val="auto"/>
                <w:sz w:val="24"/>
                <w:szCs w:val="24"/>
                <w:highlight w:val="none"/>
                <w:lang w:eastAsia="zh-CN"/>
              </w:rPr>
              <w:t>生产线</w:t>
            </w:r>
            <w:r>
              <w:rPr>
                <w:rFonts w:hint="eastAsia"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一条吨袋生产线</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eastAsia="zh-CN"/>
              </w:rPr>
              <w:t>项目总用地面积</w:t>
            </w:r>
            <w:r>
              <w:rPr>
                <w:rFonts w:hint="eastAsia" w:cs="Times New Roman"/>
                <w:color w:val="auto"/>
                <w:sz w:val="24"/>
                <w:szCs w:val="24"/>
                <w:highlight w:val="none"/>
                <w:lang w:val="en-US" w:eastAsia="zh-CN"/>
              </w:rPr>
              <w:t>6000</w:t>
            </w:r>
            <w:r>
              <w:rPr>
                <w:rFonts w:hint="default" w:ascii="Times New Roman" w:hAnsi="Times New Roman" w:cs="Times New Roman"/>
                <w:color w:val="auto"/>
                <w:sz w:val="24"/>
                <w:szCs w:val="24"/>
                <w:highlight w:val="none"/>
                <w:lang w:val="zh-CN" w:eastAsia="zh-CN"/>
              </w:rPr>
              <w:t>m</w:t>
            </w:r>
            <w:r>
              <w:rPr>
                <w:rFonts w:hint="default" w:ascii="Times New Roman" w:hAnsi="Times New Roman" w:cs="Times New Roman"/>
                <w:color w:val="auto"/>
                <w:sz w:val="24"/>
                <w:szCs w:val="24"/>
                <w:highlight w:val="none"/>
                <w:vertAlign w:val="superscript"/>
                <w:lang w:val="zh-CN" w:eastAsia="zh-CN"/>
              </w:rPr>
              <w:t>2</w:t>
            </w:r>
            <w:r>
              <w:rPr>
                <w:rFonts w:hint="eastAsia" w:ascii="Times New Roman" w:hAnsi="Times New Roman" w:cs="Times New Roman"/>
                <w:color w:val="auto"/>
                <w:sz w:val="24"/>
                <w:szCs w:val="24"/>
                <w:highlight w:val="none"/>
                <w:lang w:val="zh-CN" w:eastAsia="zh-CN"/>
              </w:rPr>
              <w:t>，</w:t>
            </w:r>
            <w:r>
              <w:rPr>
                <w:rFonts w:hint="eastAsia" w:cs="Times New Roman"/>
                <w:color w:val="auto"/>
                <w:sz w:val="24"/>
                <w:szCs w:val="24"/>
                <w:highlight w:val="none"/>
                <w:lang w:val="zh-CN" w:eastAsia="zh-CN"/>
              </w:rPr>
              <w:t>其中厂房</w:t>
            </w:r>
            <w:r>
              <w:rPr>
                <w:rFonts w:hint="eastAsia" w:cs="Times New Roman"/>
                <w:color w:val="auto"/>
                <w:sz w:val="24"/>
                <w:szCs w:val="24"/>
                <w:highlight w:val="none"/>
                <w:lang w:val="en-US" w:eastAsia="zh-CN"/>
              </w:rPr>
              <w:t>4500m</w:t>
            </w:r>
            <w:r>
              <w:rPr>
                <w:rFonts w:hint="eastAsia" w:cs="Times New Roman"/>
                <w:color w:val="auto"/>
                <w:sz w:val="24"/>
                <w:szCs w:val="24"/>
                <w:highlight w:val="none"/>
                <w:vertAlign w:val="superscript"/>
                <w:lang w:val="en-US" w:eastAsia="zh-CN"/>
              </w:rPr>
              <w:t>2</w:t>
            </w:r>
            <w:r>
              <w:rPr>
                <w:rFonts w:hint="eastAsia" w:cs="Times New Roman"/>
                <w:color w:val="auto"/>
                <w:sz w:val="24"/>
                <w:szCs w:val="24"/>
                <w:highlight w:val="none"/>
                <w:lang w:val="en-US" w:eastAsia="zh-CN"/>
              </w:rPr>
              <w:t>，建成</w:t>
            </w:r>
            <w:r>
              <w:rPr>
                <w:rFonts w:hint="eastAsia" w:ascii="Times New Roman" w:hAnsi="Times New Roman" w:cs="Times New Roman"/>
                <w:color w:val="auto"/>
                <w:sz w:val="24"/>
                <w:szCs w:val="24"/>
                <w:highlight w:val="none"/>
                <w:lang w:val="zh-CN" w:eastAsia="zh-CN"/>
              </w:rPr>
              <w:t>后</w:t>
            </w:r>
            <w:r>
              <w:rPr>
                <w:rFonts w:hint="eastAsia" w:cs="Times New Roman"/>
                <w:color w:val="auto"/>
                <w:sz w:val="24"/>
                <w:szCs w:val="24"/>
                <w:highlight w:val="none"/>
                <w:lang w:val="zh-CN" w:eastAsia="zh-CN"/>
              </w:rPr>
              <w:t>预计生产</w:t>
            </w:r>
            <w:r>
              <w:rPr>
                <w:rFonts w:hint="eastAsia" w:ascii="Times New Roman" w:hAnsi="Times New Roman" w:cs="Times New Roman"/>
                <w:color w:val="auto"/>
                <w:sz w:val="24"/>
                <w:szCs w:val="24"/>
                <w:highlight w:val="none"/>
                <w:lang w:eastAsia="zh-CN"/>
              </w:rPr>
              <w:t>光伏硅片包装盒</w:t>
            </w:r>
            <w:r>
              <w:rPr>
                <w:rFonts w:hint="eastAsia" w:ascii="Times New Roman" w:hAnsi="Times New Roman" w:cs="Times New Roman"/>
                <w:color w:val="auto"/>
                <w:sz w:val="24"/>
                <w:szCs w:val="24"/>
                <w:highlight w:val="none"/>
                <w:lang w:val="en-US" w:eastAsia="zh-CN"/>
              </w:rPr>
              <w:t>300万套、光伏包装片1000万片、汽车锂电池包装垫片180万片、吨袋10万条。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根据《中华人民共和国环境影响评价法》、国务院《建设项目环境保护管理条例》和《建设项目环境影响评价分类管理名录》等有关规定，</w:t>
            </w:r>
            <w:r>
              <w:rPr>
                <w:rFonts w:hint="eastAsia" w:ascii="Times New Roman" w:hAnsi="Times New Roman" w:cs="Times New Roman"/>
                <w:color w:val="auto"/>
                <w:sz w:val="24"/>
                <w:szCs w:val="24"/>
                <w:highlight w:val="none"/>
                <w:lang w:eastAsia="zh-CN"/>
              </w:rPr>
              <w:t>该项目应进行环境影响评价。本项目为</w:t>
            </w:r>
            <w:r>
              <w:rPr>
                <w:rFonts w:hint="eastAsia" w:cs="Times New Roman"/>
                <w:color w:val="auto"/>
                <w:sz w:val="24"/>
                <w:szCs w:val="24"/>
                <w:highlight w:val="none"/>
                <w:lang w:val="en-US" w:eastAsia="zh-CN"/>
              </w:rPr>
              <w:t>塑料制品</w:t>
            </w:r>
            <w:r>
              <w:rPr>
                <w:rFonts w:hint="eastAsia" w:ascii="Times New Roman" w:hAnsi="Times New Roman" w:cs="Times New Roman"/>
                <w:color w:val="auto"/>
                <w:sz w:val="24"/>
                <w:szCs w:val="24"/>
                <w:highlight w:val="none"/>
                <w:lang w:val="en-US" w:eastAsia="zh-CN"/>
              </w:rPr>
              <w:t>项目，项目生产过程</w:t>
            </w:r>
            <w:r>
              <w:rPr>
                <w:rFonts w:hint="eastAsia" w:cs="Times New Roman"/>
                <w:color w:val="auto"/>
                <w:sz w:val="24"/>
                <w:szCs w:val="24"/>
                <w:highlight w:val="none"/>
                <w:lang w:val="en-US" w:eastAsia="zh-CN"/>
              </w:rPr>
              <w:t>主要</w:t>
            </w:r>
            <w:r>
              <w:rPr>
                <w:rFonts w:hint="eastAsia" w:ascii="Times New Roman" w:hAnsi="Times New Roman" w:cs="Times New Roman"/>
                <w:color w:val="auto"/>
                <w:sz w:val="24"/>
                <w:szCs w:val="24"/>
                <w:highlight w:val="none"/>
                <w:lang w:val="en-US" w:eastAsia="zh-CN"/>
              </w:rPr>
              <w:t>使用</w:t>
            </w:r>
            <w:r>
              <w:rPr>
                <w:rFonts w:hint="eastAsia" w:ascii="Times New Roman" w:hAnsi="Times New Roman" w:eastAsia="宋体" w:cs="Times New Roman"/>
                <w:color w:val="auto"/>
                <w:sz w:val="24"/>
                <w:szCs w:val="24"/>
                <w:highlight w:val="none"/>
                <w:lang w:val="en-US" w:eastAsia="zh-CN"/>
              </w:rPr>
              <w:t>聚乙烯颗粒（PE）、</w:t>
            </w:r>
            <w:r>
              <w:rPr>
                <w:rFonts w:hint="eastAsia" w:cs="Times New Roman"/>
                <w:color w:val="auto"/>
                <w:sz w:val="24"/>
                <w:szCs w:val="24"/>
                <w:highlight w:val="none"/>
                <w:lang w:val="en-US" w:eastAsia="zh-CN"/>
              </w:rPr>
              <w:t>聚丙烯颗粒（PP）</w:t>
            </w:r>
            <w:r>
              <w:rPr>
                <w:rFonts w:hint="eastAsia"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食品级单甘脂</w:t>
            </w:r>
            <w:r>
              <w:rPr>
                <w:rFonts w:hint="eastAsia" w:cs="Times New Roman"/>
                <w:color w:val="auto"/>
                <w:sz w:val="24"/>
                <w:szCs w:val="24"/>
                <w:highlight w:val="none"/>
                <w:lang w:val="en-US" w:eastAsia="zh-CN"/>
              </w:rPr>
              <w:t>、</w:t>
            </w:r>
            <w:r>
              <w:rPr>
                <w:rFonts w:hint="eastAsia" w:cs="Times New Roman"/>
                <w:color w:val="auto"/>
                <w:sz w:val="24"/>
                <w:szCs w:val="24"/>
                <w:highlight w:val="none"/>
                <w:lang w:eastAsia="zh-CN"/>
              </w:rPr>
              <w:t>色母粒</w:t>
            </w:r>
            <w:r>
              <w:rPr>
                <w:rFonts w:hint="eastAsia" w:ascii="Times New Roman" w:hAnsi="Times New Roman" w:eastAsia="宋体" w:cs="Times New Roman"/>
                <w:color w:val="auto"/>
                <w:sz w:val="24"/>
                <w:szCs w:val="24"/>
                <w:highlight w:val="none"/>
                <w:lang w:val="en-US" w:eastAsia="zh-CN"/>
              </w:rPr>
              <w:t>等作为原料</w:t>
            </w:r>
            <w:r>
              <w:rPr>
                <w:color w:val="auto"/>
                <w:spacing w:val="-5"/>
                <w:sz w:val="24"/>
                <w:highlight w:val="none"/>
              </w:rPr>
              <w:t>。</w:t>
            </w:r>
            <w:r>
              <w:rPr>
                <w:rFonts w:hint="eastAsia" w:ascii="Times New Roman" w:hAnsi="Times New Roman" w:eastAsia="宋体" w:cs="Times New Roman"/>
                <w:color w:val="auto"/>
                <w:sz w:val="24"/>
                <w:szCs w:val="24"/>
                <w:highlight w:val="none"/>
                <w:lang w:val="en-US" w:eastAsia="zh-CN"/>
              </w:rPr>
              <w:t>根据《建设项目环境影响评价分类管理名录（2021年版）》（2020年11月30日环境保护部令第16号公布）等有关条款规定，拟建项目属于建设项目环境影响评价分类管理名录（2021年版）》中“二十六、橡胶和塑料制品业”中“53塑料制品业”中其他需</w:t>
            </w:r>
            <w:r>
              <w:rPr>
                <w:rFonts w:hint="default" w:ascii="Times New Roman" w:hAnsi="Times New Roman" w:cs="Times New Roman"/>
                <w:color w:val="auto"/>
                <w:sz w:val="24"/>
                <w:szCs w:val="24"/>
                <w:highlight w:val="none"/>
              </w:rPr>
              <w:t>编制环境影响报告表。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为此，昆明宏硕科技有限公司委托</w:t>
            </w:r>
            <w:r>
              <w:rPr>
                <w:rFonts w:hint="eastAsia" w:cs="Times New Roman"/>
                <w:color w:val="auto"/>
                <w:sz w:val="24"/>
                <w:szCs w:val="24"/>
                <w:highlight w:val="none"/>
                <w:lang w:eastAsia="zh-CN"/>
              </w:rPr>
              <w:t>云南勤策环境检测技术有限公司</w:t>
            </w:r>
            <w:r>
              <w:rPr>
                <w:rFonts w:hint="eastAsia" w:ascii="Times New Roman" w:hAnsi="Times New Roman" w:cs="Times New Roman"/>
                <w:color w:val="auto"/>
                <w:sz w:val="24"/>
                <w:szCs w:val="24"/>
                <w:highlight w:val="none"/>
                <w:lang w:eastAsia="zh-CN"/>
              </w:rPr>
              <w:t>（下称“我单位”）承担该项目的环境影响报告表编制工作（委托书见附件</w:t>
            </w:r>
            <w:r>
              <w:rPr>
                <w:rFonts w:hint="eastAsia" w:ascii="Times New Roman" w:hAnsi="Times New Roman" w:cs="Times New Roman"/>
                <w:color w:val="auto"/>
                <w:sz w:val="24"/>
                <w:szCs w:val="24"/>
                <w:highlight w:val="none"/>
                <w:lang w:val="en-US" w:eastAsia="zh-CN"/>
              </w:rPr>
              <w:t>1</w:t>
            </w:r>
            <w:r>
              <w:rPr>
                <w:rFonts w:hint="eastAsia" w:ascii="Times New Roman" w:hAnsi="Times New Roman" w:cs="Times New Roman"/>
                <w:color w:val="auto"/>
                <w:sz w:val="24"/>
                <w:szCs w:val="24"/>
                <w:highlight w:val="none"/>
                <w:lang w:eastAsia="zh-CN"/>
              </w:rPr>
              <w:t>）。我单位接受委托后，根据国家建设项目环境管理的有关规定，对项目建设地周围环境状况进行了实地调查，收集及核实了当地有关环境资料，按照环境影响评价有关技术规范编制了《昆明宏硕科技有限公司年产光伏硅片包装盒</w:t>
            </w:r>
            <w:r>
              <w:rPr>
                <w:rFonts w:hint="eastAsia" w:ascii="Times New Roman" w:hAnsi="Times New Roman" w:cs="Times New Roman"/>
                <w:color w:val="auto"/>
                <w:sz w:val="24"/>
                <w:szCs w:val="24"/>
                <w:highlight w:val="none"/>
                <w:lang w:val="en-US" w:eastAsia="zh-CN"/>
              </w:rPr>
              <w:t>300万套、光伏包装片1000万片、汽车锂电池包装垫片180万片、吨袋10万条建设项目</w:t>
            </w:r>
            <w:r>
              <w:rPr>
                <w:rFonts w:hint="default" w:ascii="Times New Roman" w:hAnsi="Times New Roman" w:cs="Times New Roman"/>
                <w:color w:val="auto"/>
                <w:sz w:val="24"/>
                <w:szCs w:val="24"/>
                <w:highlight w:val="none"/>
                <w:lang w:val="en-US" w:eastAsia="zh-CN"/>
              </w:rPr>
              <w:t>环境影响报告表</w:t>
            </w:r>
            <w:r>
              <w:rPr>
                <w:rFonts w:hint="eastAsia" w:ascii="Times New Roman" w:hAnsi="Times New Roman" w:cs="Times New Roman"/>
                <w:color w:val="auto"/>
                <w:sz w:val="24"/>
                <w:szCs w:val="24"/>
                <w:highlight w:val="none"/>
                <w:lang w:eastAsia="zh-CN"/>
              </w:rPr>
              <w:t>》，供建设单位上报审批。</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firstLine="482" w:firstLineChars="200"/>
              <w:textAlignment w:val="auto"/>
              <w:rPr>
                <w:rFonts w:hint="eastAsia" w:ascii="Times New Roman" w:hAnsi="Times New Roman" w:eastAsia="宋体" w:cs="Times New Roman"/>
                <w:b/>
                <w:bCs w:val="0"/>
                <w:color w:val="auto"/>
                <w:sz w:val="24"/>
                <w:szCs w:val="24"/>
                <w:highlight w:val="none"/>
                <w:lang w:val="en-US" w:eastAsia="zh-CN"/>
              </w:rPr>
            </w:pPr>
            <w:r>
              <w:rPr>
                <w:rFonts w:hint="eastAsia" w:ascii="Times New Roman" w:hAnsi="Times New Roman" w:eastAsia="宋体" w:cs="Times New Roman"/>
                <w:b/>
                <w:bCs w:val="0"/>
                <w:color w:val="auto"/>
                <w:sz w:val="24"/>
                <w:szCs w:val="24"/>
                <w:highlight w:val="none"/>
                <w:lang w:val="en-US" w:eastAsia="zh-CN"/>
              </w:rPr>
              <w:t>项目概况</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bCs w:val="0"/>
                <w:color w:val="auto"/>
                <w:sz w:val="24"/>
                <w:szCs w:val="24"/>
                <w:highlight w:val="none"/>
                <w:lang w:val="en-US" w:eastAsia="zh-CN"/>
              </w:rPr>
            </w:pPr>
            <w:r>
              <w:rPr>
                <w:rFonts w:hint="eastAsia" w:ascii="Times New Roman" w:hAnsi="Times New Roman" w:eastAsia="宋体" w:cs="Times New Roman"/>
                <w:b/>
                <w:bCs w:val="0"/>
                <w:color w:val="auto"/>
                <w:sz w:val="24"/>
                <w:szCs w:val="24"/>
                <w:highlight w:val="none"/>
                <w:lang w:val="en-US" w:eastAsia="zh-CN"/>
              </w:rPr>
              <w:t>建设内容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项目名称</w:t>
            </w:r>
            <w:r>
              <w:rPr>
                <w:rFonts w:hint="eastAsia" w:ascii="Times New Roman" w:hAnsi="Times New Roman"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eastAsia="zh-CN"/>
              </w:rPr>
              <w:t>昆明宏硕科技有限公司年产光伏硅片包装盒</w:t>
            </w:r>
            <w:r>
              <w:rPr>
                <w:rFonts w:hint="eastAsia" w:ascii="Times New Roman" w:hAnsi="Times New Roman" w:cs="Times New Roman"/>
                <w:color w:val="auto"/>
                <w:sz w:val="24"/>
                <w:szCs w:val="24"/>
                <w:highlight w:val="none"/>
                <w:lang w:val="en-US" w:eastAsia="zh-CN"/>
              </w:rPr>
              <w:t>300万套、光伏包装片1000万片、汽车锂电池包装垫片180万片、吨袋10万条建设项目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建设单位</w:t>
            </w:r>
            <w:r>
              <w:rPr>
                <w:rFonts w:hint="eastAsia" w:ascii="Times New Roman" w:hAnsi="Times New Roman"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eastAsia="zh-CN"/>
              </w:rPr>
              <w:t>昆明宏硕科技有限公司</w:t>
            </w:r>
          </w:p>
          <w:p>
            <w:pPr>
              <w:spacing w:line="360" w:lineRule="auto"/>
              <w:rPr>
                <w:rFonts w:hint="eastAsia"/>
                <w:color w:val="auto"/>
                <w:sz w:val="24"/>
                <w:szCs w:val="24"/>
                <w:highlight w:val="none"/>
                <w:lang w:eastAsia="zh-CN"/>
              </w:rPr>
            </w:pPr>
            <w:r>
              <w:rPr>
                <w:rFonts w:hint="eastAsia" w:ascii="Times New Roman" w:hAnsi="Times New Roman" w:cs="Times New Roman"/>
                <w:b/>
                <w:bCs/>
                <w:color w:val="auto"/>
                <w:sz w:val="24"/>
                <w:szCs w:val="24"/>
                <w:highlight w:val="none"/>
                <w:lang w:val="en-US" w:eastAsia="zh-CN"/>
              </w:rPr>
              <w:t>建设地点</w:t>
            </w:r>
            <w:r>
              <w:rPr>
                <w:rFonts w:hint="eastAsia"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寻甸特色产业园区</w:t>
            </w:r>
            <w:r>
              <w:rPr>
                <w:rFonts w:hint="eastAsia" w:ascii="Times New Roman" w:hAnsi="Times New Roman" w:cs="Times New Roman"/>
                <w:color w:val="auto"/>
                <w:sz w:val="24"/>
                <w:szCs w:val="24"/>
                <w:highlight w:val="none"/>
                <w:lang w:eastAsia="zh-CN"/>
              </w:rPr>
              <w:t>羊街</w:t>
            </w:r>
            <w:r>
              <w:rPr>
                <w:rFonts w:hint="default" w:ascii="Times New Roman" w:hAnsi="Times New Roman" w:eastAsia="宋体" w:cs="Times New Roman"/>
                <w:color w:val="auto"/>
                <w:sz w:val="24"/>
                <w:szCs w:val="24"/>
                <w:highlight w:val="none"/>
              </w:rPr>
              <w:t>片区</w:t>
            </w:r>
            <w:r>
              <w:rPr>
                <w:rFonts w:hint="eastAsia" w:ascii="Times New Roman" w:hAnsi="Times New Roman" w:cs="Times New Roman"/>
                <w:color w:val="auto"/>
                <w:sz w:val="24"/>
                <w:szCs w:val="24"/>
                <w:highlight w:val="none"/>
                <w:lang w:eastAsia="zh-CN"/>
              </w:rPr>
              <w:t>林业产业园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建设性质</w:t>
            </w:r>
            <w:r>
              <w:rPr>
                <w:rFonts w:hint="eastAsia" w:ascii="Times New Roman" w:hAnsi="Times New Roman" w:cs="Times New Roman"/>
                <w:color w:val="auto"/>
                <w:sz w:val="24"/>
                <w:szCs w:val="24"/>
                <w:highlight w:val="none"/>
                <w:lang w:val="en-US" w:eastAsia="zh-CN"/>
              </w:rPr>
              <w:t>：</w:t>
            </w:r>
            <w:r>
              <w:rPr>
                <w:rFonts w:hint="eastAsia" w:cs="Times New Roman"/>
                <w:color w:val="auto"/>
                <w:sz w:val="24"/>
                <w:szCs w:val="24"/>
                <w:highlight w:val="none"/>
                <w:lang w:val="en-US" w:eastAsia="zh-CN"/>
              </w:rPr>
              <w:t>新建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建设内容及规模</w:t>
            </w:r>
            <w:r>
              <w:rPr>
                <w:rFonts w:hint="eastAsia" w:ascii="Times New Roman" w:hAnsi="Times New Roman" w:cs="Times New Roman"/>
                <w:color w:val="auto"/>
                <w:sz w:val="24"/>
                <w:szCs w:val="24"/>
                <w:highlight w:val="none"/>
                <w:lang w:val="en-US" w:eastAsia="zh-CN"/>
              </w:rPr>
              <w:t>：</w:t>
            </w:r>
            <w:r>
              <w:rPr>
                <w:rFonts w:hint="eastAsia" w:cs="Times New Roman"/>
                <w:color w:val="auto"/>
                <w:sz w:val="24"/>
                <w:szCs w:val="24"/>
                <w:highlight w:val="none"/>
                <w:lang w:val="en-US" w:eastAsia="zh-CN"/>
              </w:rPr>
              <w:t>项目总占地面积约6000m</w:t>
            </w:r>
            <w:r>
              <w:rPr>
                <w:rFonts w:hint="eastAsia" w:cs="Times New Roman"/>
                <w:color w:val="auto"/>
                <w:sz w:val="24"/>
                <w:szCs w:val="24"/>
                <w:highlight w:val="none"/>
                <w:vertAlign w:val="superscript"/>
                <w:lang w:val="en-US" w:eastAsia="zh-CN"/>
              </w:rPr>
              <w:t>2</w:t>
            </w:r>
            <w:r>
              <w:rPr>
                <w:rFonts w:hint="eastAsia" w:cs="Times New Roman"/>
                <w:color w:val="auto"/>
                <w:sz w:val="24"/>
                <w:szCs w:val="24"/>
                <w:highlight w:val="none"/>
                <w:lang w:val="en-US" w:eastAsia="zh-CN"/>
              </w:rPr>
              <w:t>，其中厂房4500m</w:t>
            </w:r>
            <w:r>
              <w:rPr>
                <w:rFonts w:hint="eastAsia" w:cs="Times New Roman"/>
                <w:color w:val="auto"/>
                <w:sz w:val="24"/>
                <w:szCs w:val="24"/>
                <w:highlight w:val="none"/>
                <w:vertAlign w:val="superscript"/>
                <w:lang w:val="en-US" w:eastAsia="zh-CN"/>
              </w:rPr>
              <w:t>2</w:t>
            </w:r>
            <w:r>
              <w:rPr>
                <w:rFonts w:hint="eastAsia" w:cs="Times New Roman"/>
                <w:color w:val="auto"/>
                <w:sz w:val="24"/>
                <w:szCs w:val="24"/>
                <w:highlight w:val="none"/>
                <w:lang w:val="en-US" w:eastAsia="zh-CN"/>
              </w:rPr>
              <w:t>，办公楼1500m</w:t>
            </w:r>
            <w:r>
              <w:rPr>
                <w:rFonts w:hint="eastAsia" w:cs="Times New Roman"/>
                <w:color w:val="auto"/>
                <w:sz w:val="24"/>
                <w:szCs w:val="24"/>
                <w:highlight w:val="none"/>
                <w:vertAlign w:val="superscript"/>
                <w:lang w:val="en-US" w:eastAsia="zh-CN"/>
              </w:rPr>
              <w:t>2</w:t>
            </w:r>
            <w:r>
              <w:rPr>
                <w:rFonts w:hint="eastAsia" w:cs="Times New Roman"/>
                <w:color w:val="auto"/>
                <w:sz w:val="24"/>
                <w:szCs w:val="24"/>
                <w:highlight w:val="none"/>
                <w:lang w:val="en-US" w:eastAsia="zh-CN"/>
              </w:rPr>
              <w:t>，并配套购置生产设备及原材料、辅料，项目建成后预计年产</w:t>
            </w:r>
            <w:r>
              <w:rPr>
                <w:rFonts w:hint="eastAsia" w:ascii="Times New Roman" w:hAnsi="Times New Roman" w:cs="Times New Roman"/>
                <w:color w:val="auto"/>
                <w:sz w:val="24"/>
                <w:szCs w:val="24"/>
                <w:highlight w:val="none"/>
                <w:lang w:eastAsia="zh-CN"/>
              </w:rPr>
              <w:t>光伏硅片包装盒</w:t>
            </w:r>
            <w:r>
              <w:rPr>
                <w:rFonts w:hint="eastAsia" w:ascii="Times New Roman" w:hAnsi="Times New Roman" w:cs="Times New Roman"/>
                <w:color w:val="auto"/>
                <w:sz w:val="24"/>
                <w:szCs w:val="24"/>
                <w:highlight w:val="none"/>
                <w:lang w:val="en-US" w:eastAsia="zh-CN"/>
              </w:rPr>
              <w:t>300万套、光伏包装片1000万片、汽车锂电池包装垫片180万片、吨袋10万条。</w:t>
            </w:r>
          </w:p>
          <w:p>
            <w:pPr>
              <w:pStyle w:val="33"/>
              <w:numPr>
                <w:ilvl w:val="0"/>
                <w:numId w:val="0"/>
              </w:numPr>
              <w:ind w:right="113" w:rightChars="0"/>
              <w:jc w:val="both"/>
              <w:rPr>
                <w:rFonts w:hint="default"/>
                <w:color w:val="0000FF"/>
                <w:highlight w:val="none"/>
                <w:lang w:val="en-US" w:eastAsia="zh-CN"/>
              </w:rPr>
            </w:pPr>
            <w:r>
              <w:rPr>
                <w:rFonts w:hint="eastAsia" w:ascii="Times New Roman" w:hAnsi="Times New Roman" w:cs="Times New Roman"/>
                <w:b/>
                <w:bCs/>
                <w:color w:val="auto"/>
                <w:sz w:val="24"/>
                <w:szCs w:val="24"/>
                <w:highlight w:val="none"/>
                <w:lang w:val="en-US" w:eastAsia="zh-CN"/>
              </w:rPr>
              <w:t>项目总投资：</w:t>
            </w:r>
            <w:r>
              <w:rPr>
                <w:rFonts w:hint="eastAsia" w:ascii="Times New Roman" w:hAnsi="Times New Roman" w:cs="Times New Roman"/>
                <w:color w:val="0000FF"/>
                <w:sz w:val="24"/>
                <w:szCs w:val="24"/>
                <w:highlight w:val="none"/>
                <w:lang w:val="en-US" w:eastAsia="zh-CN"/>
              </w:rPr>
              <w:t>项目总投资</w:t>
            </w:r>
            <w:r>
              <w:rPr>
                <w:rFonts w:hint="eastAsia" w:hAnsi="Times New Roman" w:cs="Times New Roman"/>
                <w:color w:val="0000FF"/>
                <w:sz w:val="24"/>
                <w:szCs w:val="24"/>
                <w:highlight w:val="none"/>
                <w:lang w:val="en-US" w:eastAsia="zh-CN"/>
              </w:rPr>
              <w:t>3500</w:t>
            </w:r>
            <w:r>
              <w:rPr>
                <w:rFonts w:hint="eastAsia" w:ascii="Times New Roman" w:hAnsi="Times New Roman" w:cs="Times New Roman"/>
                <w:color w:val="0000FF"/>
                <w:sz w:val="24"/>
                <w:szCs w:val="24"/>
                <w:highlight w:val="none"/>
                <w:lang w:val="en-US" w:eastAsia="zh-CN"/>
              </w:rPr>
              <w:t>万元，其中环保投资共计</w:t>
            </w:r>
            <w:r>
              <w:rPr>
                <w:rFonts w:hint="eastAsia" w:hAnsi="Times New Roman" w:cs="Times New Roman"/>
                <w:color w:val="0000FF"/>
                <w:sz w:val="24"/>
                <w:szCs w:val="24"/>
                <w:highlight w:val="none"/>
                <w:lang w:val="en-US" w:eastAsia="zh-CN"/>
              </w:rPr>
              <w:t>22.25</w:t>
            </w:r>
            <w:r>
              <w:rPr>
                <w:rFonts w:hint="eastAsia" w:ascii="Times New Roman" w:hAnsi="Times New Roman" w:cs="Times New Roman"/>
                <w:color w:val="0000FF"/>
                <w:sz w:val="24"/>
                <w:szCs w:val="24"/>
                <w:highlight w:val="none"/>
                <w:lang w:val="en-US" w:eastAsia="zh-CN"/>
              </w:rPr>
              <w:t>万元，占工程总投资</w:t>
            </w:r>
            <w:r>
              <w:rPr>
                <w:rFonts w:hint="eastAsia" w:hAnsi="Times New Roman" w:cs="Times New Roman"/>
                <w:color w:val="0000FF"/>
                <w:sz w:val="24"/>
                <w:szCs w:val="24"/>
                <w:highlight w:val="none"/>
                <w:lang w:val="en-US" w:eastAsia="zh-CN"/>
              </w:rPr>
              <w:t>0.63</w:t>
            </w:r>
            <w:r>
              <w:rPr>
                <w:rFonts w:hint="eastAsia" w:ascii="Times New Roman" w:hAnsi="Times New Roman" w:cs="Times New Roman"/>
                <w:color w:val="0000FF"/>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b/>
                <w:bCs w:val="0"/>
                <w:color w:val="auto"/>
                <w:sz w:val="24"/>
                <w:szCs w:val="24"/>
                <w:highlight w:val="none"/>
              </w:rPr>
            </w:pPr>
            <w:r>
              <w:rPr>
                <w:rFonts w:hint="eastAsia" w:cs="Times New Roman"/>
                <w:b/>
                <w:bCs w:val="0"/>
                <w:color w:val="auto"/>
                <w:sz w:val="24"/>
                <w:szCs w:val="24"/>
                <w:highlight w:val="none"/>
                <w:lang w:val="en-US" w:eastAsia="zh-CN"/>
              </w:rPr>
              <w:t>（2）</w:t>
            </w:r>
            <w:r>
              <w:rPr>
                <w:rFonts w:hint="default" w:ascii="Times New Roman" w:hAnsi="Times New Roman" w:eastAsia="宋体" w:cs="Times New Roman"/>
                <w:b/>
                <w:bCs w:val="0"/>
                <w:color w:val="auto"/>
                <w:sz w:val="24"/>
                <w:szCs w:val="24"/>
                <w:highlight w:val="none"/>
              </w:rPr>
              <w:t>工程内容及规模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bCs/>
                <w:color w:val="auto"/>
                <w:sz w:val="24"/>
                <w:szCs w:val="24"/>
                <w:highlight w:val="none"/>
                <w:lang w:eastAsia="zh-CN"/>
              </w:rPr>
            </w:pPr>
            <w:r>
              <w:rPr>
                <w:rFonts w:hint="eastAsia" w:cs="Times New Roman"/>
                <w:color w:val="auto"/>
                <w:sz w:val="24"/>
                <w:szCs w:val="24"/>
                <w:highlight w:val="none"/>
                <w:lang w:val="en-US" w:eastAsia="zh-CN"/>
              </w:rPr>
              <w:t>项目租用1栋云南晟琳商贸有限公司已建生产厂房及配套办公楼进行建设，云南晟琳商贸有限公司建成厂房及办公楼后并未继续进行生产线建设，因此未进行竣工验收，将空置厂房及办公楼出租。项目租用总占地面积约6000m</w:t>
            </w:r>
            <w:r>
              <w:rPr>
                <w:rFonts w:hint="eastAsia" w:cs="Times New Roman"/>
                <w:color w:val="auto"/>
                <w:sz w:val="24"/>
                <w:szCs w:val="24"/>
                <w:highlight w:val="none"/>
                <w:vertAlign w:val="superscript"/>
                <w:lang w:val="en-US" w:eastAsia="zh-CN"/>
              </w:rPr>
              <w:t>2</w:t>
            </w:r>
            <w:r>
              <w:rPr>
                <w:rFonts w:hint="eastAsia" w:cs="Times New Roman"/>
                <w:color w:val="auto"/>
                <w:sz w:val="24"/>
                <w:szCs w:val="24"/>
                <w:highlight w:val="none"/>
                <w:lang w:val="en-US" w:eastAsia="zh-CN"/>
              </w:rPr>
              <w:t>，其中厂房4500m</w:t>
            </w:r>
            <w:r>
              <w:rPr>
                <w:rFonts w:hint="eastAsia" w:cs="Times New Roman"/>
                <w:color w:val="auto"/>
                <w:sz w:val="24"/>
                <w:szCs w:val="24"/>
                <w:highlight w:val="none"/>
                <w:vertAlign w:val="superscript"/>
                <w:lang w:val="en-US" w:eastAsia="zh-CN"/>
              </w:rPr>
              <w:t>2</w:t>
            </w:r>
            <w:r>
              <w:rPr>
                <w:rFonts w:hint="eastAsia" w:cs="Times New Roman"/>
                <w:color w:val="auto"/>
                <w:sz w:val="24"/>
                <w:szCs w:val="24"/>
                <w:highlight w:val="none"/>
                <w:lang w:val="en-US" w:eastAsia="zh-CN"/>
              </w:rPr>
              <w:t>，办公楼1500m</w:t>
            </w:r>
            <w:r>
              <w:rPr>
                <w:rFonts w:hint="eastAsia" w:cs="Times New Roman"/>
                <w:color w:val="auto"/>
                <w:sz w:val="24"/>
                <w:szCs w:val="24"/>
                <w:highlight w:val="none"/>
                <w:vertAlign w:val="superscript"/>
                <w:lang w:val="en-US" w:eastAsia="zh-CN"/>
              </w:rPr>
              <w:t>2</w:t>
            </w:r>
            <w:r>
              <w:rPr>
                <w:rFonts w:hint="eastAsia" w:cs="Times New Roman"/>
                <w:color w:val="auto"/>
                <w:sz w:val="24"/>
                <w:szCs w:val="24"/>
                <w:highlight w:val="none"/>
                <w:lang w:eastAsia="zh-CN"/>
              </w:rPr>
              <w:t>，用地性质为工业用地，建成后预计年产</w:t>
            </w:r>
            <w:r>
              <w:rPr>
                <w:rFonts w:hint="eastAsia" w:ascii="Times New Roman" w:hAnsi="Times New Roman" w:cs="Times New Roman"/>
                <w:color w:val="auto"/>
                <w:sz w:val="24"/>
                <w:szCs w:val="24"/>
                <w:highlight w:val="none"/>
                <w:lang w:eastAsia="zh-CN"/>
              </w:rPr>
              <w:t>光伏硅片包装盒</w:t>
            </w:r>
            <w:r>
              <w:rPr>
                <w:rFonts w:hint="eastAsia" w:ascii="Times New Roman" w:hAnsi="Times New Roman" w:cs="Times New Roman"/>
                <w:color w:val="auto"/>
                <w:sz w:val="24"/>
                <w:szCs w:val="24"/>
                <w:highlight w:val="none"/>
                <w:lang w:val="en-US" w:eastAsia="zh-CN"/>
              </w:rPr>
              <w:t>300万套、光伏包装片1000万片、汽车锂电池包装垫片180万片、吨袋10万条。</w:t>
            </w:r>
            <w:r>
              <w:rPr>
                <w:rFonts w:hint="default" w:ascii="Times New Roman" w:hAnsi="Times New Roman" w:cs="Times New Roman"/>
                <w:color w:val="auto"/>
                <w:sz w:val="24"/>
                <w:szCs w:val="24"/>
                <w:highlight w:val="none"/>
              </w:rPr>
              <w:t>工程建设内容见表</w:t>
            </w:r>
            <w:r>
              <w:rPr>
                <w:rFonts w:hint="eastAsia"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1</w:t>
            </w:r>
            <w:r>
              <w:rPr>
                <w:rFonts w:hint="default" w:ascii="Times New Roman" w:hAnsi="Times New Roman" w:cs="Times New Roman"/>
                <w:color w:val="auto"/>
                <w:sz w:val="24"/>
                <w:szCs w:val="24"/>
                <w:highlight w:val="none"/>
              </w:rPr>
              <w:t>。</w:t>
            </w:r>
          </w:p>
          <w:p>
            <w:pPr>
              <w:pStyle w:val="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eastAsia" w:eastAsia="宋体" w:cs="Times New Roman"/>
                <w:b/>
                <w:bCs/>
                <w:color w:val="auto"/>
                <w:sz w:val="21"/>
                <w:szCs w:val="21"/>
                <w:highlight w:val="none"/>
                <w:lang w:val="en-US" w:eastAsia="zh-CN"/>
              </w:rPr>
              <w:t>2</w:t>
            </w:r>
            <w:r>
              <w:rPr>
                <w:rFonts w:hint="default" w:ascii="Times New Roman" w:hAnsi="Times New Roman" w:eastAsia="宋体" w:cs="Times New Roman"/>
                <w:b/>
                <w:bCs/>
                <w:color w:val="auto"/>
                <w:sz w:val="21"/>
                <w:szCs w:val="21"/>
                <w:highlight w:val="none"/>
              </w:rPr>
              <w:t>-</w:t>
            </w:r>
            <w:r>
              <w:rPr>
                <w:rFonts w:hint="default" w:ascii="Times New Roman" w:hAnsi="Times New Roman" w:eastAsia="宋体" w:cs="Times New Roman"/>
                <w:b/>
                <w:bCs/>
                <w:color w:val="auto"/>
                <w:sz w:val="21"/>
                <w:szCs w:val="21"/>
                <w:highlight w:val="none"/>
                <w:lang w:val="en-US" w:eastAsia="zh-CN"/>
              </w:rPr>
              <w:t>1</w:t>
            </w:r>
            <w:r>
              <w:rPr>
                <w:rFonts w:hint="default" w:ascii="Times New Roman" w:hAnsi="Times New Roman" w:eastAsia="宋体" w:cs="Times New Roman"/>
                <w:b/>
                <w:bCs/>
                <w:color w:val="auto"/>
                <w:sz w:val="21"/>
                <w:szCs w:val="21"/>
                <w:highlight w:val="none"/>
              </w:rPr>
              <w:t xml:space="preserve"> </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项目建设内容一览表</w:t>
            </w:r>
          </w:p>
          <w:tbl>
            <w:tblPr>
              <w:tblStyle w:val="24"/>
              <w:tblW w:w="5027"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48"/>
              <w:gridCol w:w="544"/>
              <w:gridCol w:w="1645"/>
              <w:gridCol w:w="4393"/>
              <w:gridCol w:w="13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6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工程</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内容</w:t>
                  </w:r>
                </w:p>
              </w:tc>
              <w:tc>
                <w:tcPr>
                  <w:tcW w:w="1312"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项目组成</w:t>
                  </w:r>
                </w:p>
              </w:tc>
              <w:tc>
                <w:tcPr>
                  <w:tcW w:w="263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项目建设内容及规模</w:t>
                  </w:r>
                </w:p>
              </w:tc>
              <w:tc>
                <w:tcPr>
                  <w:tcW w:w="785"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7" w:hRule="atLeast"/>
              </w:trPr>
              <w:tc>
                <w:tcPr>
                  <w:tcW w:w="268"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主体工程</w:t>
                  </w:r>
                </w:p>
              </w:tc>
              <w:tc>
                <w:tcPr>
                  <w:tcW w:w="1312"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生产厂房</w:t>
                  </w:r>
                </w:p>
              </w:tc>
              <w:tc>
                <w:tcPr>
                  <w:tcW w:w="263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cs="Times New Roman"/>
                      <w:color w:val="auto"/>
                      <w:szCs w:val="21"/>
                      <w:highlight w:val="none"/>
                    </w:rPr>
                  </w:pPr>
                  <w:r>
                    <w:rPr>
                      <w:color w:val="auto"/>
                      <w:szCs w:val="21"/>
                      <w:highlight w:val="none"/>
                    </w:rPr>
                    <w:t>本项目</w:t>
                  </w:r>
                  <w:r>
                    <w:rPr>
                      <w:rFonts w:hint="eastAsia"/>
                      <w:color w:val="auto"/>
                      <w:szCs w:val="21"/>
                      <w:highlight w:val="none"/>
                    </w:rPr>
                    <w:t>租用</w:t>
                  </w:r>
                  <w:r>
                    <w:rPr>
                      <w:rFonts w:hint="eastAsia"/>
                      <w:color w:val="auto"/>
                      <w:szCs w:val="21"/>
                      <w:highlight w:val="none"/>
                      <w:lang w:eastAsia="zh-CN"/>
                    </w:rPr>
                    <w:t>一栋</w:t>
                  </w:r>
                  <w:r>
                    <w:rPr>
                      <w:rFonts w:hint="eastAsia" w:cs="Times New Roman"/>
                      <w:color w:val="auto"/>
                      <w:sz w:val="21"/>
                      <w:szCs w:val="21"/>
                      <w:highlight w:val="none"/>
                      <w:lang w:val="en-US" w:eastAsia="zh-CN"/>
                    </w:rPr>
                    <w:t>云南晟琳商贸有限公司</w:t>
                  </w:r>
                  <w:r>
                    <w:rPr>
                      <w:rFonts w:hint="eastAsia"/>
                      <w:color w:val="auto"/>
                      <w:szCs w:val="21"/>
                      <w:highlight w:val="none"/>
                    </w:rPr>
                    <w:t>已建标准厂房，</w:t>
                  </w:r>
                  <w:r>
                    <w:rPr>
                      <w:color w:val="auto"/>
                      <w:szCs w:val="21"/>
                      <w:highlight w:val="none"/>
                    </w:rPr>
                    <w:t>厂房高度</w:t>
                  </w:r>
                  <w:r>
                    <w:rPr>
                      <w:rFonts w:hint="eastAsia"/>
                      <w:color w:val="auto"/>
                      <w:szCs w:val="21"/>
                      <w:highlight w:val="none"/>
                    </w:rPr>
                    <w:t>约</w:t>
                  </w:r>
                  <w:r>
                    <w:rPr>
                      <w:color w:val="auto"/>
                      <w:szCs w:val="21"/>
                      <w:highlight w:val="none"/>
                    </w:rPr>
                    <w:t>为</w:t>
                  </w:r>
                  <w:r>
                    <w:rPr>
                      <w:rFonts w:hint="eastAsia"/>
                      <w:color w:val="auto"/>
                      <w:szCs w:val="21"/>
                      <w:highlight w:val="none"/>
                      <w:lang w:val="en-US" w:eastAsia="zh-CN"/>
                    </w:rPr>
                    <w:t>5</w:t>
                  </w:r>
                  <w:r>
                    <w:rPr>
                      <w:color w:val="auto"/>
                      <w:szCs w:val="21"/>
                      <w:highlight w:val="none"/>
                    </w:rPr>
                    <w:t>m</w:t>
                  </w:r>
                  <w:r>
                    <w:rPr>
                      <w:rFonts w:hint="eastAsia"/>
                      <w:color w:val="auto"/>
                      <w:szCs w:val="21"/>
                      <w:highlight w:val="none"/>
                    </w:rPr>
                    <w:t>，</w:t>
                  </w:r>
                  <w:r>
                    <w:rPr>
                      <w:color w:val="auto"/>
                      <w:szCs w:val="21"/>
                      <w:highlight w:val="none"/>
                    </w:rPr>
                    <w:t>厂房</w:t>
                  </w:r>
                  <w:r>
                    <w:rPr>
                      <w:rFonts w:hint="eastAsia"/>
                      <w:color w:val="auto"/>
                      <w:szCs w:val="21"/>
                      <w:highlight w:val="none"/>
                    </w:rPr>
                    <w:t>总</w:t>
                  </w:r>
                  <w:r>
                    <w:rPr>
                      <w:color w:val="auto"/>
                      <w:szCs w:val="21"/>
                      <w:highlight w:val="none"/>
                    </w:rPr>
                    <w:t>建筑面积</w:t>
                  </w:r>
                  <w:r>
                    <w:rPr>
                      <w:rFonts w:hint="eastAsia"/>
                      <w:color w:val="auto"/>
                      <w:szCs w:val="21"/>
                      <w:highlight w:val="none"/>
                      <w:lang w:eastAsia="zh-CN"/>
                    </w:rPr>
                    <w:t>约</w:t>
                  </w:r>
                  <w:r>
                    <w:rPr>
                      <w:color w:val="auto"/>
                      <w:szCs w:val="21"/>
                      <w:highlight w:val="none"/>
                    </w:rPr>
                    <w:t>为</w:t>
                  </w:r>
                  <w:r>
                    <w:rPr>
                      <w:rFonts w:hint="eastAsia"/>
                      <w:color w:val="auto"/>
                      <w:szCs w:val="21"/>
                      <w:highlight w:val="none"/>
                      <w:lang w:val="en-US" w:eastAsia="zh-CN"/>
                    </w:rPr>
                    <w:t>4500</w:t>
                  </w:r>
                  <w:r>
                    <w:rPr>
                      <w:color w:val="auto"/>
                      <w:szCs w:val="21"/>
                      <w:highlight w:val="none"/>
                    </w:rPr>
                    <w:t>m</w:t>
                  </w:r>
                  <w:r>
                    <w:rPr>
                      <w:color w:val="auto"/>
                      <w:szCs w:val="21"/>
                      <w:highlight w:val="none"/>
                      <w:vertAlign w:val="superscript"/>
                    </w:rPr>
                    <w:t>2</w:t>
                  </w:r>
                  <w:r>
                    <w:rPr>
                      <w:color w:val="auto"/>
                      <w:szCs w:val="21"/>
                      <w:highlight w:val="none"/>
                    </w:rPr>
                    <w:t>。主要建设生产线、原辅材料堆存区及成品堆放区</w:t>
                  </w:r>
                  <w:r>
                    <w:rPr>
                      <w:rFonts w:hint="eastAsia"/>
                      <w:color w:val="auto"/>
                      <w:szCs w:val="21"/>
                      <w:highlight w:val="none"/>
                    </w:rPr>
                    <w:t>等</w:t>
                  </w:r>
                  <w:r>
                    <w:rPr>
                      <w:color w:val="auto"/>
                      <w:szCs w:val="21"/>
                      <w:highlight w:val="none"/>
                    </w:rPr>
                    <w:t>。</w:t>
                  </w:r>
                </w:p>
              </w:tc>
              <w:tc>
                <w:tcPr>
                  <w:tcW w:w="785"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租赁</w:t>
                  </w:r>
                  <w:r>
                    <w:rPr>
                      <w:rFonts w:hint="default" w:ascii="Times New Roman" w:hAnsi="Times New Roman" w:eastAsia="宋体" w:cs="Times New Roman"/>
                      <w:color w:val="auto"/>
                      <w:sz w:val="21"/>
                      <w:szCs w:val="21"/>
                      <w:highlight w:val="none"/>
                      <w:lang w:val="en-US" w:eastAsia="zh-CN"/>
                    </w:rPr>
                    <w:t>云南晟琳商贸有限公司</w:t>
                  </w:r>
                  <w:r>
                    <w:rPr>
                      <w:rFonts w:hint="eastAsia" w:ascii="Times New Roman" w:hAnsi="Times New Roman" w:eastAsia="宋体" w:cs="Times New Roman"/>
                      <w:color w:val="auto"/>
                      <w:sz w:val="21"/>
                      <w:szCs w:val="21"/>
                      <w:highlight w:val="none"/>
                      <w:lang w:val="en-US" w:eastAsia="zh-CN"/>
                    </w:rPr>
                    <w:t>已建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7" w:hRule="atLeast"/>
              </w:trPr>
              <w:tc>
                <w:tcPr>
                  <w:tcW w:w="268"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326"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其中</w:t>
                  </w:r>
                </w:p>
              </w:tc>
              <w:tc>
                <w:tcPr>
                  <w:tcW w:w="9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Cs w:val="21"/>
                      <w:highlight w:val="none"/>
                      <w:lang w:val="en-US" w:eastAsia="zh-CN"/>
                    </w:rPr>
                    <w:t>光伏硅片包装盒、光伏包装片及汽车锂电池包装垫片生产区</w:t>
                  </w:r>
                </w:p>
              </w:tc>
              <w:tc>
                <w:tcPr>
                  <w:tcW w:w="263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Cs w:val="21"/>
                      <w:highlight w:val="none"/>
                    </w:rPr>
                    <w:t>建筑面积约</w:t>
                  </w:r>
                  <w:r>
                    <w:rPr>
                      <w:rFonts w:hint="eastAsia" w:cs="Times New Roman"/>
                      <w:color w:val="auto"/>
                      <w:szCs w:val="21"/>
                      <w:highlight w:val="none"/>
                      <w:lang w:val="en-US" w:eastAsia="zh-CN"/>
                    </w:rPr>
                    <w:t>15</w:t>
                  </w:r>
                  <w:r>
                    <w:rPr>
                      <w:rFonts w:hint="eastAsia" w:ascii="Times New Roman" w:hAnsi="Times New Roman" w:cs="Times New Roman"/>
                      <w:color w:val="auto"/>
                      <w:szCs w:val="21"/>
                      <w:highlight w:val="none"/>
                      <w:lang w:val="en-US" w:eastAsia="zh-CN"/>
                    </w:rPr>
                    <w:t>00</w:t>
                  </w: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位于项目区</w:t>
                  </w:r>
                  <w:r>
                    <w:rPr>
                      <w:rFonts w:hint="eastAsia" w:cs="Times New Roman"/>
                      <w:color w:val="auto"/>
                      <w:szCs w:val="21"/>
                      <w:highlight w:val="none"/>
                      <w:lang w:val="en-US" w:eastAsia="zh-CN"/>
                    </w:rPr>
                    <w:t>北侧</w:t>
                  </w:r>
                  <w:r>
                    <w:rPr>
                      <w:rFonts w:hint="eastAsia" w:ascii="Times New Roman" w:hAnsi="Times New Roman" w:cs="Times New Roman"/>
                      <w:color w:val="auto"/>
                      <w:szCs w:val="21"/>
                      <w:highlight w:val="none"/>
                      <w:lang w:val="en-US" w:eastAsia="zh-CN"/>
                    </w:rPr>
                    <w:t>，设置</w:t>
                  </w:r>
                  <w:r>
                    <w:rPr>
                      <w:rFonts w:hint="eastAsia" w:cs="Times New Roman"/>
                      <w:color w:val="auto"/>
                      <w:szCs w:val="21"/>
                      <w:highlight w:val="none"/>
                      <w:lang w:val="en-US" w:eastAsia="zh-CN"/>
                    </w:rPr>
                    <w:t>1条</w:t>
                  </w:r>
                  <w:r>
                    <w:rPr>
                      <w:rFonts w:hint="eastAsia" w:ascii="Times New Roman" w:hAnsi="Times New Roman" w:eastAsia="宋体" w:cs="Times New Roman"/>
                      <w:color w:val="auto"/>
                      <w:szCs w:val="21"/>
                      <w:highlight w:val="none"/>
                      <w:lang w:val="en-US" w:eastAsia="zh-CN"/>
                    </w:rPr>
                    <w:t>光伏硅片包装盒</w:t>
                  </w:r>
                  <w:r>
                    <w:rPr>
                      <w:rFonts w:hint="eastAsia" w:cs="Times New Roman"/>
                      <w:color w:val="auto"/>
                      <w:szCs w:val="21"/>
                      <w:highlight w:val="none"/>
                      <w:lang w:val="en-US" w:eastAsia="zh-CN"/>
                    </w:rPr>
                    <w:t>生产线</w:t>
                  </w:r>
                  <w:r>
                    <w:rPr>
                      <w:rFonts w:hint="eastAsia" w:ascii="Times New Roman" w:hAnsi="Times New Roman" w:eastAsia="宋体" w:cs="Times New Roman"/>
                      <w:color w:val="auto"/>
                      <w:szCs w:val="21"/>
                      <w:highlight w:val="none"/>
                      <w:lang w:val="en-US" w:eastAsia="zh-CN"/>
                    </w:rPr>
                    <w:t>、</w:t>
                  </w:r>
                  <w:r>
                    <w:rPr>
                      <w:rFonts w:hint="eastAsia" w:cs="Times New Roman"/>
                      <w:color w:val="auto"/>
                      <w:szCs w:val="21"/>
                      <w:highlight w:val="none"/>
                      <w:lang w:val="en-US" w:eastAsia="zh-CN"/>
                    </w:rPr>
                    <w:t>1条</w:t>
                  </w:r>
                  <w:r>
                    <w:rPr>
                      <w:rFonts w:hint="eastAsia" w:ascii="Times New Roman" w:hAnsi="Times New Roman" w:eastAsia="宋体" w:cs="Times New Roman"/>
                      <w:color w:val="auto"/>
                      <w:szCs w:val="21"/>
                      <w:highlight w:val="none"/>
                      <w:lang w:val="en-US" w:eastAsia="zh-CN"/>
                    </w:rPr>
                    <w:t>光伏包装片及汽车锂电池包装垫片</w:t>
                  </w:r>
                  <w:r>
                    <w:rPr>
                      <w:rFonts w:hint="eastAsia" w:ascii="Times New Roman" w:hAnsi="Times New Roman" w:cs="Times New Roman"/>
                      <w:color w:val="auto"/>
                      <w:szCs w:val="21"/>
                      <w:highlight w:val="none"/>
                      <w:lang w:val="en-US" w:eastAsia="zh-CN"/>
                    </w:rPr>
                    <w:t>生产线，</w:t>
                  </w:r>
                  <w:r>
                    <w:rPr>
                      <w:rFonts w:hint="eastAsia" w:cs="Times New Roman"/>
                      <w:color w:val="auto"/>
                      <w:szCs w:val="21"/>
                      <w:highlight w:val="none"/>
                      <w:lang w:val="en-US" w:eastAsia="zh-CN"/>
                    </w:rPr>
                    <w:t>主要设置板材机、增厚机、复合</w:t>
                  </w:r>
                  <w:r>
                    <w:rPr>
                      <w:rFonts w:hint="eastAsia" w:ascii="Times New Roman" w:hAnsi="Times New Roman" w:cs="Times New Roman"/>
                      <w:color w:val="auto"/>
                      <w:szCs w:val="21"/>
                      <w:highlight w:val="none"/>
                      <w:lang w:val="en-US" w:eastAsia="zh-CN"/>
                    </w:rPr>
                    <w:t>机</w:t>
                  </w:r>
                  <w:r>
                    <w:rPr>
                      <w:rFonts w:hint="eastAsia" w:cs="Times New Roman"/>
                      <w:color w:val="auto"/>
                      <w:szCs w:val="21"/>
                      <w:highlight w:val="none"/>
                      <w:lang w:val="en-US" w:eastAsia="zh-CN"/>
                    </w:rPr>
                    <w:t>、立切机、热切</w:t>
                  </w:r>
                  <w:r>
                    <w:rPr>
                      <w:rFonts w:hint="eastAsia" w:ascii="Times New Roman" w:hAnsi="Times New Roman" w:cs="Times New Roman"/>
                      <w:color w:val="auto"/>
                      <w:szCs w:val="21"/>
                      <w:highlight w:val="none"/>
                      <w:lang w:val="en-US" w:eastAsia="zh-CN"/>
                    </w:rPr>
                    <w:t>机</w:t>
                  </w:r>
                  <w:r>
                    <w:rPr>
                      <w:rFonts w:hint="eastAsia" w:cs="Times New Roman"/>
                      <w:color w:val="auto"/>
                      <w:szCs w:val="21"/>
                      <w:highlight w:val="none"/>
                      <w:lang w:val="en-US" w:eastAsia="zh-CN"/>
                    </w:rPr>
                    <w:t>、开槽机、粘合机、冲压机</w:t>
                  </w:r>
                  <w:r>
                    <w:rPr>
                      <w:rFonts w:hint="eastAsia" w:ascii="Times New Roman" w:hAnsi="Times New Roman" w:cs="Times New Roman"/>
                      <w:color w:val="auto"/>
                      <w:szCs w:val="21"/>
                      <w:highlight w:val="none"/>
                      <w:lang w:val="en-US" w:eastAsia="zh-CN"/>
                    </w:rPr>
                    <w:t>等</w:t>
                  </w:r>
                  <w:r>
                    <w:rPr>
                      <w:rFonts w:hint="eastAsia" w:cs="Times New Roman"/>
                      <w:color w:val="auto"/>
                      <w:szCs w:val="21"/>
                      <w:highlight w:val="none"/>
                      <w:lang w:val="en-US" w:eastAsia="zh-CN"/>
                    </w:rPr>
                    <w:t>。</w:t>
                  </w:r>
                </w:p>
              </w:tc>
              <w:tc>
                <w:tcPr>
                  <w:tcW w:w="785"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7" w:hRule="atLeast"/>
              </w:trPr>
              <w:tc>
                <w:tcPr>
                  <w:tcW w:w="268"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p>
              </w:tc>
              <w:tc>
                <w:tcPr>
                  <w:tcW w:w="32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9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吨袋生产区</w:t>
                  </w:r>
                </w:p>
              </w:tc>
              <w:tc>
                <w:tcPr>
                  <w:tcW w:w="263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建筑面积约</w:t>
                  </w:r>
                  <w:r>
                    <w:rPr>
                      <w:rFonts w:hint="eastAsia" w:cs="Times New Roman"/>
                      <w:color w:val="auto"/>
                      <w:szCs w:val="21"/>
                      <w:highlight w:val="none"/>
                      <w:lang w:val="en-US" w:eastAsia="zh-CN"/>
                    </w:rPr>
                    <w:t>50</w:t>
                  </w:r>
                  <w:r>
                    <w:rPr>
                      <w:rFonts w:hint="eastAsia" w:ascii="Times New Roman" w:hAnsi="Times New Roman" w:cs="Times New Roman"/>
                      <w:color w:val="auto"/>
                      <w:szCs w:val="21"/>
                      <w:highlight w:val="none"/>
                      <w:lang w:val="en-US" w:eastAsia="zh-CN"/>
                    </w:rPr>
                    <w:t>0</w:t>
                  </w: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位于项目区中部，设置</w:t>
                  </w:r>
                  <w:r>
                    <w:rPr>
                      <w:rFonts w:hint="eastAsia" w:cs="Times New Roman"/>
                      <w:color w:val="auto"/>
                      <w:szCs w:val="21"/>
                      <w:highlight w:val="none"/>
                      <w:lang w:val="en-US" w:eastAsia="zh-CN"/>
                    </w:rPr>
                    <w:t>1条</w:t>
                  </w:r>
                  <w:r>
                    <w:rPr>
                      <w:rFonts w:hint="eastAsia" w:ascii="Times New Roman" w:hAnsi="Times New Roman" w:cs="Times New Roman"/>
                      <w:color w:val="auto"/>
                      <w:szCs w:val="21"/>
                      <w:highlight w:val="none"/>
                      <w:lang w:val="en-US" w:eastAsia="zh-CN"/>
                    </w:rPr>
                    <w:t>吨袋生产线，</w:t>
                  </w:r>
                  <w:r>
                    <w:rPr>
                      <w:rFonts w:hint="eastAsia" w:cs="Times New Roman"/>
                      <w:color w:val="auto"/>
                      <w:szCs w:val="21"/>
                      <w:highlight w:val="none"/>
                      <w:lang w:val="en-US" w:eastAsia="zh-CN"/>
                    </w:rPr>
                    <w:t>设置吹膜机、制袋机、</w:t>
                  </w:r>
                  <w:r>
                    <w:rPr>
                      <w:rFonts w:hint="eastAsia" w:ascii="Times New Roman" w:hAnsi="Times New Roman" w:cs="Times New Roman"/>
                      <w:color w:val="auto"/>
                      <w:szCs w:val="21"/>
                      <w:highlight w:val="none"/>
                      <w:lang w:val="en-US" w:eastAsia="zh-CN"/>
                    </w:rPr>
                    <w:t>拉丝机</w:t>
                  </w:r>
                  <w:r>
                    <w:rPr>
                      <w:rFonts w:hint="eastAsia" w:cs="Times New Roman"/>
                      <w:color w:val="auto"/>
                      <w:szCs w:val="21"/>
                      <w:highlight w:val="none"/>
                      <w:lang w:val="en-US" w:eastAsia="zh-CN"/>
                    </w:rPr>
                    <w:t>、织布机、缝纫机、打包机</w:t>
                  </w:r>
                  <w:r>
                    <w:rPr>
                      <w:rFonts w:hint="eastAsia" w:ascii="Times New Roman" w:hAnsi="Times New Roman" w:cs="Times New Roman"/>
                      <w:color w:val="auto"/>
                      <w:szCs w:val="21"/>
                      <w:highlight w:val="none"/>
                      <w:lang w:val="en-US" w:eastAsia="zh-CN"/>
                    </w:rPr>
                    <w:t>和裁剪机等</w:t>
                  </w:r>
                  <w:r>
                    <w:rPr>
                      <w:rFonts w:hint="eastAsia" w:cs="Times New Roman"/>
                      <w:color w:val="auto"/>
                      <w:szCs w:val="21"/>
                      <w:highlight w:val="none"/>
                      <w:lang w:val="en-US" w:eastAsia="zh-CN"/>
                    </w:rPr>
                    <w:t>。</w:t>
                  </w:r>
                </w:p>
              </w:tc>
              <w:tc>
                <w:tcPr>
                  <w:tcW w:w="785"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7" w:hRule="atLeast"/>
              </w:trPr>
              <w:tc>
                <w:tcPr>
                  <w:tcW w:w="268"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p>
              </w:tc>
              <w:tc>
                <w:tcPr>
                  <w:tcW w:w="32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p>
              </w:tc>
              <w:tc>
                <w:tcPr>
                  <w:tcW w:w="9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原材料堆放区</w:t>
                  </w:r>
                </w:p>
              </w:tc>
              <w:tc>
                <w:tcPr>
                  <w:tcW w:w="263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Cs w:val="21"/>
                      <w:highlight w:val="none"/>
                    </w:rPr>
                    <w:t>建筑面积约</w:t>
                  </w:r>
                  <w:r>
                    <w:rPr>
                      <w:rFonts w:hint="eastAsia" w:cs="Times New Roman"/>
                      <w:color w:val="auto"/>
                      <w:szCs w:val="21"/>
                      <w:highlight w:val="none"/>
                      <w:lang w:val="en-US" w:eastAsia="zh-CN"/>
                    </w:rPr>
                    <w:t>500</w:t>
                  </w: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r>
                    <w:rPr>
                      <w:rFonts w:hint="default" w:ascii="Times New Roman" w:hAnsi="Times New Roman" w:cs="Times New Roman"/>
                      <w:color w:val="auto"/>
                      <w:szCs w:val="21"/>
                      <w:highlight w:val="none"/>
                    </w:rPr>
                    <w:t>，</w:t>
                  </w:r>
                  <w:r>
                    <w:rPr>
                      <w:rFonts w:hint="eastAsia" w:ascii="Times New Roman" w:hAnsi="Times New Roman" w:eastAsia="宋体" w:cs="Times New Roman"/>
                      <w:color w:val="auto"/>
                      <w:sz w:val="21"/>
                      <w:szCs w:val="21"/>
                      <w:highlight w:val="none"/>
                      <w:lang w:val="en-US" w:eastAsia="zh-CN"/>
                    </w:rPr>
                    <w:t>位于厂房</w:t>
                  </w:r>
                  <w:r>
                    <w:rPr>
                      <w:rFonts w:hint="eastAsia" w:cs="Times New Roman"/>
                      <w:color w:val="auto"/>
                      <w:sz w:val="21"/>
                      <w:szCs w:val="21"/>
                      <w:highlight w:val="none"/>
                      <w:lang w:val="en-US" w:eastAsia="zh-CN"/>
                    </w:rPr>
                    <w:t>东</w:t>
                  </w:r>
                  <w:r>
                    <w:rPr>
                      <w:rFonts w:hint="eastAsia" w:ascii="Times New Roman" w:hAnsi="Times New Roman" w:eastAsia="宋体" w:cs="Times New Roman"/>
                      <w:color w:val="auto"/>
                      <w:sz w:val="21"/>
                      <w:szCs w:val="21"/>
                      <w:highlight w:val="none"/>
                      <w:lang w:val="en-US" w:eastAsia="zh-CN"/>
                    </w:rPr>
                    <w:t>北侧，用于堆放外购的原辅料</w:t>
                  </w:r>
                  <w:r>
                    <w:rPr>
                      <w:rFonts w:hint="eastAsia" w:cs="Times New Roman"/>
                      <w:color w:val="auto"/>
                      <w:sz w:val="21"/>
                      <w:szCs w:val="21"/>
                      <w:highlight w:val="none"/>
                      <w:lang w:val="en-US" w:eastAsia="zh-CN"/>
                    </w:rPr>
                    <w:t>。</w:t>
                  </w:r>
                </w:p>
              </w:tc>
              <w:tc>
                <w:tcPr>
                  <w:tcW w:w="785"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7" w:hRule="atLeast"/>
              </w:trPr>
              <w:tc>
                <w:tcPr>
                  <w:tcW w:w="268"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p>
              </w:tc>
              <w:tc>
                <w:tcPr>
                  <w:tcW w:w="32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p>
              </w:tc>
              <w:tc>
                <w:tcPr>
                  <w:tcW w:w="9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成品堆放区</w:t>
                  </w:r>
                </w:p>
              </w:tc>
              <w:tc>
                <w:tcPr>
                  <w:tcW w:w="263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Cs w:val="21"/>
                      <w:highlight w:val="none"/>
                    </w:rPr>
                    <w:t>建筑面积约</w:t>
                  </w:r>
                  <w:r>
                    <w:rPr>
                      <w:rFonts w:hint="eastAsia" w:cs="Times New Roman"/>
                      <w:color w:val="auto"/>
                      <w:szCs w:val="21"/>
                      <w:highlight w:val="none"/>
                      <w:lang w:val="en-US" w:eastAsia="zh-CN"/>
                    </w:rPr>
                    <w:t>2000</w:t>
                  </w: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r>
                    <w:rPr>
                      <w:rFonts w:hint="default" w:ascii="Times New Roman" w:hAnsi="Times New Roman" w:cs="Times New Roman"/>
                      <w:color w:val="auto"/>
                      <w:szCs w:val="21"/>
                      <w:highlight w:val="none"/>
                    </w:rPr>
                    <w:t>，</w:t>
                  </w:r>
                  <w:r>
                    <w:rPr>
                      <w:rFonts w:hint="eastAsia" w:ascii="Times New Roman" w:hAnsi="Times New Roman" w:eastAsia="宋体" w:cs="Times New Roman"/>
                      <w:color w:val="auto"/>
                      <w:sz w:val="21"/>
                      <w:szCs w:val="21"/>
                      <w:highlight w:val="none"/>
                      <w:lang w:val="en-US" w:eastAsia="zh-CN"/>
                    </w:rPr>
                    <w:t>位于厂房</w:t>
                  </w:r>
                  <w:r>
                    <w:rPr>
                      <w:rFonts w:hint="eastAsia" w:cs="Times New Roman"/>
                      <w:color w:val="auto"/>
                      <w:sz w:val="21"/>
                      <w:szCs w:val="21"/>
                      <w:highlight w:val="none"/>
                      <w:lang w:val="en-US" w:eastAsia="zh-CN"/>
                    </w:rPr>
                    <w:t>南</w:t>
                  </w:r>
                  <w:r>
                    <w:rPr>
                      <w:rFonts w:hint="eastAsia" w:ascii="Times New Roman" w:hAnsi="Times New Roman" w:eastAsia="宋体" w:cs="Times New Roman"/>
                      <w:color w:val="auto"/>
                      <w:sz w:val="21"/>
                      <w:szCs w:val="21"/>
                      <w:highlight w:val="none"/>
                      <w:lang w:val="en-US" w:eastAsia="zh-CN"/>
                    </w:rPr>
                    <w:t>侧，用于堆放</w:t>
                  </w:r>
                  <w:r>
                    <w:rPr>
                      <w:rFonts w:hint="eastAsia" w:cs="Times New Roman"/>
                      <w:color w:val="auto"/>
                      <w:sz w:val="21"/>
                      <w:szCs w:val="21"/>
                      <w:highlight w:val="none"/>
                      <w:lang w:val="en-US" w:eastAsia="zh-CN"/>
                    </w:rPr>
                    <w:t>产品。</w:t>
                  </w:r>
                </w:p>
              </w:tc>
              <w:tc>
                <w:tcPr>
                  <w:tcW w:w="785"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8" w:hRule="atLeast"/>
              </w:trPr>
              <w:tc>
                <w:tcPr>
                  <w:tcW w:w="26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辅助工程</w:t>
                  </w:r>
                </w:p>
              </w:tc>
              <w:tc>
                <w:tcPr>
                  <w:tcW w:w="1312"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办公区</w:t>
                  </w:r>
                </w:p>
              </w:tc>
              <w:tc>
                <w:tcPr>
                  <w:tcW w:w="263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建筑面积1500</w:t>
                  </w: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r>
                    <w:rPr>
                      <w:rFonts w:hint="eastAsia" w:ascii="Times New Roman" w:hAnsi="Times New Roman" w:cs="Times New Roman"/>
                      <w:color w:val="auto"/>
                      <w:szCs w:val="21"/>
                      <w:highlight w:val="none"/>
                      <w:vertAlign w:val="baseline"/>
                      <w:lang w:eastAsia="zh-CN"/>
                    </w:rPr>
                    <w:t>，</w:t>
                  </w:r>
                  <w:r>
                    <w:rPr>
                      <w:rFonts w:hint="default" w:ascii="Times New Roman" w:hAnsi="Times New Roman" w:eastAsia="宋体" w:cs="Times New Roman"/>
                      <w:color w:val="auto"/>
                      <w:sz w:val="21"/>
                      <w:szCs w:val="21"/>
                      <w:highlight w:val="none"/>
                      <w:lang w:val="en-US" w:eastAsia="zh-CN"/>
                    </w:rPr>
                    <w:t>位于厂房西南侧，</w:t>
                  </w:r>
                  <w:r>
                    <w:rPr>
                      <w:rFonts w:hint="eastAsia" w:ascii="Times New Roman" w:hAnsi="Times New Roman" w:eastAsia="宋体" w:cs="Times New Roman"/>
                      <w:color w:val="auto"/>
                      <w:sz w:val="21"/>
                      <w:szCs w:val="21"/>
                      <w:highlight w:val="none"/>
                      <w:lang w:val="en-US" w:eastAsia="zh-CN"/>
                    </w:rPr>
                    <w:t>为综合性办公楼，</w:t>
                  </w:r>
                  <w:r>
                    <w:rPr>
                      <w:rFonts w:hint="default" w:ascii="Times New Roman" w:hAnsi="Times New Roman" w:eastAsia="宋体" w:cs="Times New Roman"/>
                      <w:color w:val="auto"/>
                      <w:sz w:val="21"/>
                      <w:szCs w:val="21"/>
                      <w:highlight w:val="none"/>
                      <w:lang w:val="en-US" w:eastAsia="zh-CN"/>
                    </w:rPr>
                    <w:t>设置办公区域，包括办公室、财务室、</w:t>
                  </w:r>
                  <w:r>
                    <w:rPr>
                      <w:rFonts w:hint="eastAsia" w:cs="Times New Roman"/>
                      <w:color w:val="auto"/>
                      <w:sz w:val="21"/>
                      <w:szCs w:val="21"/>
                      <w:highlight w:val="none"/>
                      <w:lang w:val="en-US" w:eastAsia="zh-CN"/>
                    </w:rPr>
                    <w:t>宿舍</w:t>
                  </w:r>
                  <w:r>
                    <w:rPr>
                      <w:rFonts w:hint="default" w:ascii="Times New Roman" w:hAnsi="Times New Roman" w:eastAsia="宋体" w:cs="Times New Roman"/>
                      <w:color w:val="auto"/>
                      <w:sz w:val="21"/>
                      <w:szCs w:val="21"/>
                      <w:highlight w:val="none"/>
                      <w:lang w:val="en-US" w:eastAsia="zh-CN"/>
                    </w:rPr>
                    <w:t>、卫生间等。</w:t>
                  </w:r>
                </w:p>
              </w:tc>
              <w:tc>
                <w:tcPr>
                  <w:tcW w:w="785"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租赁</w:t>
                  </w:r>
                  <w:r>
                    <w:rPr>
                      <w:rFonts w:hint="default" w:ascii="Times New Roman" w:hAnsi="Times New Roman" w:eastAsia="宋体" w:cs="Times New Roman"/>
                      <w:color w:val="auto"/>
                      <w:sz w:val="21"/>
                      <w:szCs w:val="21"/>
                      <w:highlight w:val="none"/>
                      <w:lang w:val="en-US" w:eastAsia="zh-CN"/>
                    </w:rPr>
                    <w:t>云南晟琳商贸有限公司</w:t>
                  </w:r>
                  <w:r>
                    <w:rPr>
                      <w:rFonts w:hint="eastAsia" w:ascii="Times New Roman" w:hAnsi="Times New Roman" w:eastAsia="宋体" w:cs="Times New Roman"/>
                      <w:color w:val="auto"/>
                      <w:sz w:val="21"/>
                      <w:szCs w:val="21"/>
                      <w:highlight w:val="none"/>
                      <w:lang w:val="en-US" w:eastAsia="zh-CN"/>
                    </w:rPr>
                    <w:t>已建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68"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公用工程</w:t>
                  </w:r>
                </w:p>
              </w:tc>
              <w:tc>
                <w:tcPr>
                  <w:tcW w:w="1312"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供电</w:t>
                  </w:r>
                </w:p>
              </w:tc>
              <w:tc>
                <w:tcPr>
                  <w:tcW w:w="263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color w:val="auto"/>
                      <w:szCs w:val="21"/>
                      <w:highlight w:val="none"/>
                    </w:rPr>
                    <w:t>从园区已有供电系统</w:t>
                  </w:r>
                  <w:r>
                    <w:rPr>
                      <w:rFonts w:hint="eastAsia"/>
                      <w:color w:val="auto"/>
                      <w:szCs w:val="21"/>
                      <w:highlight w:val="none"/>
                    </w:rPr>
                    <w:t>供给</w:t>
                  </w:r>
                  <w:r>
                    <w:rPr>
                      <w:color w:val="auto"/>
                      <w:szCs w:val="21"/>
                      <w:highlight w:val="none"/>
                    </w:rPr>
                    <w:t>。</w:t>
                  </w:r>
                </w:p>
              </w:tc>
              <w:tc>
                <w:tcPr>
                  <w:tcW w:w="785" w:type="pct"/>
                  <w:vMerge w:val="restar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依托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68" w:type="pct"/>
                  <w:vMerge w:val="continue"/>
                  <w:noWrap w:val="0"/>
                  <w:vAlign w:val="center"/>
                </w:tcPr>
                <w:p>
                  <w:pPr>
                    <w:snapToGrid w:val="0"/>
                    <w:spacing w:line="240" w:lineRule="auto"/>
                    <w:jc w:val="center"/>
                    <w:rPr>
                      <w:rFonts w:hint="default"/>
                      <w:color w:val="auto"/>
                      <w:highlight w:val="none"/>
                    </w:rPr>
                  </w:pPr>
                </w:p>
              </w:tc>
              <w:tc>
                <w:tcPr>
                  <w:tcW w:w="1312"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给水</w:t>
                  </w:r>
                </w:p>
              </w:tc>
              <w:tc>
                <w:tcPr>
                  <w:tcW w:w="263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color w:val="auto"/>
                      <w:szCs w:val="21"/>
                      <w:highlight w:val="none"/>
                    </w:rPr>
                    <w:t>由</w:t>
                  </w:r>
                  <w:r>
                    <w:rPr>
                      <w:rFonts w:hint="eastAsia"/>
                      <w:color w:val="auto"/>
                      <w:szCs w:val="21"/>
                      <w:highlight w:val="none"/>
                    </w:rPr>
                    <w:t>园区</w:t>
                  </w:r>
                  <w:r>
                    <w:rPr>
                      <w:color w:val="auto"/>
                      <w:szCs w:val="21"/>
                      <w:highlight w:val="none"/>
                    </w:rPr>
                    <w:t>供水管网供给。</w:t>
                  </w:r>
                </w:p>
              </w:tc>
              <w:tc>
                <w:tcPr>
                  <w:tcW w:w="785" w:type="pct"/>
                  <w:vMerge w:val="continue"/>
                  <w:tcBorders>
                    <w:left w:val="single" w:color="auto" w:sz="4" w:space="0"/>
                  </w:tcBorders>
                  <w:noWrap w:val="0"/>
                  <w:vAlign w:val="center"/>
                </w:tcPr>
                <w:p>
                  <w:pPr>
                    <w:tabs>
                      <w:tab w:val="left" w:pos="3255"/>
                    </w:tabs>
                    <w:spacing w:line="240" w:lineRule="auto"/>
                    <w:jc w:val="center"/>
                    <w:rPr>
                      <w:rFonts w:hint="default"/>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68" w:type="pct"/>
                  <w:vMerge w:val="continue"/>
                  <w:noWrap w:val="0"/>
                  <w:vAlign w:val="center"/>
                </w:tcPr>
                <w:p>
                  <w:pPr>
                    <w:snapToGrid w:val="0"/>
                    <w:spacing w:line="240" w:lineRule="auto"/>
                    <w:jc w:val="center"/>
                    <w:rPr>
                      <w:rFonts w:hint="default"/>
                      <w:color w:val="auto"/>
                      <w:highlight w:val="none"/>
                    </w:rPr>
                  </w:pPr>
                </w:p>
              </w:tc>
              <w:tc>
                <w:tcPr>
                  <w:tcW w:w="1312"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排水</w:t>
                  </w:r>
                </w:p>
              </w:tc>
              <w:tc>
                <w:tcPr>
                  <w:tcW w:w="263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项目实行雨污分流制，雨水经雨水管道外排至园区雨水管网。项目</w:t>
                  </w:r>
                  <w:r>
                    <w:rPr>
                      <w:rFonts w:hint="eastAsia" w:ascii="Times New Roman" w:hAnsi="Times New Roman" w:eastAsia="宋体" w:cs="Times New Roman"/>
                      <w:color w:val="auto"/>
                      <w:sz w:val="21"/>
                      <w:szCs w:val="21"/>
                      <w:highlight w:val="none"/>
                      <w:lang w:val="en-US" w:eastAsia="zh-CN"/>
                    </w:rPr>
                    <w:t>生产废水为间接冷却水</w:t>
                  </w:r>
                  <w:r>
                    <w:rPr>
                      <w:rFonts w:hint="default" w:ascii="Times New Roman" w:hAnsi="Times New Roman" w:eastAsia="宋体" w:cs="Times New Roman"/>
                      <w:color w:val="auto"/>
                      <w:sz w:val="21"/>
                      <w:szCs w:val="21"/>
                      <w:highlight w:val="none"/>
                      <w:lang w:val="en-US" w:eastAsia="zh-CN"/>
                    </w:rPr>
                    <w:t>，经</w:t>
                  </w:r>
                  <w:r>
                    <w:rPr>
                      <w:rFonts w:hint="eastAsia" w:cs="Times New Roman"/>
                      <w:color w:val="auto"/>
                      <w:sz w:val="21"/>
                      <w:szCs w:val="21"/>
                      <w:highlight w:val="none"/>
                      <w:lang w:val="en-US" w:eastAsia="zh-CN"/>
                    </w:rPr>
                    <w:t>循环冷却池冷却</w:t>
                  </w:r>
                  <w:r>
                    <w:rPr>
                      <w:rFonts w:hint="eastAsia" w:ascii="Times New Roman" w:hAnsi="Times New Roman" w:eastAsia="宋体" w:cs="Times New Roman"/>
                      <w:color w:val="auto"/>
                      <w:sz w:val="21"/>
                      <w:szCs w:val="21"/>
                      <w:highlight w:val="none"/>
                      <w:lang w:val="en-US" w:eastAsia="zh-CN"/>
                    </w:rPr>
                    <w:t>处理后</w:t>
                  </w:r>
                  <w:r>
                    <w:rPr>
                      <w:rFonts w:hint="default" w:ascii="Times New Roman" w:hAnsi="Times New Roman" w:eastAsia="宋体" w:cs="Times New Roman"/>
                      <w:color w:val="auto"/>
                      <w:sz w:val="21"/>
                      <w:szCs w:val="21"/>
                      <w:highlight w:val="none"/>
                      <w:lang w:val="en-US" w:eastAsia="zh-CN"/>
                    </w:rPr>
                    <w:t>循环使用</w:t>
                  </w:r>
                  <w:r>
                    <w:rPr>
                      <w:rFonts w:hint="eastAsia" w:ascii="Times New Roman" w:hAnsi="Times New Roman" w:eastAsia="宋体" w:cs="Times New Roman"/>
                      <w:color w:val="auto"/>
                      <w:sz w:val="21"/>
                      <w:szCs w:val="21"/>
                      <w:highlight w:val="none"/>
                      <w:lang w:val="en-US" w:eastAsia="zh-CN"/>
                    </w:rPr>
                    <w:t>，不外排；</w:t>
                  </w:r>
                  <w:r>
                    <w:rPr>
                      <w:rFonts w:hint="eastAsia" w:cs="Times New Roman"/>
                      <w:color w:val="auto"/>
                      <w:sz w:val="21"/>
                      <w:szCs w:val="21"/>
                      <w:highlight w:val="none"/>
                      <w:lang w:eastAsia="zh-CN"/>
                    </w:rPr>
                    <w:t>办公</w:t>
                  </w:r>
                  <w:r>
                    <w:rPr>
                      <w:rFonts w:hint="default" w:ascii="Times New Roman" w:hAnsi="Times New Roman" w:eastAsia="宋体" w:cs="Times New Roman"/>
                      <w:color w:val="auto"/>
                      <w:sz w:val="21"/>
                      <w:szCs w:val="21"/>
                      <w:highlight w:val="none"/>
                    </w:rPr>
                    <w:t>生活废水</w:t>
                  </w:r>
                  <w:r>
                    <w:rPr>
                      <w:rFonts w:hint="eastAsia" w:cs="Times New Roman"/>
                      <w:color w:val="auto"/>
                      <w:sz w:val="21"/>
                      <w:szCs w:val="21"/>
                      <w:highlight w:val="none"/>
                      <w:lang w:eastAsia="zh-CN"/>
                    </w:rPr>
                    <w:t>经</w:t>
                  </w:r>
                  <w:r>
                    <w:rPr>
                      <w:rFonts w:hint="default" w:ascii="Times New Roman" w:hAnsi="Times New Roman" w:eastAsia="宋体" w:cs="Times New Roman"/>
                      <w:color w:val="auto"/>
                      <w:sz w:val="21"/>
                      <w:szCs w:val="21"/>
                      <w:highlight w:val="none"/>
                    </w:rPr>
                    <w:t>化粪池、</w:t>
                  </w:r>
                  <w:r>
                    <w:rPr>
                      <w:rFonts w:hint="eastAsia" w:cs="Times New Roman"/>
                      <w:color w:val="auto"/>
                      <w:sz w:val="21"/>
                      <w:szCs w:val="21"/>
                      <w:highlight w:val="none"/>
                      <w:lang w:eastAsia="zh-CN"/>
                    </w:rPr>
                    <w:t>地埋式</w:t>
                  </w:r>
                  <w:r>
                    <w:rPr>
                      <w:rFonts w:hint="default" w:ascii="Times New Roman" w:hAnsi="Times New Roman" w:eastAsia="宋体" w:cs="Times New Roman"/>
                      <w:color w:val="auto"/>
                      <w:sz w:val="21"/>
                      <w:szCs w:val="21"/>
                      <w:highlight w:val="none"/>
                    </w:rPr>
                    <w:t>一体化污水处理站处理达</w:t>
                  </w:r>
                  <w:r>
                    <w:rPr>
                      <w:rFonts w:hint="default" w:ascii="Times New Roman" w:hAnsi="Times New Roman" w:eastAsia="宋体" w:cs="Times New Roman"/>
                      <w:b w:val="0"/>
                      <w:bCs w:val="0"/>
                      <w:color w:val="auto"/>
                      <w:sz w:val="21"/>
                      <w:szCs w:val="21"/>
                      <w:highlight w:val="none"/>
                      <w:lang w:val="en-US" w:eastAsia="zh-CN"/>
                    </w:rPr>
                    <w:t>《城市污水再生利用 城市杂用水水质》（GB/T18920-2020）中的城市绿化、道路清扫、消防、建筑施工标准后，</w:t>
                  </w:r>
                  <w:r>
                    <w:rPr>
                      <w:rFonts w:hint="default" w:ascii="Times New Roman" w:hAnsi="Times New Roman" w:eastAsia="宋体" w:cs="Times New Roman"/>
                      <w:color w:val="auto"/>
                      <w:sz w:val="21"/>
                      <w:szCs w:val="21"/>
                      <w:highlight w:val="none"/>
                    </w:rPr>
                    <w:t>回用于</w:t>
                  </w:r>
                  <w:r>
                    <w:rPr>
                      <w:rFonts w:hint="eastAsia" w:cs="Times New Roman"/>
                      <w:color w:val="auto"/>
                      <w:sz w:val="21"/>
                      <w:szCs w:val="21"/>
                      <w:highlight w:val="none"/>
                      <w:lang w:eastAsia="zh-CN"/>
                    </w:rPr>
                    <w:t>绿化及道路场地洒水</w:t>
                  </w:r>
                  <w:r>
                    <w:rPr>
                      <w:rFonts w:hint="default" w:ascii="Times New Roman" w:hAnsi="Times New Roman" w:eastAsia="宋体" w:cs="Times New Roman"/>
                      <w:color w:val="auto"/>
                      <w:sz w:val="21"/>
                      <w:szCs w:val="21"/>
                      <w:highlight w:val="none"/>
                    </w:rPr>
                    <w:t>，不外排</w:t>
                  </w:r>
                  <w:r>
                    <w:rPr>
                      <w:rFonts w:hint="eastAsia" w:ascii="Times New Roman" w:hAnsi="Times New Roman" w:eastAsia="宋体" w:cs="Times New Roman"/>
                      <w:color w:val="auto"/>
                      <w:sz w:val="21"/>
                      <w:szCs w:val="21"/>
                      <w:highlight w:val="none"/>
                      <w:lang w:eastAsia="zh-CN"/>
                    </w:rPr>
                    <w:t>。</w:t>
                  </w:r>
                </w:p>
              </w:tc>
              <w:tc>
                <w:tcPr>
                  <w:tcW w:w="785"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268" w:type="pct"/>
                  <w:vMerge w:val="restart"/>
                  <w:noWrap w:val="0"/>
                  <w:vAlign w:val="center"/>
                </w:tcPr>
                <w:p>
                  <w:pPr>
                    <w:snapToGrid w:val="0"/>
                    <w:spacing w:line="240" w:lineRule="auto"/>
                    <w:jc w:val="center"/>
                    <w:rPr>
                      <w:rFonts w:hint="default"/>
                      <w:color w:val="auto"/>
                      <w:highlight w:val="none"/>
                    </w:rPr>
                  </w:pPr>
                  <w:r>
                    <w:rPr>
                      <w:rFonts w:hint="default"/>
                      <w:color w:val="auto"/>
                      <w:highlight w:val="none"/>
                    </w:rPr>
                    <w:t>环保</w:t>
                  </w:r>
                </w:p>
                <w:p>
                  <w:pPr>
                    <w:snapToGrid w:val="0"/>
                    <w:spacing w:line="240" w:lineRule="auto"/>
                    <w:jc w:val="center"/>
                    <w:rPr>
                      <w:rFonts w:hint="default"/>
                      <w:color w:val="auto"/>
                      <w:highlight w:val="none"/>
                    </w:rPr>
                  </w:pPr>
                  <w:r>
                    <w:rPr>
                      <w:rFonts w:hint="default"/>
                      <w:color w:val="auto"/>
                      <w:highlight w:val="none"/>
                    </w:rPr>
                    <w:t>工程</w:t>
                  </w:r>
                </w:p>
              </w:tc>
              <w:tc>
                <w:tcPr>
                  <w:tcW w:w="326"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废水处理设施</w:t>
                  </w:r>
                </w:p>
              </w:tc>
              <w:tc>
                <w:tcPr>
                  <w:tcW w:w="9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化粪池</w:t>
                  </w:r>
                </w:p>
              </w:tc>
              <w:tc>
                <w:tcPr>
                  <w:tcW w:w="263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1个，位于办公楼</w:t>
                  </w:r>
                  <w:r>
                    <w:rPr>
                      <w:rFonts w:hint="eastAsia" w:ascii="Times New Roman" w:hAnsi="Times New Roman" w:eastAsia="宋体" w:cs="Times New Roman"/>
                      <w:color w:val="auto"/>
                      <w:sz w:val="21"/>
                      <w:szCs w:val="21"/>
                      <w:highlight w:val="none"/>
                      <w:lang w:val="en-US" w:eastAsia="zh-CN"/>
                    </w:rPr>
                    <w:t>旁</w:t>
                  </w:r>
                  <w:r>
                    <w:rPr>
                      <w:rFonts w:hint="default" w:ascii="Times New Roman" w:hAnsi="Times New Roman" w:eastAsia="宋体" w:cs="Times New Roman"/>
                      <w:color w:val="auto"/>
                      <w:sz w:val="21"/>
                      <w:szCs w:val="21"/>
                      <w:highlight w:val="none"/>
                      <w:lang w:val="en-US" w:eastAsia="zh-CN"/>
                    </w:rPr>
                    <w:t>，容积约为</w:t>
                  </w:r>
                  <w:r>
                    <w:rPr>
                      <w:rFonts w:hint="eastAsia" w:ascii="Times New Roman" w:hAnsi="Times New Roman" w:eastAsia="宋体" w:cs="Times New Roman"/>
                      <w:color w:val="auto"/>
                      <w:sz w:val="21"/>
                      <w:szCs w:val="21"/>
                      <w:highlight w:val="none"/>
                      <w:lang w:val="en-US" w:eastAsia="zh-CN"/>
                    </w:rPr>
                    <w:t>20</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，对</w:t>
                  </w:r>
                  <w:r>
                    <w:rPr>
                      <w:rFonts w:hint="eastAsia" w:ascii="Times New Roman" w:hAnsi="Times New Roman" w:eastAsia="宋体" w:cs="Times New Roman"/>
                      <w:color w:val="auto"/>
                      <w:sz w:val="21"/>
                      <w:szCs w:val="21"/>
                      <w:highlight w:val="none"/>
                      <w:lang w:val="en-US" w:eastAsia="zh-CN"/>
                    </w:rPr>
                    <w:t>办公</w:t>
                  </w:r>
                  <w:r>
                    <w:rPr>
                      <w:rFonts w:hint="default" w:ascii="Times New Roman" w:hAnsi="Times New Roman" w:eastAsia="宋体" w:cs="Times New Roman"/>
                      <w:color w:val="auto"/>
                      <w:sz w:val="21"/>
                      <w:szCs w:val="21"/>
                      <w:highlight w:val="none"/>
                      <w:lang w:val="en-US" w:eastAsia="zh-CN"/>
                    </w:rPr>
                    <w:t>生活废水进行预处理。</w:t>
                  </w:r>
                </w:p>
              </w:tc>
              <w:tc>
                <w:tcPr>
                  <w:tcW w:w="785" w:type="pct"/>
                  <w:vMerge w:val="restar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环评提出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68" w:type="pct"/>
                  <w:vMerge w:val="continue"/>
                  <w:noWrap w:val="0"/>
                  <w:vAlign w:val="center"/>
                </w:tcPr>
                <w:p>
                  <w:pPr>
                    <w:snapToGrid w:val="0"/>
                    <w:spacing w:line="240" w:lineRule="auto"/>
                    <w:jc w:val="center"/>
                    <w:rPr>
                      <w:rFonts w:hint="default"/>
                      <w:color w:val="auto"/>
                      <w:highlight w:val="none"/>
                    </w:rPr>
                  </w:pPr>
                </w:p>
              </w:tc>
              <w:tc>
                <w:tcPr>
                  <w:tcW w:w="32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9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地埋式</w:t>
                  </w:r>
                  <w:r>
                    <w:rPr>
                      <w:rFonts w:hint="default" w:ascii="Times New Roman" w:hAnsi="Times New Roman" w:eastAsia="宋体" w:cs="Times New Roman"/>
                      <w:color w:val="auto"/>
                      <w:sz w:val="21"/>
                      <w:szCs w:val="21"/>
                      <w:highlight w:val="none"/>
                      <w:lang w:val="en-US" w:eastAsia="zh-CN"/>
                    </w:rPr>
                    <w:t>一体化污水处理站</w:t>
                  </w:r>
                </w:p>
              </w:tc>
              <w:tc>
                <w:tcPr>
                  <w:tcW w:w="263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1套</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处理规模为</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/d的一体化污水处理站</w:t>
                  </w:r>
                  <w:r>
                    <w:rPr>
                      <w:rFonts w:hint="eastAsia" w:ascii="Times New Roman" w:hAnsi="Times New Roman" w:eastAsia="宋体" w:cs="Times New Roman"/>
                      <w:color w:val="auto"/>
                      <w:sz w:val="21"/>
                      <w:szCs w:val="21"/>
                      <w:highlight w:val="none"/>
                      <w:lang w:val="en-US" w:eastAsia="zh-CN"/>
                    </w:rPr>
                    <w:t>（处理工艺为“</w:t>
                  </w:r>
                  <w:r>
                    <w:rPr>
                      <w:rFonts w:hint="eastAsia" w:cs="Times New Roman"/>
                      <w:color w:val="auto"/>
                      <w:sz w:val="21"/>
                      <w:szCs w:val="21"/>
                      <w:highlight w:val="none"/>
                      <w:lang w:val="en-US" w:eastAsia="zh-CN"/>
                    </w:rPr>
                    <w:t>MBR</w:t>
                  </w:r>
                  <w:r>
                    <w:rPr>
                      <w:rFonts w:hint="eastAsia" w:ascii="Times New Roman" w:hAnsi="Times New Roman" w:eastAsia="宋体" w:cs="Times New Roman"/>
                      <w:color w:val="auto"/>
                      <w:sz w:val="21"/>
                      <w:szCs w:val="21"/>
                      <w:highlight w:val="none"/>
                      <w:lang w:val="en-US" w:eastAsia="zh-CN"/>
                    </w:rPr>
                    <w:t>”工艺）</w:t>
                  </w:r>
                  <w:r>
                    <w:rPr>
                      <w:rFonts w:hint="default" w:ascii="Times New Roman" w:hAnsi="Times New Roman" w:eastAsia="宋体" w:cs="Times New Roman"/>
                      <w:color w:val="auto"/>
                      <w:sz w:val="21"/>
                      <w:szCs w:val="21"/>
                      <w:highlight w:val="none"/>
                      <w:lang w:val="en-US" w:eastAsia="zh-CN"/>
                    </w:rPr>
                    <w:t>，对化粪池预处理后的</w:t>
                  </w:r>
                  <w:r>
                    <w:rPr>
                      <w:rFonts w:hint="eastAsia" w:cs="Times New Roman"/>
                      <w:color w:val="auto"/>
                      <w:sz w:val="21"/>
                      <w:szCs w:val="21"/>
                      <w:highlight w:val="none"/>
                      <w:lang w:val="en-US" w:eastAsia="zh-CN"/>
                    </w:rPr>
                    <w:t>办公</w:t>
                  </w:r>
                  <w:r>
                    <w:rPr>
                      <w:rFonts w:hint="default" w:ascii="Times New Roman" w:hAnsi="Times New Roman" w:eastAsia="宋体" w:cs="Times New Roman"/>
                      <w:color w:val="auto"/>
                      <w:sz w:val="21"/>
                      <w:szCs w:val="21"/>
                      <w:highlight w:val="none"/>
                      <w:lang w:val="en-US" w:eastAsia="zh-CN"/>
                    </w:rPr>
                    <w:t>生活污水进一步处理，达《城市污水再生利用</w:t>
                  </w:r>
                  <w:r>
                    <w:rPr>
                      <w:rFonts w:hint="eastAsia"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val="en-US" w:eastAsia="zh-CN"/>
                    </w:rPr>
                    <w:t>城市杂用水水质》（GB</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T18920-20</w:t>
                  </w:r>
                  <w:r>
                    <w:rPr>
                      <w:rFonts w:hint="eastAsia" w:ascii="Times New Roman" w:hAnsi="Times New Roman" w:eastAsia="宋体" w:cs="Times New Roman"/>
                      <w:color w:val="auto"/>
                      <w:sz w:val="21"/>
                      <w:szCs w:val="21"/>
                      <w:highlight w:val="none"/>
                      <w:lang w:val="en-US" w:eastAsia="zh-CN"/>
                    </w:rPr>
                    <w:t>20</w:t>
                  </w:r>
                  <w:r>
                    <w:rPr>
                      <w:rFonts w:hint="default" w:ascii="Times New Roman" w:hAnsi="Times New Roman" w:eastAsia="宋体" w:cs="Times New Roman"/>
                      <w:color w:val="auto"/>
                      <w:sz w:val="21"/>
                      <w:szCs w:val="21"/>
                      <w:highlight w:val="none"/>
                      <w:lang w:val="en-US" w:eastAsia="zh-CN"/>
                    </w:rPr>
                    <w:t>）中的</w:t>
                  </w:r>
                  <w:r>
                    <w:rPr>
                      <w:rFonts w:hint="eastAsia" w:ascii="Times New Roman" w:hAnsi="Times New Roman" w:eastAsia="宋体" w:cs="Times New Roman"/>
                      <w:color w:val="auto"/>
                      <w:sz w:val="21"/>
                      <w:szCs w:val="21"/>
                      <w:highlight w:val="none"/>
                      <w:lang w:val="en-US" w:eastAsia="zh-CN"/>
                    </w:rPr>
                    <w:t>城市绿化、道路清扫、消防、建筑施工标准后</w:t>
                  </w:r>
                  <w:r>
                    <w:rPr>
                      <w:rFonts w:hint="default" w:ascii="Times New Roman" w:hAnsi="Times New Roman" w:eastAsia="宋体" w:cs="Times New Roman"/>
                      <w:color w:val="auto"/>
                      <w:sz w:val="21"/>
                      <w:szCs w:val="21"/>
                      <w:highlight w:val="none"/>
                      <w:lang w:val="en-US" w:eastAsia="zh-CN"/>
                    </w:rPr>
                    <w:t>回用于绿化和道路浇洒，雨天废水储存于蓄水池中待晴天回用。</w:t>
                  </w:r>
                </w:p>
              </w:tc>
              <w:tc>
                <w:tcPr>
                  <w:tcW w:w="785" w:type="pct"/>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68" w:type="pct"/>
                  <w:vMerge w:val="continue"/>
                  <w:noWrap w:val="0"/>
                  <w:vAlign w:val="center"/>
                </w:tcPr>
                <w:p>
                  <w:pPr>
                    <w:snapToGrid w:val="0"/>
                    <w:spacing w:line="240" w:lineRule="auto"/>
                    <w:jc w:val="center"/>
                    <w:rPr>
                      <w:rFonts w:hint="default"/>
                      <w:color w:val="auto"/>
                      <w:highlight w:val="none"/>
                    </w:rPr>
                  </w:pPr>
                </w:p>
              </w:tc>
              <w:tc>
                <w:tcPr>
                  <w:tcW w:w="32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9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事故应急池</w:t>
                  </w:r>
                </w:p>
              </w:tc>
              <w:tc>
                <w:tcPr>
                  <w:tcW w:w="2633" w:type="pct"/>
                  <w:noWrap w:val="0"/>
                  <w:vAlign w:val="center"/>
                </w:tcPr>
                <w:p>
                  <w:pPr>
                    <w:widowControl/>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一体化生活污水处理设备</w:t>
                  </w:r>
                  <w:r>
                    <w:rPr>
                      <w:rFonts w:hint="default" w:ascii="Times New Roman" w:hAnsi="Times New Roman" w:eastAsia="宋体" w:cs="Times New Roman"/>
                      <w:color w:val="auto"/>
                      <w:sz w:val="21"/>
                      <w:szCs w:val="21"/>
                      <w:highlight w:val="none"/>
                      <w:lang w:val="en-US" w:eastAsia="zh-CN"/>
                    </w:rPr>
                    <w:t>旁设置1个容积约为3m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的事故应急池，用于暂存</w:t>
                  </w:r>
                  <w:r>
                    <w:rPr>
                      <w:rFonts w:hint="default" w:ascii="Times New Roman" w:hAnsi="Times New Roman" w:eastAsia="宋体" w:cs="Times New Roman"/>
                      <w:color w:val="auto"/>
                      <w:sz w:val="21"/>
                      <w:szCs w:val="21"/>
                      <w:highlight w:val="none"/>
                    </w:rPr>
                    <w:t>一体化生活污水处理</w:t>
                  </w:r>
                  <w:r>
                    <w:rPr>
                      <w:rFonts w:hint="default" w:ascii="Times New Roman" w:hAnsi="Times New Roman" w:eastAsia="宋体" w:cs="Times New Roman"/>
                      <w:color w:val="auto"/>
                      <w:sz w:val="21"/>
                      <w:szCs w:val="21"/>
                      <w:highlight w:val="none"/>
                      <w:lang w:val="en-US" w:eastAsia="zh-CN"/>
                    </w:rPr>
                    <w:t>故障时的废水。</w:t>
                  </w:r>
                </w:p>
              </w:tc>
              <w:tc>
                <w:tcPr>
                  <w:tcW w:w="785" w:type="pct"/>
                  <w:tcBorders>
                    <w:left w:val="single" w:color="auto" w:sz="4" w:space="0"/>
                  </w:tcBorders>
                  <w:noWrap w:val="0"/>
                  <w:vAlign w:val="center"/>
                </w:tcPr>
                <w:p>
                  <w:pPr>
                    <w:adjustRightInd w:val="0"/>
                    <w:snapToGrid w:val="0"/>
                    <w:spacing w:line="0" w:lineRule="atLeas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环评提出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68" w:type="pct"/>
                  <w:vMerge w:val="continue"/>
                  <w:noWrap w:val="0"/>
                  <w:vAlign w:val="center"/>
                </w:tcPr>
                <w:p>
                  <w:pPr>
                    <w:snapToGrid w:val="0"/>
                    <w:spacing w:line="240" w:lineRule="auto"/>
                    <w:jc w:val="center"/>
                    <w:rPr>
                      <w:rFonts w:hint="default"/>
                      <w:color w:val="auto"/>
                      <w:highlight w:val="none"/>
                    </w:rPr>
                  </w:pPr>
                </w:p>
              </w:tc>
              <w:tc>
                <w:tcPr>
                  <w:tcW w:w="32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9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蓄水池</w:t>
                  </w:r>
                </w:p>
              </w:tc>
              <w:tc>
                <w:tcPr>
                  <w:tcW w:w="263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1个，容积为</w:t>
                  </w:r>
                  <w:r>
                    <w:rPr>
                      <w:rFonts w:hint="eastAsia"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，雨天用于储存一体化污水设施处理后的生活污水。</w:t>
                  </w:r>
                </w:p>
              </w:tc>
              <w:tc>
                <w:tcPr>
                  <w:tcW w:w="785"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环评提出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65" w:hRule="atLeast"/>
              </w:trPr>
              <w:tc>
                <w:tcPr>
                  <w:tcW w:w="268" w:type="pct"/>
                  <w:vMerge w:val="continue"/>
                  <w:noWrap w:val="0"/>
                  <w:vAlign w:val="center"/>
                </w:tcPr>
                <w:p>
                  <w:pPr>
                    <w:snapToGrid w:val="0"/>
                    <w:spacing w:line="240" w:lineRule="auto"/>
                    <w:jc w:val="center"/>
                    <w:rPr>
                      <w:rFonts w:hint="default"/>
                      <w:color w:val="auto"/>
                      <w:highlight w:val="none"/>
                    </w:rPr>
                  </w:pPr>
                </w:p>
              </w:tc>
              <w:tc>
                <w:tcPr>
                  <w:tcW w:w="32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9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集气罩+</w:t>
                  </w:r>
                  <w:r>
                    <w:rPr>
                      <w:rFonts w:hint="eastAsia"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套</w:t>
                  </w:r>
                  <w:r>
                    <w:rPr>
                      <w:rFonts w:hint="eastAsia" w:cs="Times New Roman"/>
                      <w:color w:val="auto"/>
                      <w:sz w:val="21"/>
                      <w:szCs w:val="21"/>
                      <w:highlight w:val="none"/>
                      <w:lang w:val="en-US" w:eastAsia="zh-CN"/>
                    </w:rPr>
                    <w:t>三级</w:t>
                  </w:r>
                  <w:r>
                    <w:rPr>
                      <w:rFonts w:hint="eastAsia" w:ascii="Times New Roman" w:hAnsi="Times New Roman" w:eastAsia="宋体" w:cs="Times New Roman"/>
                      <w:color w:val="auto"/>
                      <w:sz w:val="21"/>
                      <w:szCs w:val="21"/>
                      <w:highlight w:val="none"/>
                      <w:lang w:val="en-US" w:eastAsia="zh-CN"/>
                    </w:rPr>
                    <w:t>活性炭吸附装置</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根</w:t>
                  </w:r>
                  <w:r>
                    <w:rPr>
                      <w:rFonts w:hint="default" w:ascii="Times New Roman" w:hAnsi="Times New Roman" w:eastAsia="宋体" w:cs="Times New Roman"/>
                      <w:color w:val="auto"/>
                      <w:sz w:val="21"/>
                      <w:szCs w:val="21"/>
                      <w:highlight w:val="none"/>
                      <w:lang w:val="en-US" w:eastAsia="zh-CN"/>
                    </w:rPr>
                    <w:t>15m高排气</w:t>
                  </w:r>
                  <w:r>
                    <w:rPr>
                      <w:rFonts w:hint="eastAsia" w:cs="Times New Roman"/>
                      <w:color w:val="auto"/>
                      <w:sz w:val="21"/>
                      <w:szCs w:val="21"/>
                      <w:highlight w:val="none"/>
                      <w:lang w:val="en-US" w:eastAsia="zh-CN"/>
                    </w:rPr>
                    <w:t>（DA001）</w:t>
                  </w:r>
                </w:p>
              </w:tc>
              <w:tc>
                <w:tcPr>
                  <w:tcW w:w="263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highlight w:val="none"/>
                      <w:lang w:val="en-US" w:eastAsia="zh-CN"/>
                    </w:rPr>
                  </w:pPr>
                  <w:r>
                    <w:rPr>
                      <w:rFonts w:hint="eastAsia" w:ascii="Times New Roman" w:hAnsi="Times New Roman" w:eastAsia="宋体" w:cs="Times New Roman"/>
                      <w:color w:val="auto"/>
                      <w:szCs w:val="21"/>
                      <w:highlight w:val="none"/>
                      <w:lang w:val="en-US" w:eastAsia="zh-CN"/>
                    </w:rPr>
                    <w:t>光伏硅片包装盒、光伏包装片及汽车锂电池包装垫片</w:t>
                  </w:r>
                  <w:r>
                    <w:rPr>
                      <w:rFonts w:hint="eastAsia"/>
                      <w:color w:val="auto"/>
                      <w:highlight w:val="none"/>
                      <w:lang w:val="en-US" w:eastAsia="zh-CN"/>
                    </w:rPr>
                    <w:t>生产线的1台板材机、2台复合机、2台粘合机、1台热切机、1台增厚机、1台冲压机</w:t>
                  </w:r>
                  <w:r>
                    <w:rPr>
                      <w:rFonts w:hint="default"/>
                      <w:color w:val="auto"/>
                      <w:highlight w:val="none"/>
                      <w:lang w:val="en-US" w:eastAsia="zh-CN"/>
                    </w:rPr>
                    <w:t>上方设置集气罩</w:t>
                  </w:r>
                  <w:r>
                    <w:rPr>
                      <w:rFonts w:hint="eastAsia"/>
                      <w:color w:val="auto"/>
                      <w:highlight w:val="none"/>
                      <w:lang w:val="en-US" w:eastAsia="zh-CN"/>
                    </w:rPr>
                    <w:t>；</w:t>
                  </w:r>
                  <w:r>
                    <w:rPr>
                      <w:rFonts w:hint="eastAsia" w:ascii="Times New Roman" w:hAnsi="Times New Roman" w:eastAsia="宋体" w:cs="Times New Roman"/>
                      <w:color w:val="auto"/>
                      <w:sz w:val="21"/>
                      <w:szCs w:val="21"/>
                      <w:highlight w:val="none"/>
                      <w:lang w:val="en-US" w:eastAsia="zh-CN"/>
                    </w:rPr>
                    <w:t>吨袋生产线的</w:t>
                  </w:r>
                  <w:r>
                    <w:rPr>
                      <w:rFonts w:hint="eastAsia"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台</w:t>
                  </w:r>
                  <w:r>
                    <w:rPr>
                      <w:rFonts w:hint="eastAsia" w:cs="Times New Roman"/>
                      <w:color w:val="auto"/>
                      <w:sz w:val="21"/>
                      <w:szCs w:val="21"/>
                      <w:highlight w:val="none"/>
                      <w:lang w:val="en-US" w:eastAsia="zh-CN"/>
                    </w:rPr>
                    <w:t>吹膜</w:t>
                  </w:r>
                  <w:r>
                    <w:rPr>
                      <w:rFonts w:hint="eastAsia" w:ascii="Times New Roman" w:hAnsi="Times New Roman" w:eastAsia="宋体" w:cs="Times New Roman"/>
                      <w:color w:val="auto"/>
                      <w:sz w:val="21"/>
                      <w:szCs w:val="21"/>
                      <w:highlight w:val="none"/>
                      <w:lang w:val="en-US" w:eastAsia="zh-CN"/>
                    </w:rPr>
                    <w:t>机</w:t>
                  </w:r>
                  <w:r>
                    <w:rPr>
                      <w:rFonts w:hint="eastAsia" w:cs="Times New Roman"/>
                      <w:color w:val="auto"/>
                      <w:sz w:val="21"/>
                      <w:szCs w:val="21"/>
                      <w:highlight w:val="none"/>
                      <w:lang w:val="en-US" w:eastAsia="zh-CN"/>
                    </w:rPr>
                    <w:t>、1台制袋机</w:t>
                  </w:r>
                  <w:r>
                    <w:rPr>
                      <w:rFonts w:hint="eastAsia" w:ascii="Times New Roman" w:hAnsi="Times New Roman" w:eastAsia="宋体" w:cs="Times New Roman"/>
                      <w:color w:val="auto"/>
                      <w:sz w:val="21"/>
                      <w:szCs w:val="21"/>
                      <w:highlight w:val="none"/>
                      <w:lang w:val="en-US" w:eastAsia="zh-CN"/>
                    </w:rPr>
                    <w:t>上方设置集气罩</w:t>
                  </w:r>
                  <w:r>
                    <w:rPr>
                      <w:rFonts w:hint="eastAsia" w:cs="Times New Roman"/>
                      <w:color w:val="auto"/>
                      <w:sz w:val="21"/>
                      <w:szCs w:val="21"/>
                      <w:highlight w:val="none"/>
                      <w:lang w:val="en-US" w:eastAsia="zh-CN"/>
                    </w:rPr>
                    <w:t>；</w:t>
                  </w:r>
                  <w:r>
                    <w:rPr>
                      <w:rFonts w:hint="eastAsia"/>
                      <w:color w:val="auto"/>
                      <w:highlight w:val="none"/>
                      <w:lang w:val="en-US" w:eastAsia="zh-CN"/>
                    </w:rPr>
                    <w:t>废气经集气罩收集后通过1套三级活性炭吸附装置</w:t>
                  </w:r>
                  <w:r>
                    <w:rPr>
                      <w:rFonts w:hint="default"/>
                      <w:color w:val="auto"/>
                      <w:highlight w:val="none"/>
                      <w:lang w:val="en-US" w:eastAsia="zh-CN"/>
                    </w:rPr>
                    <w:t>处理后</w:t>
                  </w:r>
                  <w:r>
                    <w:rPr>
                      <w:rFonts w:hint="eastAsia"/>
                      <w:color w:val="auto"/>
                      <w:highlight w:val="none"/>
                      <w:lang w:val="en-US" w:eastAsia="zh-CN"/>
                    </w:rPr>
                    <w:t>，经</w:t>
                  </w:r>
                  <w:r>
                    <w:rPr>
                      <w:rFonts w:hint="default"/>
                      <w:color w:val="auto"/>
                      <w:highlight w:val="none"/>
                      <w:lang w:val="en-US" w:eastAsia="zh-CN"/>
                    </w:rPr>
                    <w:t>1</w:t>
                  </w:r>
                  <w:r>
                    <w:rPr>
                      <w:rFonts w:hint="eastAsia"/>
                      <w:color w:val="auto"/>
                      <w:highlight w:val="none"/>
                      <w:lang w:val="en-US" w:eastAsia="zh-CN"/>
                    </w:rPr>
                    <w:t>根</w:t>
                  </w:r>
                  <w:r>
                    <w:rPr>
                      <w:rFonts w:hint="default"/>
                      <w:color w:val="auto"/>
                      <w:highlight w:val="none"/>
                      <w:lang w:val="en-US" w:eastAsia="zh-CN"/>
                    </w:rPr>
                    <w:t>15m高排气筒</w:t>
                  </w:r>
                  <w:r>
                    <w:rPr>
                      <w:rFonts w:hint="eastAsia"/>
                      <w:color w:val="auto"/>
                      <w:highlight w:val="none"/>
                      <w:lang w:val="en-US" w:eastAsia="zh-CN"/>
                    </w:rPr>
                    <w:t>（DA001）</w:t>
                  </w:r>
                  <w:r>
                    <w:rPr>
                      <w:rFonts w:hint="default"/>
                      <w:color w:val="auto"/>
                      <w:highlight w:val="none"/>
                      <w:lang w:val="en-US" w:eastAsia="zh-CN"/>
                    </w:rPr>
                    <w:t>排放</w:t>
                  </w:r>
                  <w:r>
                    <w:rPr>
                      <w:rFonts w:hint="eastAsia"/>
                      <w:color w:val="auto"/>
                      <w:highlight w:val="none"/>
                      <w:lang w:val="en-US" w:eastAsia="zh-CN"/>
                    </w:rPr>
                    <w:t>。</w:t>
                  </w:r>
                  <w:r>
                    <w:rPr>
                      <w:rFonts w:hint="eastAsia" w:cs="Times New Roman"/>
                      <w:color w:val="auto"/>
                      <w:kern w:val="0"/>
                      <w:sz w:val="21"/>
                      <w:szCs w:val="21"/>
                      <w:highlight w:val="none"/>
                      <w:lang w:eastAsia="zh-CN"/>
                    </w:rPr>
                    <w:t>（每个集气罩风量为</w:t>
                  </w:r>
                  <w:r>
                    <w:rPr>
                      <w:rFonts w:hint="eastAsia" w:cs="Times New Roman"/>
                      <w:color w:val="auto"/>
                      <w:kern w:val="0"/>
                      <w:sz w:val="21"/>
                      <w:szCs w:val="21"/>
                      <w:highlight w:val="none"/>
                      <w:lang w:val="en-US" w:eastAsia="zh-CN"/>
                    </w:rPr>
                    <w:t>1620</w:t>
                  </w:r>
                  <w:r>
                    <w:rPr>
                      <w:rFonts w:hint="default" w:ascii="Times New Roman" w:hAnsi="Times New Roman" w:eastAsia="宋体" w:cs="Times New Roman"/>
                      <w:color w:val="auto"/>
                      <w:kern w:val="0"/>
                      <w:sz w:val="21"/>
                      <w:szCs w:val="21"/>
                      <w:highlight w:val="none"/>
                    </w:rPr>
                    <w:t>m</w:t>
                  </w:r>
                  <w:r>
                    <w:rPr>
                      <w:rFonts w:hint="default" w:ascii="Times New Roman" w:hAnsi="Times New Roman" w:eastAsia="宋体" w:cs="Times New Roman"/>
                      <w:color w:val="auto"/>
                      <w:kern w:val="0"/>
                      <w:sz w:val="21"/>
                      <w:szCs w:val="21"/>
                      <w:highlight w:val="none"/>
                      <w:vertAlign w:val="superscript"/>
                    </w:rPr>
                    <w:t>3</w:t>
                  </w:r>
                  <w:r>
                    <w:rPr>
                      <w:rFonts w:hint="default" w:ascii="Times New Roman" w:hAnsi="Times New Roman" w:eastAsia="宋体" w:cs="Times New Roman"/>
                      <w:color w:val="auto"/>
                      <w:kern w:val="0"/>
                      <w:sz w:val="21"/>
                      <w:szCs w:val="21"/>
                      <w:highlight w:val="none"/>
                    </w:rPr>
                    <w:t>/h</w:t>
                  </w:r>
                  <w:r>
                    <w:rPr>
                      <w:rFonts w:hint="eastAsia" w:ascii="Times New Roman" w:hAnsi="Times New Roman" w:eastAsia="宋体" w:cs="Times New Roman"/>
                      <w:color w:val="auto"/>
                      <w:kern w:val="0"/>
                      <w:sz w:val="21"/>
                      <w:szCs w:val="21"/>
                      <w:highlight w:val="none"/>
                      <w:lang w:val="en-US" w:eastAsia="zh-CN"/>
                    </w:rPr>
                    <w:t>)</w:t>
                  </w:r>
                  <w:r>
                    <w:rPr>
                      <w:rFonts w:hint="eastAsia" w:cs="Times New Roman"/>
                      <w:color w:val="auto"/>
                      <w:kern w:val="0"/>
                      <w:sz w:val="21"/>
                      <w:szCs w:val="21"/>
                      <w:highlight w:val="none"/>
                      <w:lang w:val="en-US" w:eastAsia="zh-CN"/>
                    </w:rPr>
                    <w:t>，</w:t>
                  </w:r>
                  <w:r>
                    <w:rPr>
                      <w:rFonts w:hint="eastAsia" w:cs="Times New Roman"/>
                      <w:color w:val="auto"/>
                      <w:kern w:val="0"/>
                      <w:sz w:val="21"/>
                      <w:szCs w:val="21"/>
                      <w:highlight w:val="none"/>
                      <w:lang w:eastAsia="zh-CN"/>
                    </w:rPr>
                    <w:t>收集效率</w:t>
                  </w:r>
                  <w:r>
                    <w:rPr>
                      <w:rFonts w:hint="eastAsia" w:cs="Times New Roman"/>
                      <w:color w:val="auto"/>
                      <w:kern w:val="0"/>
                      <w:sz w:val="21"/>
                      <w:szCs w:val="21"/>
                      <w:highlight w:val="none"/>
                      <w:lang w:val="en-US" w:eastAsia="zh-CN"/>
                    </w:rPr>
                    <w:t>80%，净化效率60%。</w:t>
                  </w:r>
                </w:p>
              </w:tc>
              <w:tc>
                <w:tcPr>
                  <w:tcW w:w="7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环评提出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11" w:hRule="atLeast"/>
              </w:trPr>
              <w:tc>
                <w:tcPr>
                  <w:tcW w:w="268" w:type="pct"/>
                  <w:vMerge w:val="continue"/>
                  <w:noWrap w:val="0"/>
                  <w:vAlign w:val="center"/>
                </w:tcPr>
                <w:p>
                  <w:pPr>
                    <w:snapToGrid w:val="0"/>
                    <w:spacing w:line="240" w:lineRule="auto"/>
                    <w:jc w:val="center"/>
                    <w:rPr>
                      <w:rFonts w:hint="default"/>
                      <w:color w:val="auto"/>
                      <w:highlight w:val="none"/>
                    </w:rPr>
                  </w:pPr>
                </w:p>
              </w:tc>
              <w:tc>
                <w:tcPr>
                  <w:tcW w:w="32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噪声治理设施</w:t>
                  </w:r>
                </w:p>
              </w:tc>
              <w:tc>
                <w:tcPr>
                  <w:tcW w:w="3619"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color w:val="auto"/>
                      <w:szCs w:val="21"/>
                      <w:highlight w:val="none"/>
                    </w:rPr>
                    <w:t>项目区所有设备置于厂房内，高噪声设备安装消声、减振装置。</w:t>
                  </w:r>
                </w:p>
              </w:tc>
              <w:tc>
                <w:tcPr>
                  <w:tcW w:w="7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环评提出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268" w:type="pct"/>
                  <w:vMerge w:val="continue"/>
                  <w:noWrap w:val="0"/>
                  <w:vAlign w:val="center"/>
                </w:tcPr>
                <w:p>
                  <w:pPr>
                    <w:snapToGrid w:val="0"/>
                    <w:spacing w:line="240" w:lineRule="auto"/>
                    <w:jc w:val="center"/>
                    <w:rPr>
                      <w:rFonts w:hint="default"/>
                      <w:color w:val="auto"/>
                      <w:highlight w:val="none"/>
                    </w:rPr>
                  </w:pPr>
                </w:p>
              </w:tc>
              <w:tc>
                <w:tcPr>
                  <w:tcW w:w="326"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固废处置措施</w:t>
                  </w:r>
                </w:p>
              </w:tc>
              <w:tc>
                <w:tcPr>
                  <w:tcW w:w="9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生活垃圾</w:t>
                  </w:r>
                </w:p>
              </w:tc>
              <w:tc>
                <w:tcPr>
                  <w:tcW w:w="263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设置生活垃圾桶若干，收集生活垃圾。</w:t>
                  </w:r>
                </w:p>
              </w:tc>
              <w:tc>
                <w:tcPr>
                  <w:tcW w:w="7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环评提出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68" w:type="pct"/>
                  <w:vMerge w:val="continue"/>
                  <w:noWrap w:val="0"/>
                  <w:vAlign w:val="center"/>
                </w:tcPr>
                <w:p>
                  <w:pPr>
                    <w:snapToGrid w:val="0"/>
                    <w:spacing w:line="240" w:lineRule="auto"/>
                    <w:jc w:val="center"/>
                    <w:rPr>
                      <w:rFonts w:hint="default"/>
                      <w:color w:val="auto"/>
                      <w:highlight w:val="none"/>
                    </w:rPr>
                  </w:pPr>
                </w:p>
              </w:tc>
              <w:tc>
                <w:tcPr>
                  <w:tcW w:w="32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9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一般固废暂存区</w:t>
                  </w:r>
                </w:p>
              </w:tc>
              <w:tc>
                <w:tcPr>
                  <w:tcW w:w="263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color w:val="auto"/>
                      <w:szCs w:val="21"/>
                      <w:highlight w:val="none"/>
                      <w:lang w:val="en-US" w:eastAsia="zh-CN"/>
                    </w:rPr>
                    <w:t>1间，</w:t>
                  </w:r>
                  <w:r>
                    <w:rPr>
                      <w:rFonts w:hint="eastAsia"/>
                      <w:color w:val="auto"/>
                      <w:szCs w:val="21"/>
                      <w:highlight w:val="none"/>
                    </w:rPr>
                    <w:t>占地</w:t>
                  </w:r>
                  <w:r>
                    <w:rPr>
                      <w:color w:val="auto"/>
                      <w:szCs w:val="21"/>
                      <w:highlight w:val="none"/>
                    </w:rPr>
                    <w:t>面积</w:t>
                  </w:r>
                  <w:r>
                    <w:rPr>
                      <w:rFonts w:hint="eastAsia"/>
                      <w:color w:val="auto"/>
                      <w:szCs w:val="21"/>
                      <w:highlight w:val="none"/>
                    </w:rPr>
                    <w:t>约10</w:t>
                  </w:r>
                  <w:r>
                    <w:rPr>
                      <w:color w:val="auto"/>
                      <w:szCs w:val="21"/>
                      <w:highlight w:val="none"/>
                    </w:rPr>
                    <w:t>m</w:t>
                  </w:r>
                  <w:r>
                    <w:rPr>
                      <w:color w:val="auto"/>
                      <w:szCs w:val="21"/>
                      <w:highlight w:val="none"/>
                      <w:vertAlign w:val="superscript"/>
                    </w:rPr>
                    <w:t>2</w:t>
                  </w:r>
                  <w:r>
                    <w:rPr>
                      <w:color w:val="auto"/>
                      <w:szCs w:val="21"/>
                      <w:highlight w:val="none"/>
                    </w:rPr>
                    <w:t>，用于收集</w:t>
                  </w:r>
                  <w:r>
                    <w:rPr>
                      <w:rFonts w:hint="eastAsia"/>
                      <w:color w:val="auto"/>
                      <w:szCs w:val="21"/>
                      <w:highlight w:val="none"/>
                      <w:lang w:eastAsia="zh-CN"/>
                    </w:rPr>
                    <w:t>、</w:t>
                  </w:r>
                  <w:r>
                    <w:rPr>
                      <w:color w:val="auto"/>
                      <w:szCs w:val="21"/>
                      <w:highlight w:val="none"/>
                    </w:rPr>
                    <w:t>暂存生产过程产生的一般固体废弃物</w:t>
                  </w:r>
                  <w:r>
                    <w:rPr>
                      <w:rFonts w:hint="eastAsia"/>
                      <w:color w:val="auto"/>
                      <w:szCs w:val="21"/>
                      <w:highlight w:val="none"/>
                      <w:lang w:eastAsia="zh-CN"/>
                    </w:rPr>
                    <w:t>，定期外售</w:t>
                  </w:r>
                  <w:r>
                    <w:rPr>
                      <w:color w:val="auto"/>
                      <w:szCs w:val="21"/>
                      <w:highlight w:val="none"/>
                    </w:rPr>
                    <w:t>。</w:t>
                  </w:r>
                </w:p>
              </w:tc>
              <w:tc>
                <w:tcPr>
                  <w:tcW w:w="7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环评提出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68" w:type="pct"/>
                  <w:vMerge w:val="continue"/>
                  <w:noWrap w:val="0"/>
                  <w:vAlign w:val="center"/>
                </w:tcPr>
                <w:p>
                  <w:pPr>
                    <w:snapToGrid w:val="0"/>
                    <w:spacing w:line="240" w:lineRule="auto"/>
                    <w:jc w:val="center"/>
                    <w:rPr>
                      <w:rFonts w:hint="default"/>
                      <w:color w:val="auto"/>
                      <w:highlight w:val="none"/>
                    </w:rPr>
                  </w:pPr>
                </w:p>
              </w:tc>
              <w:tc>
                <w:tcPr>
                  <w:tcW w:w="32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9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危险废物</w:t>
                  </w:r>
                </w:p>
              </w:tc>
              <w:tc>
                <w:tcPr>
                  <w:tcW w:w="263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生产车间</w:t>
                  </w:r>
                  <w:r>
                    <w:rPr>
                      <w:rFonts w:hint="default" w:ascii="Times New Roman" w:hAnsi="Times New Roman" w:eastAsia="宋体" w:cs="Times New Roman"/>
                      <w:color w:val="auto"/>
                      <w:sz w:val="21"/>
                      <w:szCs w:val="21"/>
                      <w:highlight w:val="none"/>
                      <w:lang w:val="en-US" w:eastAsia="zh-CN"/>
                    </w:rPr>
                    <w:t>外</w:t>
                  </w:r>
                  <w:r>
                    <w:rPr>
                      <w:rFonts w:hint="default" w:ascii="Times New Roman" w:hAnsi="Times New Roman" w:eastAsia="宋体" w:cs="Times New Roman"/>
                      <w:color w:val="auto"/>
                      <w:sz w:val="21"/>
                      <w:szCs w:val="21"/>
                      <w:highlight w:val="none"/>
                    </w:rPr>
                    <w:t>设置1间占地面积</w:t>
                  </w:r>
                  <w:r>
                    <w:rPr>
                      <w:rFonts w:hint="eastAsia" w:cs="Times New Roman"/>
                      <w:color w:val="auto"/>
                      <w:sz w:val="21"/>
                      <w:szCs w:val="21"/>
                      <w:highlight w:val="none"/>
                      <w:lang w:eastAsia="zh-CN"/>
                    </w:rPr>
                    <w:t>约</w:t>
                  </w:r>
                  <w:r>
                    <w:rPr>
                      <w:rFonts w:hint="default" w:ascii="Times New Roman" w:hAnsi="Times New Roman" w:eastAsia="宋体" w:cs="Times New Roman"/>
                      <w:color w:val="auto"/>
                      <w:sz w:val="21"/>
                      <w:szCs w:val="21"/>
                      <w:highlight w:val="none"/>
                    </w:rPr>
                    <w:t>为</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的危废暂存间，并配套2个危险废物专用收集容器，用于收集暂存机修过程产生的废机油、</w:t>
                  </w:r>
                  <w:r>
                    <w:rPr>
                      <w:rFonts w:hint="default" w:ascii="Times New Roman" w:hAnsi="Times New Roman" w:eastAsia="宋体" w:cs="Times New Roman"/>
                      <w:color w:val="auto"/>
                      <w:sz w:val="21"/>
                      <w:szCs w:val="21"/>
                      <w:highlight w:val="none"/>
                      <w:lang w:val="en-US" w:eastAsia="zh-CN"/>
                    </w:rPr>
                    <w:t>机修废物、</w:t>
                  </w:r>
                  <w:r>
                    <w:rPr>
                      <w:rFonts w:hint="default" w:ascii="Times New Roman" w:hAnsi="Times New Roman" w:eastAsia="宋体" w:cs="Times New Roman"/>
                      <w:color w:val="auto"/>
                      <w:sz w:val="21"/>
                      <w:szCs w:val="21"/>
                      <w:highlight w:val="none"/>
                    </w:rPr>
                    <w:t>废气处理过程中饱和失效的活性炭。危险废物暂存间地面</w:t>
                  </w:r>
                  <w:r>
                    <w:rPr>
                      <w:rFonts w:hint="default" w:ascii="Times New Roman" w:hAnsi="Times New Roman" w:eastAsia="宋体" w:cs="Times New Roman"/>
                      <w:color w:val="auto"/>
                      <w:sz w:val="21"/>
                      <w:szCs w:val="21"/>
                      <w:highlight w:val="none"/>
                      <w:lang w:val="en-US" w:eastAsia="zh-CN"/>
                    </w:rPr>
                    <w:t>和四周墙裙脚</w:t>
                  </w:r>
                  <w:r>
                    <w:rPr>
                      <w:rFonts w:hint="default" w:ascii="Times New Roman" w:hAnsi="Times New Roman" w:eastAsia="宋体" w:cs="Times New Roman"/>
                      <w:color w:val="auto"/>
                      <w:sz w:val="21"/>
                      <w:szCs w:val="21"/>
                      <w:highlight w:val="none"/>
                      <w:lang w:val="zh-CN"/>
                    </w:rPr>
                    <w:t>采用“</w:t>
                  </w:r>
                  <w:r>
                    <w:rPr>
                      <w:rFonts w:hint="default" w:ascii="Times New Roman" w:hAnsi="Times New Roman" w:eastAsia="宋体" w:cs="Times New Roman"/>
                      <w:color w:val="auto"/>
                      <w:sz w:val="21"/>
                      <w:szCs w:val="21"/>
                      <w:highlight w:val="none"/>
                    </w:rPr>
                    <w:t>混凝土</w:t>
                  </w:r>
                  <w:r>
                    <w:rPr>
                      <w:rFonts w:hint="default" w:ascii="Times New Roman" w:hAnsi="Times New Roman" w:eastAsia="宋体" w:cs="Times New Roman"/>
                      <w:color w:val="auto"/>
                      <w:sz w:val="21"/>
                      <w:szCs w:val="21"/>
                      <w:highlight w:val="none"/>
                      <w:lang w:val="zh-CN"/>
                    </w:rPr>
                    <w:t>+2mm厚HDPE+环氧树脂”</w:t>
                  </w:r>
                  <w:r>
                    <w:rPr>
                      <w:rFonts w:hint="default" w:ascii="Times New Roman" w:hAnsi="Times New Roman" w:eastAsia="宋体" w:cs="Times New Roman"/>
                      <w:color w:val="auto"/>
                      <w:sz w:val="21"/>
                      <w:szCs w:val="21"/>
                      <w:highlight w:val="none"/>
                      <w:lang w:val="en-US" w:eastAsia="zh-CN"/>
                    </w:rPr>
                    <w:t>进行重点防渗处理</w:t>
                  </w:r>
                  <w:r>
                    <w:rPr>
                      <w:rFonts w:hint="default" w:ascii="Times New Roman" w:hAnsi="Times New Roman" w:eastAsia="宋体" w:cs="Times New Roman"/>
                      <w:color w:val="auto"/>
                      <w:sz w:val="21"/>
                      <w:szCs w:val="21"/>
                      <w:highlight w:val="none"/>
                      <w:lang w:val="zh-CN"/>
                    </w:rPr>
                    <w:t>，渗透系数≤10</w:t>
                  </w:r>
                  <w:r>
                    <w:rPr>
                      <w:rFonts w:hint="default" w:ascii="Times New Roman" w:hAnsi="Times New Roman" w:eastAsia="宋体" w:cs="Times New Roman"/>
                      <w:color w:val="auto"/>
                      <w:sz w:val="21"/>
                      <w:szCs w:val="21"/>
                      <w:highlight w:val="none"/>
                      <w:vertAlign w:val="superscript"/>
                      <w:lang w:val="zh-CN"/>
                    </w:rPr>
                    <w:t>-10</w:t>
                  </w:r>
                  <w:r>
                    <w:rPr>
                      <w:rFonts w:hint="default" w:ascii="Times New Roman" w:hAnsi="Times New Roman" w:eastAsia="宋体" w:cs="Times New Roman"/>
                      <w:color w:val="auto"/>
                      <w:sz w:val="21"/>
                      <w:szCs w:val="21"/>
                      <w:highlight w:val="none"/>
                      <w:lang w:val="zh-CN"/>
                    </w:rPr>
                    <w:t>cm/s</w:t>
                  </w:r>
                  <w:r>
                    <w:rPr>
                      <w:rFonts w:hint="default" w:ascii="Times New Roman" w:hAnsi="Times New Roman" w:eastAsia="宋体" w:cs="Times New Roman"/>
                      <w:color w:val="auto"/>
                      <w:sz w:val="21"/>
                      <w:szCs w:val="21"/>
                      <w:highlight w:val="none"/>
                    </w:rPr>
                    <w:t>，并按照要求设置规范的标识标牌。</w:t>
                  </w:r>
                </w:p>
              </w:tc>
              <w:tc>
                <w:tcPr>
                  <w:tcW w:w="7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环评提出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68" w:type="pct"/>
                  <w:vMerge w:val="continue"/>
                  <w:noWrap w:val="0"/>
                  <w:vAlign w:val="center"/>
                </w:tcPr>
                <w:p>
                  <w:pPr>
                    <w:snapToGrid w:val="0"/>
                    <w:spacing w:line="240" w:lineRule="auto"/>
                    <w:jc w:val="center"/>
                    <w:rPr>
                      <w:rFonts w:hint="default"/>
                      <w:color w:val="auto"/>
                      <w:highlight w:val="none"/>
                    </w:rPr>
                  </w:pPr>
                </w:p>
              </w:tc>
              <w:tc>
                <w:tcPr>
                  <w:tcW w:w="326" w:type="pct"/>
                  <w:noWrap w:val="0"/>
                  <w:vAlign w:val="center"/>
                </w:tcPr>
                <w:p>
                  <w:pPr>
                    <w:widowControl/>
                    <w:shd w:val="clear" w:color="auto" w:fill="auto"/>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分区防渗</w:t>
                  </w:r>
                </w:p>
              </w:tc>
              <w:tc>
                <w:tcPr>
                  <w:tcW w:w="3619" w:type="pct"/>
                  <w:gridSpan w:val="2"/>
                  <w:noWrap w:val="0"/>
                  <w:vAlign w:val="center"/>
                </w:tcPr>
                <w:p>
                  <w:pPr>
                    <w:widowControl/>
                    <w:shd w:val="clear" w:color="auto" w:fill="auto"/>
                    <w:spacing w:line="240" w:lineRule="auto"/>
                    <w:ind w:firstLine="0" w:firstLineChars="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b/>
                      <w:bCs/>
                      <w:color w:val="auto"/>
                      <w:highlight w:val="none"/>
                      <w:lang w:val="en-US" w:eastAsia="zh-CN"/>
                    </w:rPr>
                    <w:t>重点防渗：</w:t>
                  </w:r>
                  <w:r>
                    <w:rPr>
                      <w:rFonts w:hint="default" w:ascii="Times New Roman" w:hAnsi="Times New Roman" w:eastAsia="宋体" w:cs="Times New Roman"/>
                      <w:color w:val="auto"/>
                      <w:highlight w:val="none"/>
                      <w:lang w:val="zh-CN"/>
                    </w:rPr>
                    <w:t>危废暂存间地面及</w:t>
                  </w:r>
                  <w:r>
                    <w:rPr>
                      <w:rFonts w:hint="default" w:ascii="Times New Roman" w:hAnsi="Times New Roman" w:eastAsia="宋体" w:cs="Times New Roman"/>
                      <w:color w:val="auto"/>
                      <w:highlight w:val="none"/>
                      <w:lang w:val="en-US" w:eastAsia="zh-CN"/>
                    </w:rPr>
                    <w:t>四周墙裙脚</w:t>
                  </w:r>
                  <w:r>
                    <w:rPr>
                      <w:rFonts w:hint="default" w:ascii="Times New Roman" w:hAnsi="Times New Roman" w:eastAsia="宋体" w:cs="Times New Roman"/>
                      <w:color w:val="auto"/>
                      <w:highlight w:val="none"/>
                      <w:lang w:val="zh-CN"/>
                    </w:rPr>
                    <w:t>采用“</w:t>
                  </w:r>
                  <w:r>
                    <w:rPr>
                      <w:rFonts w:hint="default" w:ascii="Times New Roman" w:hAnsi="Times New Roman" w:eastAsia="宋体" w:cs="Times New Roman"/>
                      <w:color w:val="auto"/>
                      <w:sz w:val="21"/>
                      <w:szCs w:val="21"/>
                      <w:highlight w:val="none"/>
                    </w:rPr>
                    <w:t>混凝土</w:t>
                  </w:r>
                  <w:r>
                    <w:rPr>
                      <w:rFonts w:hint="default" w:ascii="Times New Roman" w:hAnsi="Times New Roman" w:eastAsia="宋体" w:cs="Times New Roman"/>
                      <w:color w:val="auto"/>
                      <w:highlight w:val="none"/>
                      <w:lang w:val="zh-CN"/>
                    </w:rPr>
                    <w:t>+2mm厚HDPE+环氧树脂”</w:t>
                  </w:r>
                  <w:r>
                    <w:rPr>
                      <w:rFonts w:hint="default" w:ascii="Times New Roman" w:hAnsi="Times New Roman" w:eastAsia="宋体" w:cs="Times New Roman"/>
                      <w:color w:val="auto"/>
                      <w:highlight w:val="none"/>
                      <w:lang w:val="en-US" w:eastAsia="zh-CN"/>
                    </w:rPr>
                    <w:t>进行重点防渗处理</w:t>
                  </w:r>
                  <w:r>
                    <w:rPr>
                      <w:rFonts w:hint="default" w:ascii="Times New Roman" w:hAnsi="Times New Roman" w:eastAsia="宋体" w:cs="Times New Roman"/>
                      <w:color w:val="auto"/>
                      <w:highlight w:val="none"/>
                      <w:lang w:val="zh-CN"/>
                    </w:rPr>
                    <w:t>，渗透系数≤10</w:t>
                  </w:r>
                  <w:r>
                    <w:rPr>
                      <w:rFonts w:hint="default" w:ascii="Times New Roman" w:hAnsi="Times New Roman" w:eastAsia="宋体" w:cs="Times New Roman"/>
                      <w:color w:val="auto"/>
                      <w:highlight w:val="none"/>
                      <w:vertAlign w:val="superscript"/>
                      <w:lang w:val="zh-CN"/>
                    </w:rPr>
                    <w:t>-10</w:t>
                  </w:r>
                  <w:r>
                    <w:rPr>
                      <w:rFonts w:hint="default" w:ascii="Times New Roman" w:hAnsi="Times New Roman" w:eastAsia="宋体" w:cs="Times New Roman"/>
                      <w:color w:val="auto"/>
                      <w:highlight w:val="none"/>
                      <w:lang w:val="zh-CN"/>
                    </w:rPr>
                    <w:t>cm/s</w:t>
                  </w:r>
                  <w:r>
                    <w:rPr>
                      <w:rFonts w:hint="default" w:ascii="Times New Roman" w:hAnsi="Times New Roman" w:eastAsia="宋体" w:cs="Times New Roman"/>
                      <w:color w:val="auto"/>
                      <w:highlight w:val="none"/>
                    </w:rPr>
                    <w:t>，并按照要求设置规范的标识</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标牌</w:t>
                  </w:r>
                  <w:r>
                    <w:rPr>
                      <w:rFonts w:hint="default" w:ascii="Times New Roman" w:hAnsi="Times New Roman" w:eastAsia="宋体" w:cs="Times New Roman"/>
                      <w:b w:val="0"/>
                      <w:bCs w:val="0"/>
                      <w:color w:val="auto"/>
                      <w:sz w:val="21"/>
                      <w:szCs w:val="21"/>
                      <w:highlight w:val="none"/>
                      <w:lang w:val="en-US" w:eastAsia="zh-CN"/>
                    </w:rPr>
                    <w:t>。</w:t>
                  </w:r>
                </w:p>
                <w:p>
                  <w:pPr>
                    <w:widowControl/>
                    <w:shd w:val="clear" w:color="auto" w:fill="auto"/>
                    <w:spacing w:line="240" w:lineRule="auto"/>
                    <w:ind w:firstLine="0" w:firstLineChars="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b/>
                      <w:bCs/>
                      <w:color w:val="auto"/>
                      <w:highlight w:val="none"/>
                      <w:lang w:val="en-US" w:eastAsia="zh-CN"/>
                    </w:rPr>
                    <w:t>一般防渗区：</w:t>
                  </w:r>
                  <w:r>
                    <w:rPr>
                      <w:rFonts w:hint="default" w:ascii="Times New Roman" w:hAnsi="Times New Roman" w:eastAsia="宋体" w:cs="Times New Roman"/>
                      <w:color w:val="auto"/>
                      <w:sz w:val="21"/>
                      <w:szCs w:val="21"/>
                      <w:highlight w:val="none"/>
                      <w:shd w:val="clear" w:color="auto" w:fill="auto"/>
                      <w:lang w:val="en-US" w:eastAsia="zh-CN"/>
                    </w:rPr>
                    <w:t>循环冷却水池、化粪池、</w:t>
                  </w:r>
                  <w:r>
                    <w:rPr>
                      <w:rFonts w:hint="default" w:ascii="Times New Roman" w:hAnsi="Times New Roman" w:eastAsia="宋体" w:cs="Times New Roman"/>
                      <w:color w:val="auto"/>
                      <w:highlight w:val="none"/>
                      <w:shd w:val="clear" w:color="auto" w:fill="auto"/>
                      <w:lang w:val="en-US" w:eastAsia="zh-CN"/>
                    </w:rPr>
                    <w:t>一体化生活污水处理站、</w:t>
                  </w:r>
                  <w:r>
                    <w:rPr>
                      <w:rFonts w:hint="default" w:ascii="Times New Roman" w:hAnsi="Times New Roman" w:eastAsia="宋体" w:cs="Times New Roman"/>
                      <w:color w:val="auto"/>
                      <w:sz w:val="21"/>
                      <w:szCs w:val="21"/>
                      <w:highlight w:val="none"/>
                      <w:shd w:val="clear" w:color="auto" w:fill="auto"/>
                      <w:lang w:val="en-US" w:eastAsia="zh-CN"/>
                    </w:rPr>
                    <w:t>蓄水池、</w:t>
                  </w:r>
                  <w:r>
                    <w:rPr>
                      <w:rFonts w:hint="default" w:ascii="Times New Roman" w:hAnsi="Times New Roman" w:eastAsia="宋体" w:cs="Times New Roman"/>
                      <w:b w:val="0"/>
                      <w:bCs w:val="0"/>
                      <w:color w:val="auto"/>
                      <w:lang w:val="en-US" w:eastAsia="zh-CN"/>
                    </w:rPr>
                    <w:t>事故应急池、</w:t>
                  </w:r>
                  <w:r>
                    <w:rPr>
                      <w:rFonts w:hint="default" w:ascii="Times New Roman" w:hAnsi="Times New Roman" w:eastAsia="宋体" w:cs="Times New Roman"/>
                      <w:color w:val="auto"/>
                      <w:highlight w:val="none"/>
                      <w:shd w:val="clear" w:color="auto" w:fill="auto"/>
                      <w:lang w:val="en-US" w:eastAsia="zh-CN"/>
                    </w:rPr>
                    <w:t>一般固体废物暂存区</w:t>
                  </w:r>
                  <w:r>
                    <w:rPr>
                      <w:rFonts w:hint="default" w:ascii="Times New Roman" w:hAnsi="Times New Roman" w:eastAsia="宋体" w:cs="Times New Roman"/>
                      <w:color w:val="auto"/>
                      <w:highlight w:val="none"/>
                      <w:lang w:val="zh-CN"/>
                    </w:rPr>
                    <w:t>防渗技术要求达到等效黏土防渗层Mb≥1.5m，渗透系数≤10</w:t>
                  </w:r>
                  <w:r>
                    <w:rPr>
                      <w:rFonts w:hint="default" w:ascii="Times New Roman" w:hAnsi="Times New Roman" w:eastAsia="宋体" w:cs="Times New Roman"/>
                      <w:color w:val="auto"/>
                      <w:highlight w:val="none"/>
                      <w:vertAlign w:val="superscript"/>
                      <w:lang w:val="zh-CN"/>
                    </w:rPr>
                    <w:t>-</w:t>
                  </w:r>
                  <w:r>
                    <w:rPr>
                      <w:rFonts w:hint="default" w:ascii="Times New Roman" w:hAnsi="Times New Roman" w:eastAsia="宋体" w:cs="Times New Roman"/>
                      <w:color w:val="auto"/>
                      <w:highlight w:val="none"/>
                      <w:vertAlign w:val="superscript"/>
                      <w:lang w:val="en-US" w:eastAsia="zh-CN"/>
                    </w:rPr>
                    <w:t>7</w:t>
                  </w:r>
                  <w:r>
                    <w:rPr>
                      <w:rFonts w:hint="default" w:ascii="Times New Roman" w:hAnsi="Times New Roman" w:eastAsia="宋体" w:cs="Times New Roman"/>
                      <w:color w:val="auto"/>
                      <w:highlight w:val="none"/>
                      <w:lang w:val="zh-CN"/>
                    </w:rPr>
                    <w:t>cm/s。</w:t>
                  </w:r>
                </w:p>
                <w:p>
                  <w:pPr>
                    <w:widowControl/>
                    <w:shd w:val="clear" w:color="auto" w:fill="auto"/>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bCs/>
                      <w:color w:val="auto"/>
                      <w:highlight w:val="none"/>
                      <w:lang w:val="en-US" w:eastAsia="zh-CN"/>
                    </w:rPr>
                    <w:t>简单防渗区：</w:t>
                  </w:r>
                  <w:r>
                    <w:rPr>
                      <w:rFonts w:hint="default" w:ascii="Times New Roman" w:hAnsi="Times New Roman" w:eastAsia="宋体" w:cs="Times New Roman"/>
                      <w:color w:val="auto"/>
                      <w:highlight w:val="none"/>
                      <w:lang w:val="zh-CN"/>
                    </w:rPr>
                    <w:t>其余生产区、</w:t>
                  </w:r>
                  <w:r>
                    <w:rPr>
                      <w:rFonts w:hint="default" w:ascii="Times New Roman" w:hAnsi="Times New Roman" w:eastAsia="宋体" w:cs="Times New Roman"/>
                      <w:color w:val="auto"/>
                      <w:highlight w:val="none"/>
                    </w:rPr>
                    <w:t>道路及</w:t>
                  </w:r>
                  <w:r>
                    <w:rPr>
                      <w:rFonts w:hint="default" w:ascii="Times New Roman" w:hAnsi="Times New Roman" w:eastAsia="宋体" w:cs="Times New Roman"/>
                      <w:color w:val="auto"/>
                      <w:highlight w:val="none"/>
                      <w:lang w:val="en-US" w:eastAsia="zh-CN"/>
                    </w:rPr>
                    <w:t>办公</w:t>
                  </w:r>
                  <w:r>
                    <w:rPr>
                      <w:rFonts w:hint="default" w:ascii="Times New Roman" w:hAnsi="Times New Roman" w:eastAsia="宋体" w:cs="Times New Roman"/>
                      <w:color w:val="auto"/>
                      <w:highlight w:val="none"/>
                    </w:rPr>
                    <w:t>区域</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除绿化外</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lang w:val="zh-CN"/>
                    </w:rPr>
                    <w:t>进行一般</w:t>
                  </w:r>
                  <w:r>
                    <w:rPr>
                      <w:rFonts w:hint="default" w:ascii="Times New Roman" w:hAnsi="Times New Roman" w:eastAsia="宋体" w:cs="Times New Roman"/>
                      <w:color w:val="auto"/>
                      <w:highlight w:val="none"/>
                      <w:lang w:val="en-US" w:eastAsia="zh-CN"/>
                    </w:rPr>
                    <w:t>硬化处理。</w:t>
                  </w:r>
                </w:p>
              </w:tc>
              <w:tc>
                <w:tcPr>
                  <w:tcW w:w="785" w:type="pct"/>
                  <w:noWrap w:val="0"/>
                  <w:vAlign w:val="center"/>
                </w:tcPr>
                <w:p>
                  <w:pPr>
                    <w:shd w:val="clear" w:color="auto" w:fill="auto"/>
                    <w:adjustRightInd w:val="0"/>
                    <w:snapToGrid w:val="0"/>
                    <w:spacing w:line="0" w:lineRule="atLeast"/>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环评提出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68" w:type="pct"/>
                  <w:vMerge w:val="continue"/>
                  <w:noWrap w:val="0"/>
                  <w:vAlign w:val="center"/>
                </w:tcPr>
                <w:p>
                  <w:pPr>
                    <w:snapToGrid w:val="0"/>
                    <w:spacing w:line="240" w:lineRule="auto"/>
                    <w:jc w:val="center"/>
                    <w:rPr>
                      <w:rFonts w:hint="default"/>
                      <w:color w:val="auto"/>
                      <w:highlight w:val="none"/>
                    </w:rPr>
                  </w:pPr>
                </w:p>
              </w:tc>
              <w:tc>
                <w:tcPr>
                  <w:tcW w:w="32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绿化</w:t>
                  </w:r>
                </w:p>
              </w:tc>
              <w:tc>
                <w:tcPr>
                  <w:tcW w:w="3619" w:type="pct"/>
                  <w:gridSpan w:val="2"/>
                  <w:noWrap w:val="0"/>
                  <w:vAlign w:val="center"/>
                </w:tcPr>
                <w:p>
                  <w:pPr>
                    <w:widowControl/>
                    <w:shd w:val="clear" w:color="auto" w:fill="auto"/>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rPr>
                    <w:t>厂区</w:t>
                  </w:r>
                  <w:r>
                    <w:rPr>
                      <w:rFonts w:hint="default" w:ascii="Times New Roman" w:hAnsi="Times New Roman" w:eastAsia="宋体" w:cs="Times New Roman"/>
                      <w:color w:val="auto"/>
                      <w:kern w:val="0"/>
                      <w:sz w:val="21"/>
                      <w:szCs w:val="21"/>
                      <w:highlight w:val="none"/>
                      <w:lang w:val="en-US" w:eastAsia="zh-CN"/>
                    </w:rPr>
                    <w:t>已设置了</w:t>
                  </w:r>
                  <w:r>
                    <w:rPr>
                      <w:rFonts w:hint="default" w:ascii="Times New Roman" w:hAnsi="Times New Roman" w:eastAsia="宋体" w:cs="Times New Roman"/>
                      <w:color w:val="auto"/>
                      <w:kern w:val="0"/>
                      <w:sz w:val="21"/>
                      <w:szCs w:val="21"/>
                      <w:highlight w:val="none"/>
                    </w:rPr>
                    <w:t>面积约</w:t>
                  </w:r>
                  <w:r>
                    <w:rPr>
                      <w:rFonts w:hint="default" w:ascii="Times New Roman" w:hAnsi="Times New Roman" w:eastAsia="宋体" w:cs="Times New Roman"/>
                      <w:color w:val="auto"/>
                      <w:kern w:val="0"/>
                      <w:sz w:val="21"/>
                      <w:szCs w:val="21"/>
                      <w:highlight w:val="none"/>
                      <w:lang w:val="en-US" w:eastAsia="zh-CN"/>
                    </w:rPr>
                    <w:t>为</w:t>
                  </w:r>
                  <w:r>
                    <w:rPr>
                      <w:rFonts w:hint="eastAsia" w:cs="Times New Roman"/>
                      <w:color w:val="auto"/>
                      <w:kern w:val="0"/>
                      <w:sz w:val="21"/>
                      <w:szCs w:val="21"/>
                      <w:highlight w:val="none"/>
                      <w:lang w:val="en-US" w:eastAsia="zh-CN"/>
                    </w:rPr>
                    <w:t>500</w:t>
                  </w:r>
                  <w:r>
                    <w:rPr>
                      <w:rFonts w:hint="default" w:ascii="Times New Roman" w:hAnsi="Times New Roman" w:eastAsia="宋体" w:cs="Times New Roman"/>
                      <w:color w:val="auto"/>
                      <w:kern w:val="0"/>
                      <w:sz w:val="21"/>
                      <w:szCs w:val="21"/>
                      <w:highlight w:val="none"/>
                    </w:rPr>
                    <w:t>m</w:t>
                  </w:r>
                  <w:r>
                    <w:rPr>
                      <w:rFonts w:hint="default" w:ascii="Times New Roman" w:hAnsi="Times New Roman" w:eastAsia="宋体" w:cs="Times New Roman"/>
                      <w:color w:val="auto"/>
                      <w:kern w:val="0"/>
                      <w:sz w:val="21"/>
                      <w:szCs w:val="21"/>
                      <w:highlight w:val="none"/>
                      <w:vertAlign w:val="superscript"/>
                    </w:rPr>
                    <w:t>2</w:t>
                  </w:r>
                  <w:r>
                    <w:rPr>
                      <w:rFonts w:hint="default" w:ascii="Times New Roman" w:hAnsi="Times New Roman" w:eastAsia="宋体" w:cs="Times New Roman"/>
                      <w:color w:val="auto"/>
                      <w:kern w:val="0"/>
                      <w:sz w:val="21"/>
                      <w:szCs w:val="21"/>
                      <w:highlight w:val="none"/>
                      <w:lang w:val="en-US" w:eastAsia="zh-CN"/>
                    </w:rPr>
                    <w:t>的</w:t>
                  </w:r>
                  <w:r>
                    <w:rPr>
                      <w:rFonts w:hint="default" w:ascii="Times New Roman" w:hAnsi="Times New Roman" w:eastAsia="宋体" w:cs="Times New Roman"/>
                      <w:color w:val="auto"/>
                      <w:kern w:val="0"/>
                      <w:sz w:val="21"/>
                      <w:szCs w:val="21"/>
                      <w:highlight w:val="none"/>
                    </w:rPr>
                    <w:t>绿化。</w:t>
                  </w:r>
                </w:p>
              </w:tc>
              <w:tc>
                <w:tcPr>
                  <w:tcW w:w="785" w:type="pct"/>
                  <w:noWrap w:val="0"/>
                  <w:vAlign w:val="center"/>
                </w:tcPr>
                <w:p>
                  <w:pPr>
                    <w:widowControl/>
                    <w:shd w:val="clear" w:color="auto" w:fill="auto"/>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已有</w:t>
                  </w:r>
                </w:p>
              </w:tc>
            </w:tr>
          </w:tbl>
          <w:p>
            <w:pPr>
              <w:pStyle w:val="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3、主要产品及产能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highlight w:val="none"/>
                <w:lang w:val="en-US" w:eastAsia="zh-CN"/>
              </w:rPr>
            </w:pPr>
            <w:r>
              <w:rPr>
                <w:rFonts w:hint="eastAsia" w:cs="Times New Roman"/>
                <w:color w:val="auto"/>
                <w:sz w:val="24"/>
                <w:szCs w:val="24"/>
                <w:highlight w:val="none"/>
                <w:lang w:val="en-US" w:eastAsia="zh-CN"/>
              </w:rPr>
              <w:t>项目建成后主要产品为</w:t>
            </w:r>
            <w:r>
              <w:rPr>
                <w:rFonts w:hint="eastAsia" w:ascii="Times New Roman" w:hAnsi="Times New Roman" w:cs="Times New Roman"/>
                <w:color w:val="auto"/>
                <w:sz w:val="24"/>
                <w:szCs w:val="24"/>
                <w:highlight w:val="none"/>
                <w:lang w:eastAsia="zh-CN"/>
              </w:rPr>
              <w:t>光伏硅片包装盒</w:t>
            </w:r>
            <w:r>
              <w:rPr>
                <w:rFonts w:hint="eastAsia" w:ascii="Times New Roman" w:hAnsi="Times New Roman" w:cs="Times New Roman"/>
                <w:color w:val="auto"/>
                <w:sz w:val="24"/>
                <w:szCs w:val="24"/>
                <w:highlight w:val="none"/>
                <w:lang w:val="en-US" w:eastAsia="zh-CN"/>
              </w:rPr>
              <w:t>、光伏包装片、汽车锂电池包装垫片、吨袋</w:t>
            </w:r>
            <w:r>
              <w:rPr>
                <w:rFonts w:hint="default" w:ascii="Times New Roman" w:hAnsi="Times New Roman" w:cs="Times New Roman"/>
                <w:color w:val="auto"/>
                <w:sz w:val="24"/>
                <w:szCs w:val="24"/>
                <w:highlight w:val="none"/>
                <w:lang w:val="en-US" w:eastAsia="zh-CN"/>
              </w:rPr>
              <w:t>。根据建设单位建设方案，产品方案详见表</w:t>
            </w:r>
            <w:r>
              <w:rPr>
                <w:rFonts w:hint="eastAsia" w:cs="Times New Roman"/>
                <w:color w:val="auto"/>
                <w:sz w:val="24"/>
                <w:szCs w:val="24"/>
                <w:highlight w:val="none"/>
                <w:lang w:val="en-US" w:eastAsia="zh-CN"/>
              </w:rPr>
              <w:t>2-2</w:t>
            </w:r>
            <w:r>
              <w:rPr>
                <w:rFonts w:hint="default" w:ascii="Times New Roman" w:hAnsi="Times New Roman" w:cs="Times New Roman"/>
                <w:color w:val="auto"/>
                <w:sz w:val="24"/>
                <w:szCs w:val="24"/>
                <w:highlight w:val="none"/>
                <w:lang w:val="en-US" w:eastAsia="zh-CN"/>
              </w:rPr>
              <w:t>所示。</w:t>
            </w:r>
          </w:p>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w:t>
            </w:r>
            <w:r>
              <w:rPr>
                <w:rFonts w:hint="eastAsia" w:cs="Times New Roman"/>
                <w:b/>
                <w:color w:val="auto"/>
                <w:sz w:val="21"/>
                <w:szCs w:val="21"/>
                <w:highlight w:val="none"/>
                <w:lang w:val="en-US" w:eastAsia="zh-CN"/>
              </w:rPr>
              <w:t>2-2</w:t>
            </w:r>
            <w:r>
              <w:rPr>
                <w:rFonts w:hint="default" w:ascii="Times New Roman" w:hAnsi="Times New Roman" w:eastAsia="宋体" w:cs="Times New Roman"/>
                <w:b/>
                <w:color w:val="auto"/>
                <w:sz w:val="21"/>
                <w:szCs w:val="21"/>
                <w:highlight w:val="none"/>
              </w:rPr>
              <w:t xml:space="preserve">   项目产品方案</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740"/>
              <w:gridCol w:w="1395"/>
              <w:gridCol w:w="1215"/>
              <w:gridCol w:w="1027"/>
              <w:gridCol w:w="1028"/>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序号</w:t>
                  </w:r>
                </w:p>
              </w:tc>
              <w:tc>
                <w:tcPr>
                  <w:tcW w:w="10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产品名称</w:t>
                  </w:r>
                </w:p>
              </w:tc>
              <w:tc>
                <w:tcPr>
                  <w:tcW w:w="8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产品规格</w:t>
                  </w:r>
                  <w:r>
                    <w:rPr>
                      <w:rFonts w:hint="eastAsia" w:ascii="Times New Roman" w:hAnsi="Times New Roman" w:eastAsia="宋体" w:cs="Times New Roman"/>
                      <w:color w:val="auto"/>
                      <w:kern w:val="0"/>
                      <w:sz w:val="21"/>
                      <w:szCs w:val="21"/>
                      <w:highlight w:val="none"/>
                      <w:lang w:val="en-US" w:eastAsia="zh-CN"/>
                    </w:rPr>
                    <w:t>（mm）</w:t>
                  </w:r>
                </w:p>
              </w:tc>
              <w:tc>
                <w:tcPr>
                  <w:tcW w:w="73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产量</w:t>
                  </w:r>
                </w:p>
              </w:tc>
              <w:tc>
                <w:tcPr>
                  <w:tcW w:w="6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规格</w:t>
                  </w:r>
                </w:p>
              </w:tc>
              <w:tc>
                <w:tcPr>
                  <w:tcW w:w="61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产量（t/a）</w:t>
                  </w:r>
                </w:p>
              </w:tc>
              <w:tc>
                <w:tcPr>
                  <w:tcW w:w="79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主要</w:t>
                  </w:r>
                  <w:r>
                    <w:rPr>
                      <w:rFonts w:hint="default" w:ascii="Times New Roman" w:hAnsi="Times New Roman" w:eastAsia="宋体" w:cs="Times New Roman"/>
                      <w:color w:val="auto"/>
                      <w:kern w:val="0"/>
                      <w:sz w:val="21"/>
                      <w:szCs w:val="21"/>
                      <w:highlight w:val="none"/>
                      <w:lang w:val="en-US" w:eastAsia="zh-CN"/>
                    </w:rPr>
                    <w:t>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1</w:t>
                  </w:r>
                </w:p>
              </w:tc>
              <w:tc>
                <w:tcPr>
                  <w:tcW w:w="10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sz w:val="21"/>
                      <w:szCs w:val="21"/>
                      <w:highlight w:val="none"/>
                      <w:lang w:eastAsia="zh-CN"/>
                    </w:rPr>
                    <w:t>光伏硅片包装盒</w:t>
                  </w:r>
                </w:p>
              </w:tc>
              <w:tc>
                <w:tcPr>
                  <w:tcW w:w="8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450*340*212</w:t>
                  </w:r>
                </w:p>
              </w:tc>
              <w:tc>
                <w:tcPr>
                  <w:tcW w:w="73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300万套/</w:t>
                  </w:r>
                  <w:r>
                    <w:rPr>
                      <w:rFonts w:hint="eastAsia" w:ascii="Times New Roman" w:hAnsi="Times New Roman" w:eastAsia="宋体" w:cs="Times New Roman"/>
                      <w:color w:val="auto"/>
                      <w:kern w:val="0"/>
                      <w:sz w:val="21"/>
                      <w:szCs w:val="21"/>
                      <w:highlight w:val="none"/>
                      <w:lang w:val="en-US" w:eastAsia="zh-CN"/>
                    </w:rPr>
                    <w:t>a</w:t>
                  </w:r>
                </w:p>
              </w:tc>
              <w:tc>
                <w:tcPr>
                  <w:tcW w:w="6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0.028kg/套</w:t>
                  </w:r>
                </w:p>
              </w:tc>
              <w:tc>
                <w:tcPr>
                  <w:tcW w:w="61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840</w:t>
                  </w:r>
                </w:p>
              </w:tc>
              <w:tc>
                <w:tcPr>
                  <w:tcW w:w="79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聚乙烯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2</w:t>
                  </w:r>
                </w:p>
              </w:tc>
              <w:tc>
                <w:tcPr>
                  <w:tcW w:w="10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sz w:val="21"/>
                      <w:szCs w:val="21"/>
                      <w:highlight w:val="none"/>
                      <w:lang w:val="en-US" w:eastAsia="zh-CN"/>
                    </w:rPr>
                    <w:t>光伏包装片</w:t>
                  </w:r>
                </w:p>
              </w:tc>
              <w:tc>
                <w:tcPr>
                  <w:tcW w:w="8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340*410*</w:t>
                  </w:r>
                  <w:r>
                    <w:rPr>
                      <w:rFonts w:hint="eastAsia" w:cs="Times New Roman"/>
                      <w:color w:val="auto"/>
                      <w:kern w:val="0"/>
                      <w:sz w:val="21"/>
                      <w:szCs w:val="21"/>
                      <w:highlight w:val="none"/>
                      <w:lang w:val="en-US" w:eastAsia="zh-CN"/>
                    </w:rPr>
                    <w:t>5</w:t>
                  </w:r>
                </w:p>
              </w:tc>
              <w:tc>
                <w:tcPr>
                  <w:tcW w:w="73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1000万片/</w:t>
                  </w:r>
                  <w:r>
                    <w:rPr>
                      <w:rFonts w:hint="eastAsia" w:ascii="Times New Roman" w:hAnsi="Times New Roman" w:eastAsia="宋体" w:cs="Times New Roman"/>
                      <w:color w:val="auto"/>
                      <w:kern w:val="0"/>
                      <w:sz w:val="21"/>
                      <w:szCs w:val="21"/>
                      <w:highlight w:val="none"/>
                      <w:lang w:val="en-US" w:eastAsia="zh-CN"/>
                    </w:rPr>
                    <w:t>a</w:t>
                  </w:r>
                </w:p>
              </w:tc>
              <w:tc>
                <w:tcPr>
                  <w:tcW w:w="6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0.03kg/片</w:t>
                  </w:r>
                </w:p>
              </w:tc>
              <w:tc>
                <w:tcPr>
                  <w:tcW w:w="61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300</w:t>
                  </w:r>
                </w:p>
              </w:tc>
              <w:tc>
                <w:tcPr>
                  <w:tcW w:w="79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聚乙烯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3</w:t>
                  </w:r>
                </w:p>
              </w:tc>
              <w:tc>
                <w:tcPr>
                  <w:tcW w:w="10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zh-CN" w:eastAsia="zh-CN"/>
                    </w:rPr>
                  </w:pPr>
                  <w:r>
                    <w:rPr>
                      <w:rFonts w:hint="eastAsia" w:ascii="Times New Roman" w:hAnsi="Times New Roman" w:cs="Times New Roman"/>
                      <w:color w:val="auto"/>
                      <w:sz w:val="21"/>
                      <w:szCs w:val="21"/>
                      <w:highlight w:val="none"/>
                      <w:lang w:val="en-US" w:eastAsia="zh-CN"/>
                    </w:rPr>
                    <w:t>汽车锂电池包装垫片</w:t>
                  </w:r>
                </w:p>
              </w:tc>
              <w:tc>
                <w:tcPr>
                  <w:tcW w:w="8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12</w:t>
                  </w:r>
                  <w:r>
                    <w:rPr>
                      <w:rFonts w:hint="default" w:ascii="Times New Roman" w:hAnsi="Times New Roman" w:eastAsia="宋体" w:cs="Times New Roman"/>
                      <w:color w:val="auto"/>
                      <w:kern w:val="0"/>
                      <w:sz w:val="21"/>
                      <w:szCs w:val="21"/>
                      <w:highlight w:val="none"/>
                      <w:lang w:val="en-US" w:eastAsia="zh-CN"/>
                    </w:rPr>
                    <w:t>0*</w:t>
                  </w:r>
                  <w:r>
                    <w:rPr>
                      <w:rFonts w:hint="eastAsia" w:cs="Times New Roman"/>
                      <w:color w:val="auto"/>
                      <w:kern w:val="0"/>
                      <w:sz w:val="21"/>
                      <w:szCs w:val="21"/>
                      <w:highlight w:val="none"/>
                      <w:lang w:val="en-US" w:eastAsia="zh-CN"/>
                    </w:rPr>
                    <w:t>20</w:t>
                  </w:r>
                  <w:r>
                    <w:rPr>
                      <w:rFonts w:hint="default" w:ascii="Times New Roman" w:hAnsi="Times New Roman" w:eastAsia="宋体" w:cs="Times New Roman"/>
                      <w:color w:val="auto"/>
                      <w:kern w:val="0"/>
                      <w:sz w:val="21"/>
                      <w:szCs w:val="21"/>
                      <w:highlight w:val="none"/>
                      <w:lang w:val="en-US" w:eastAsia="zh-CN"/>
                    </w:rPr>
                    <w:t>0*</w:t>
                  </w:r>
                  <w:r>
                    <w:rPr>
                      <w:rFonts w:hint="eastAsia" w:cs="Times New Roman"/>
                      <w:color w:val="auto"/>
                      <w:kern w:val="0"/>
                      <w:sz w:val="21"/>
                      <w:szCs w:val="21"/>
                      <w:highlight w:val="none"/>
                      <w:lang w:val="en-US" w:eastAsia="zh-CN"/>
                    </w:rPr>
                    <w:t>5</w:t>
                  </w:r>
                </w:p>
              </w:tc>
              <w:tc>
                <w:tcPr>
                  <w:tcW w:w="73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180万片/</w:t>
                  </w:r>
                  <w:r>
                    <w:rPr>
                      <w:rFonts w:hint="eastAsia" w:ascii="Times New Roman" w:hAnsi="Times New Roman" w:eastAsia="宋体" w:cs="Times New Roman"/>
                      <w:color w:val="auto"/>
                      <w:kern w:val="0"/>
                      <w:sz w:val="21"/>
                      <w:szCs w:val="21"/>
                      <w:highlight w:val="none"/>
                      <w:lang w:val="en-US" w:eastAsia="zh-CN"/>
                    </w:rPr>
                    <w:t>a</w:t>
                  </w:r>
                </w:p>
              </w:tc>
              <w:tc>
                <w:tcPr>
                  <w:tcW w:w="6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0.015kg/片</w:t>
                  </w:r>
                </w:p>
              </w:tc>
              <w:tc>
                <w:tcPr>
                  <w:tcW w:w="61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27</w:t>
                  </w:r>
                </w:p>
              </w:tc>
              <w:tc>
                <w:tcPr>
                  <w:tcW w:w="79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聚乙烯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4</w:t>
                  </w:r>
                </w:p>
              </w:tc>
              <w:tc>
                <w:tcPr>
                  <w:tcW w:w="10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zh-CN" w:eastAsia="zh-CN"/>
                    </w:rPr>
                  </w:pPr>
                  <w:r>
                    <w:rPr>
                      <w:rFonts w:hint="default" w:ascii="Times New Roman" w:hAnsi="Times New Roman" w:eastAsia="宋体" w:cs="Times New Roman"/>
                      <w:color w:val="auto"/>
                      <w:kern w:val="0"/>
                      <w:sz w:val="21"/>
                      <w:szCs w:val="21"/>
                      <w:highlight w:val="none"/>
                      <w:lang w:val="en-US" w:eastAsia="zh-CN"/>
                    </w:rPr>
                    <w:t>吨袋</w:t>
                  </w:r>
                </w:p>
              </w:tc>
              <w:tc>
                <w:tcPr>
                  <w:tcW w:w="8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850*850*950</w:t>
                  </w:r>
                </w:p>
              </w:tc>
              <w:tc>
                <w:tcPr>
                  <w:tcW w:w="73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10万条/</w:t>
                  </w:r>
                  <w:r>
                    <w:rPr>
                      <w:rFonts w:hint="eastAsia" w:ascii="Times New Roman" w:hAnsi="Times New Roman" w:eastAsia="宋体" w:cs="Times New Roman"/>
                      <w:color w:val="auto"/>
                      <w:kern w:val="0"/>
                      <w:sz w:val="21"/>
                      <w:szCs w:val="21"/>
                      <w:highlight w:val="none"/>
                      <w:lang w:val="en-US" w:eastAsia="zh-CN"/>
                    </w:rPr>
                    <w:t>a</w:t>
                  </w:r>
                </w:p>
              </w:tc>
              <w:tc>
                <w:tcPr>
                  <w:tcW w:w="6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1.45kg/条</w:t>
                  </w:r>
                </w:p>
              </w:tc>
              <w:tc>
                <w:tcPr>
                  <w:tcW w:w="61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145</w:t>
                  </w:r>
                </w:p>
              </w:tc>
              <w:tc>
                <w:tcPr>
                  <w:tcW w:w="79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聚</w:t>
                  </w:r>
                  <w:r>
                    <w:rPr>
                      <w:rFonts w:hint="eastAsia" w:ascii="Times New Roman" w:hAnsi="Times New Roman" w:eastAsia="宋体" w:cs="Times New Roman"/>
                      <w:color w:val="auto"/>
                      <w:kern w:val="0"/>
                      <w:sz w:val="21"/>
                      <w:szCs w:val="21"/>
                      <w:highlight w:val="none"/>
                      <w:lang w:val="en-US" w:eastAsia="zh-CN"/>
                    </w:rPr>
                    <w:t>丙</w:t>
                  </w:r>
                  <w:r>
                    <w:rPr>
                      <w:rFonts w:hint="default" w:ascii="Times New Roman" w:hAnsi="Times New Roman" w:eastAsia="宋体" w:cs="Times New Roman"/>
                      <w:color w:val="auto"/>
                      <w:kern w:val="0"/>
                      <w:sz w:val="21"/>
                      <w:szCs w:val="21"/>
                      <w:highlight w:val="none"/>
                      <w:lang w:val="en-US" w:eastAsia="zh-CN"/>
                    </w:rPr>
                    <w:t>烯</w:t>
                  </w:r>
                </w:p>
              </w:tc>
            </w:tr>
          </w:tbl>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2" w:firstLineChars="200"/>
              <w:jc w:val="left"/>
              <w:textAlignment w:val="auto"/>
              <w:rPr>
                <w:rFonts w:hint="eastAsia" w:eastAsia="宋体"/>
                <w:color w:val="auto"/>
                <w:sz w:val="24"/>
                <w:szCs w:val="24"/>
                <w:highlight w:val="none"/>
                <w:lang w:eastAsia="zh-CN"/>
              </w:rPr>
            </w:pPr>
            <w:r>
              <w:rPr>
                <w:rFonts w:hint="eastAsia" w:ascii="宋体" w:hAnsi="宋体" w:cs="宋体"/>
                <w:b/>
                <w:bCs/>
                <w:color w:val="auto"/>
                <w:kern w:val="0"/>
                <w:sz w:val="24"/>
                <w:szCs w:val="24"/>
                <w:highlight w:val="none"/>
                <w:lang w:val="en-US" w:eastAsia="zh-CN" w:bidi="ar"/>
              </w:rPr>
              <w:t>4</w:t>
            </w:r>
            <w:r>
              <w:rPr>
                <w:rFonts w:hint="eastAsia" w:ascii="宋体" w:hAnsi="宋体" w:eastAsia="宋体" w:cs="宋体"/>
                <w:b/>
                <w:bCs/>
                <w:color w:val="auto"/>
                <w:kern w:val="0"/>
                <w:sz w:val="24"/>
                <w:szCs w:val="24"/>
                <w:highlight w:val="none"/>
                <w:lang w:val="en-US" w:eastAsia="zh-CN" w:bidi="ar"/>
              </w:rPr>
              <w:t>、主要生产工艺</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left"/>
              <w:textAlignment w:val="auto"/>
              <w:rPr>
                <w:rFonts w:hint="eastAsia" w:cs="Times New Roman"/>
                <w:color w:val="auto"/>
                <w:sz w:val="24"/>
                <w:szCs w:val="24"/>
                <w:highlight w:val="none"/>
                <w:lang w:val="en-US" w:eastAsia="zh-CN"/>
              </w:rPr>
            </w:pPr>
            <w:r>
              <w:rPr>
                <w:rFonts w:hint="eastAsia"/>
                <w:color w:val="auto"/>
                <w:sz w:val="24"/>
                <w:highlight w:val="none"/>
                <w:lang w:eastAsia="zh-CN"/>
              </w:rPr>
              <w:t>光伏硅片包装盒：上料</w:t>
            </w:r>
            <w:r>
              <w:rPr>
                <w:rFonts w:hint="eastAsia"/>
                <w:color w:val="auto"/>
                <w:sz w:val="24"/>
                <w:highlight w:val="none"/>
              </w:rPr>
              <w:t>→</w:t>
            </w:r>
            <w:r>
              <w:rPr>
                <w:rFonts w:hint="eastAsia"/>
                <w:color w:val="auto"/>
                <w:sz w:val="24"/>
                <w:highlight w:val="none"/>
                <w:lang w:eastAsia="zh-CN"/>
              </w:rPr>
              <w:t>搅拌</w:t>
            </w:r>
            <w:r>
              <w:rPr>
                <w:rFonts w:hint="eastAsia"/>
                <w:color w:val="auto"/>
                <w:sz w:val="24"/>
                <w:highlight w:val="none"/>
              </w:rPr>
              <w:t>→</w:t>
            </w:r>
            <w:r>
              <w:rPr>
                <w:rFonts w:hint="eastAsia"/>
                <w:color w:val="auto"/>
                <w:sz w:val="24"/>
                <w:highlight w:val="none"/>
                <w:lang w:eastAsia="zh-CN"/>
              </w:rPr>
              <w:t>加热、物理发泡、挤出</w:t>
            </w:r>
            <w:r>
              <w:rPr>
                <w:rFonts w:hint="eastAsia"/>
                <w:color w:val="auto"/>
                <w:sz w:val="24"/>
                <w:highlight w:val="none"/>
              </w:rPr>
              <w:t>→</w:t>
            </w:r>
            <w:r>
              <w:rPr>
                <w:rFonts w:hint="eastAsia"/>
                <w:color w:val="auto"/>
                <w:sz w:val="24"/>
                <w:highlight w:val="none"/>
                <w:lang w:eastAsia="zh-CN"/>
              </w:rPr>
              <w:t>牵引</w:t>
            </w:r>
            <w:r>
              <w:rPr>
                <w:rFonts w:hint="eastAsia"/>
                <w:color w:val="auto"/>
                <w:sz w:val="24"/>
                <w:highlight w:val="none"/>
              </w:rPr>
              <w:t>→</w:t>
            </w:r>
            <w:r>
              <w:rPr>
                <w:rFonts w:hint="eastAsia"/>
                <w:color w:val="auto"/>
                <w:sz w:val="24"/>
                <w:highlight w:val="none"/>
                <w:lang w:eastAsia="zh-CN"/>
              </w:rPr>
              <w:t>收卷</w:t>
            </w:r>
            <w:r>
              <w:rPr>
                <w:rFonts w:hint="eastAsia"/>
                <w:color w:val="auto"/>
                <w:sz w:val="24"/>
                <w:highlight w:val="none"/>
              </w:rPr>
              <w:t>→</w:t>
            </w:r>
            <w:r>
              <w:rPr>
                <w:rFonts w:hint="eastAsia"/>
                <w:color w:val="auto"/>
                <w:sz w:val="24"/>
                <w:highlight w:val="none"/>
                <w:lang w:eastAsia="zh-CN"/>
              </w:rPr>
              <w:t>增厚</w:t>
            </w:r>
            <w:r>
              <w:rPr>
                <w:rFonts w:hint="eastAsia"/>
                <w:color w:val="auto"/>
                <w:sz w:val="24"/>
                <w:highlight w:val="none"/>
              </w:rPr>
              <w:t>→</w:t>
            </w:r>
            <w:r>
              <w:rPr>
                <w:rFonts w:hint="eastAsia"/>
                <w:color w:val="auto"/>
                <w:sz w:val="24"/>
                <w:highlight w:val="none"/>
                <w:lang w:eastAsia="zh-CN"/>
              </w:rPr>
              <w:t>复合</w:t>
            </w:r>
            <w:r>
              <w:rPr>
                <w:rFonts w:hint="eastAsia"/>
                <w:color w:val="auto"/>
                <w:sz w:val="24"/>
                <w:highlight w:val="none"/>
              </w:rPr>
              <w:t>→</w:t>
            </w:r>
            <w:r>
              <w:rPr>
                <w:rFonts w:hint="eastAsia"/>
                <w:color w:val="auto"/>
                <w:sz w:val="24"/>
                <w:highlight w:val="none"/>
                <w:lang w:eastAsia="zh-CN"/>
              </w:rPr>
              <w:t>立切</w:t>
            </w:r>
            <w:r>
              <w:rPr>
                <w:rFonts w:hint="eastAsia"/>
                <w:color w:val="auto"/>
                <w:sz w:val="24"/>
                <w:highlight w:val="none"/>
              </w:rPr>
              <w:t>→</w:t>
            </w:r>
            <w:r>
              <w:rPr>
                <w:rFonts w:hint="eastAsia"/>
                <w:color w:val="auto"/>
                <w:sz w:val="24"/>
                <w:highlight w:val="none"/>
                <w:lang w:eastAsia="zh-CN"/>
              </w:rPr>
              <w:t>热切</w:t>
            </w:r>
            <w:r>
              <w:rPr>
                <w:rFonts w:hint="eastAsia"/>
                <w:color w:val="auto"/>
                <w:sz w:val="24"/>
                <w:highlight w:val="none"/>
              </w:rPr>
              <w:t>→</w:t>
            </w:r>
            <w:r>
              <w:rPr>
                <w:rFonts w:hint="eastAsia"/>
                <w:color w:val="auto"/>
                <w:sz w:val="24"/>
                <w:highlight w:val="none"/>
                <w:lang w:eastAsia="zh-CN"/>
              </w:rPr>
              <w:t>开槽</w:t>
            </w:r>
            <w:r>
              <w:rPr>
                <w:rFonts w:hint="eastAsia"/>
                <w:color w:val="auto"/>
                <w:sz w:val="24"/>
                <w:highlight w:val="none"/>
              </w:rPr>
              <w:t>→</w:t>
            </w:r>
            <w:r>
              <w:rPr>
                <w:rFonts w:hint="eastAsia"/>
                <w:color w:val="auto"/>
                <w:sz w:val="24"/>
                <w:highlight w:val="none"/>
                <w:lang w:eastAsia="zh-CN"/>
              </w:rPr>
              <w:t>冲压</w:t>
            </w:r>
            <w:r>
              <w:rPr>
                <w:rFonts w:hint="eastAsia"/>
                <w:color w:val="auto"/>
                <w:sz w:val="24"/>
                <w:highlight w:val="none"/>
              </w:rPr>
              <w:t>→</w:t>
            </w:r>
            <w:r>
              <w:rPr>
                <w:rFonts w:hint="eastAsia"/>
                <w:color w:val="auto"/>
                <w:sz w:val="24"/>
                <w:highlight w:val="none"/>
                <w:lang w:eastAsia="zh-CN"/>
              </w:rPr>
              <w:t>粘合</w:t>
            </w:r>
            <w:r>
              <w:rPr>
                <w:rFonts w:hint="eastAsia"/>
                <w:color w:val="auto"/>
                <w:sz w:val="24"/>
                <w:highlight w:val="none"/>
              </w:rPr>
              <w:t>→</w:t>
            </w:r>
            <w:r>
              <w:rPr>
                <w:rFonts w:hint="eastAsia"/>
                <w:color w:val="auto"/>
                <w:sz w:val="24"/>
                <w:highlight w:val="none"/>
                <w:lang w:eastAsia="zh-CN"/>
              </w:rPr>
              <w:t>包装入库</w:t>
            </w:r>
            <w:r>
              <w:rPr>
                <w:rFonts w:hint="eastAsia" w:cs="Times New Roman"/>
                <w:color w:val="auto"/>
                <w:sz w:val="24"/>
                <w:szCs w:val="24"/>
                <w:highlight w:val="none"/>
                <w:lang w:val="en-US" w:eastAsia="zh-CN"/>
              </w:rPr>
              <w:t>；</w:t>
            </w:r>
          </w:p>
          <w:p>
            <w:pPr>
              <w:pStyle w:val="33"/>
              <w:keepNext w:val="0"/>
              <w:keepLines w:val="0"/>
              <w:pageBreakBefore w:val="0"/>
              <w:widowControl w:val="0"/>
              <w:kinsoku/>
              <w:wordWrap/>
              <w:overflowPunct/>
              <w:topLinePunct w:val="0"/>
              <w:autoSpaceDE/>
              <w:autoSpaceDN/>
              <w:bidi w:val="0"/>
              <w:adjustRightInd w:val="0"/>
              <w:snapToGrid/>
              <w:ind w:left="0" w:leftChars="0" w:right="0" w:firstLine="480" w:firstLineChars="200"/>
              <w:jc w:val="both"/>
              <w:textAlignment w:val="baseline"/>
              <w:rPr>
                <w:rFonts w:hint="eastAsia" w:eastAsia="宋体"/>
                <w:color w:val="auto"/>
                <w:sz w:val="24"/>
                <w:highlight w:val="none"/>
                <w:lang w:eastAsia="zh-CN"/>
              </w:rPr>
            </w:pPr>
            <w:r>
              <w:rPr>
                <w:rFonts w:hint="eastAsia" w:cs="Times New Roman"/>
                <w:color w:val="auto"/>
                <w:sz w:val="24"/>
                <w:szCs w:val="24"/>
                <w:highlight w:val="none"/>
                <w:lang w:val="en-US" w:eastAsia="zh-CN"/>
              </w:rPr>
              <w:t>光伏包装片、</w:t>
            </w:r>
            <w:r>
              <w:rPr>
                <w:rFonts w:hint="eastAsia" w:ascii="Times New Roman" w:hAnsi="Times New Roman" w:cs="Times New Roman"/>
                <w:color w:val="auto"/>
                <w:sz w:val="24"/>
                <w:szCs w:val="24"/>
                <w:highlight w:val="none"/>
                <w:lang w:val="en-US" w:eastAsia="zh-CN"/>
              </w:rPr>
              <w:t>汽车锂电池包装垫片</w:t>
            </w:r>
            <w:r>
              <w:rPr>
                <w:rFonts w:hint="eastAsia" w:cs="Times New Roman"/>
                <w:color w:val="auto"/>
                <w:sz w:val="24"/>
                <w:szCs w:val="24"/>
                <w:highlight w:val="none"/>
                <w:lang w:val="en-US" w:eastAsia="zh-CN"/>
              </w:rPr>
              <w:t>：</w:t>
            </w:r>
            <w:r>
              <w:rPr>
                <w:rFonts w:hint="eastAsia"/>
                <w:color w:val="auto"/>
                <w:sz w:val="24"/>
                <w:highlight w:val="none"/>
                <w:lang w:eastAsia="zh-CN"/>
              </w:rPr>
              <w:t>上料</w:t>
            </w:r>
            <w:r>
              <w:rPr>
                <w:rFonts w:hint="eastAsia"/>
                <w:color w:val="auto"/>
                <w:sz w:val="24"/>
                <w:highlight w:val="none"/>
              </w:rPr>
              <w:t>→</w:t>
            </w:r>
            <w:r>
              <w:rPr>
                <w:rFonts w:hint="eastAsia"/>
                <w:color w:val="auto"/>
                <w:sz w:val="24"/>
                <w:highlight w:val="none"/>
                <w:lang w:eastAsia="zh-CN"/>
              </w:rPr>
              <w:t>搅拌</w:t>
            </w:r>
            <w:r>
              <w:rPr>
                <w:rFonts w:hint="eastAsia"/>
                <w:color w:val="auto"/>
                <w:sz w:val="24"/>
                <w:highlight w:val="none"/>
              </w:rPr>
              <w:t>→</w:t>
            </w:r>
            <w:r>
              <w:rPr>
                <w:rFonts w:hint="eastAsia"/>
                <w:color w:val="auto"/>
                <w:sz w:val="24"/>
                <w:highlight w:val="none"/>
                <w:lang w:eastAsia="zh-CN"/>
              </w:rPr>
              <w:t>加热</w:t>
            </w:r>
            <w:r>
              <w:rPr>
                <w:rFonts w:hint="eastAsia"/>
                <w:color w:val="auto"/>
                <w:sz w:val="24"/>
                <w:highlight w:val="none"/>
              </w:rPr>
              <w:t>→</w:t>
            </w:r>
            <w:r>
              <w:rPr>
                <w:rFonts w:hint="eastAsia"/>
                <w:color w:val="auto"/>
                <w:sz w:val="24"/>
                <w:highlight w:val="none"/>
                <w:lang w:eastAsia="zh-CN"/>
              </w:rPr>
              <w:t>发泡</w:t>
            </w:r>
            <w:r>
              <w:rPr>
                <w:rFonts w:hint="eastAsia"/>
                <w:color w:val="auto"/>
                <w:sz w:val="24"/>
                <w:highlight w:val="none"/>
              </w:rPr>
              <w:t>→</w:t>
            </w:r>
            <w:r>
              <w:rPr>
                <w:rFonts w:hint="eastAsia"/>
                <w:color w:val="auto"/>
                <w:sz w:val="24"/>
                <w:highlight w:val="none"/>
                <w:lang w:eastAsia="zh-CN"/>
              </w:rPr>
              <w:t>牵引</w:t>
            </w:r>
            <w:r>
              <w:rPr>
                <w:rFonts w:hint="eastAsia"/>
                <w:color w:val="auto"/>
                <w:sz w:val="24"/>
                <w:highlight w:val="none"/>
              </w:rPr>
              <w:t>→</w:t>
            </w:r>
            <w:r>
              <w:rPr>
                <w:rFonts w:hint="eastAsia"/>
                <w:color w:val="auto"/>
                <w:sz w:val="24"/>
                <w:highlight w:val="none"/>
                <w:lang w:eastAsia="zh-CN"/>
              </w:rPr>
              <w:t>收卷</w:t>
            </w:r>
            <w:r>
              <w:rPr>
                <w:rFonts w:hint="eastAsia"/>
                <w:color w:val="auto"/>
                <w:sz w:val="24"/>
                <w:highlight w:val="none"/>
              </w:rPr>
              <w:t>→</w:t>
            </w:r>
            <w:r>
              <w:rPr>
                <w:rFonts w:hint="eastAsia"/>
                <w:color w:val="auto"/>
                <w:sz w:val="24"/>
                <w:highlight w:val="none"/>
                <w:lang w:eastAsia="zh-CN"/>
              </w:rPr>
              <w:t>分切</w:t>
            </w:r>
            <w:r>
              <w:rPr>
                <w:rFonts w:hint="eastAsia"/>
                <w:color w:val="auto"/>
                <w:sz w:val="24"/>
                <w:highlight w:val="none"/>
              </w:rPr>
              <w:t>→</w:t>
            </w:r>
            <w:r>
              <w:rPr>
                <w:rFonts w:hint="eastAsia"/>
                <w:color w:val="auto"/>
                <w:sz w:val="24"/>
                <w:highlight w:val="none"/>
                <w:lang w:eastAsia="zh-CN"/>
              </w:rPr>
              <w:t>包装入库；</w:t>
            </w:r>
          </w:p>
          <w:p>
            <w:pPr>
              <w:pStyle w:val="35"/>
              <w:rPr>
                <w:color w:val="auto"/>
                <w:highlight w:val="none"/>
              </w:rPr>
            </w:pPr>
            <w:r>
              <w:rPr>
                <w:rFonts w:hint="eastAsia" w:cs="Times New Roman"/>
                <w:color w:val="auto"/>
                <w:sz w:val="24"/>
                <w:szCs w:val="24"/>
                <w:highlight w:val="none"/>
                <w:lang w:val="en-US" w:eastAsia="zh-CN"/>
              </w:rPr>
              <w:t>吨袋：上料</w:t>
            </w:r>
            <w:r>
              <w:rPr>
                <w:rFonts w:hint="eastAsia"/>
                <w:color w:val="auto"/>
                <w:sz w:val="24"/>
                <w:highlight w:val="none"/>
              </w:rPr>
              <w:t>→</w:t>
            </w:r>
            <w:r>
              <w:rPr>
                <w:rFonts w:hint="eastAsia"/>
                <w:color w:val="auto"/>
                <w:sz w:val="24"/>
                <w:highlight w:val="none"/>
                <w:lang w:eastAsia="zh-CN"/>
              </w:rPr>
              <w:t>加热</w:t>
            </w:r>
            <w:r>
              <w:rPr>
                <w:rFonts w:hint="eastAsia"/>
                <w:color w:val="auto"/>
                <w:sz w:val="24"/>
                <w:highlight w:val="none"/>
              </w:rPr>
              <w:t>→</w:t>
            </w:r>
            <w:r>
              <w:rPr>
                <w:rFonts w:hint="eastAsia"/>
                <w:color w:val="auto"/>
                <w:sz w:val="24"/>
                <w:highlight w:val="none"/>
                <w:lang w:eastAsia="zh-CN"/>
              </w:rPr>
              <w:t>吹膜</w:t>
            </w:r>
            <w:r>
              <w:rPr>
                <w:rFonts w:hint="eastAsia"/>
                <w:color w:val="auto"/>
                <w:sz w:val="24"/>
                <w:highlight w:val="none"/>
              </w:rPr>
              <w:t>→</w:t>
            </w:r>
            <w:r>
              <w:rPr>
                <w:rFonts w:hint="eastAsia"/>
                <w:color w:val="auto"/>
                <w:sz w:val="24"/>
                <w:highlight w:val="none"/>
                <w:lang w:eastAsia="zh-CN"/>
              </w:rPr>
              <w:t>拉丝</w:t>
            </w:r>
            <w:r>
              <w:rPr>
                <w:rFonts w:hint="eastAsia"/>
                <w:color w:val="auto"/>
                <w:sz w:val="24"/>
                <w:highlight w:val="none"/>
              </w:rPr>
              <w:t>→</w:t>
            </w:r>
            <w:r>
              <w:rPr>
                <w:rFonts w:hint="eastAsia"/>
                <w:color w:val="auto"/>
                <w:sz w:val="24"/>
                <w:highlight w:val="none"/>
                <w:lang w:eastAsia="zh-CN"/>
              </w:rPr>
              <w:t>圆织</w:t>
            </w:r>
            <w:r>
              <w:rPr>
                <w:rFonts w:hint="eastAsia"/>
                <w:color w:val="auto"/>
                <w:sz w:val="24"/>
                <w:highlight w:val="none"/>
              </w:rPr>
              <w:t>→</w:t>
            </w:r>
            <w:r>
              <w:rPr>
                <w:rFonts w:hint="eastAsia"/>
                <w:color w:val="auto"/>
                <w:sz w:val="24"/>
                <w:highlight w:val="none"/>
                <w:lang w:eastAsia="zh-CN"/>
              </w:rPr>
              <w:t>裁割</w:t>
            </w:r>
            <w:r>
              <w:rPr>
                <w:rFonts w:hint="eastAsia"/>
                <w:color w:val="auto"/>
                <w:sz w:val="24"/>
                <w:highlight w:val="none"/>
              </w:rPr>
              <w:t>→</w:t>
            </w:r>
            <w:r>
              <w:rPr>
                <w:rFonts w:hint="eastAsia"/>
                <w:color w:val="auto"/>
                <w:sz w:val="24"/>
                <w:highlight w:val="none"/>
                <w:lang w:eastAsia="zh-CN"/>
              </w:rPr>
              <w:t>封口</w:t>
            </w:r>
            <w:r>
              <w:rPr>
                <w:rFonts w:hint="eastAsia"/>
                <w:color w:val="auto"/>
                <w:sz w:val="24"/>
                <w:highlight w:val="none"/>
              </w:rPr>
              <w:t>→</w:t>
            </w:r>
            <w:r>
              <w:rPr>
                <w:rFonts w:hint="eastAsia"/>
                <w:color w:val="auto"/>
                <w:sz w:val="24"/>
                <w:highlight w:val="none"/>
                <w:lang w:eastAsia="zh-CN"/>
              </w:rPr>
              <w:t>包装入库。</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2" w:firstLineChars="200"/>
              <w:jc w:val="left"/>
              <w:textAlignment w:val="auto"/>
              <w:rPr>
                <w:color w:val="auto"/>
                <w:sz w:val="24"/>
                <w:szCs w:val="24"/>
                <w:highlight w:val="none"/>
              </w:rPr>
            </w:pPr>
            <w:r>
              <w:rPr>
                <w:rFonts w:hint="eastAsia" w:ascii="宋体" w:hAnsi="宋体" w:cs="宋体"/>
                <w:b/>
                <w:bCs/>
                <w:color w:val="auto"/>
                <w:kern w:val="0"/>
                <w:sz w:val="24"/>
                <w:szCs w:val="24"/>
                <w:highlight w:val="none"/>
                <w:lang w:val="en-US" w:eastAsia="zh-CN" w:bidi="ar"/>
              </w:rPr>
              <w:t>5</w:t>
            </w:r>
            <w:r>
              <w:rPr>
                <w:rFonts w:hint="eastAsia" w:ascii="宋体" w:hAnsi="宋体" w:eastAsia="宋体" w:cs="宋体"/>
                <w:b/>
                <w:bCs/>
                <w:color w:val="auto"/>
                <w:kern w:val="0"/>
                <w:sz w:val="24"/>
                <w:szCs w:val="24"/>
                <w:highlight w:val="none"/>
                <w:lang w:val="en-US" w:eastAsia="zh-CN" w:bidi="ar"/>
              </w:rPr>
              <w:t>、主要生产设施及设施参数</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本项目主要的生产设施及设施参数详见下表。</w:t>
            </w:r>
          </w:p>
          <w:p>
            <w:pPr>
              <w:pStyle w:val="9"/>
              <w:adjustRightInd w:val="0"/>
              <w:snapToGrid w:val="0"/>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eastAsia" w:cs="Times New Roman"/>
                <w:b/>
                <w:bCs/>
                <w:color w:val="auto"/>
                <w:sz w:val="21"/>
                <w:szCs w:val="21"/>
                <w:highlight w:val="none"/>
                <w:lang w:val="en-US" w:eastAsia="zh-CN"/>
              </w:rPr>
              <w:t>2-3</w:t>
            </w:r>
            <w:r>
              <w:rPr>
                <w:rFonts w:hint="default" w:ascii="Times New Roman" w:hAnsi="Times New Roman" w:eastAsia="宋体" w:cs="Times New Roman"/>
                <w:b/>
                <w:bCs/>
                <w:color w:val="auto"/>
                <w:sz w:val="21"/>
                <w:szCs w:val="21"/>
                <w:highlight w:val="none"/>
              </w:rPr>
              <w:t xml:space="preserve">  </w:t>
            </w:r>
            <w:r>
              <w:rPr>
                <w:rFonts w:hint="eastAsia" w:cs="Times New Roman"/>
                <w:b/>
                <w:bCs/>
                <w:color w:val="auto"/>
                <w:sz w:val="21"/>
                <w:szCs w:val="21"/>
                <w:highlight w:val="none"/>
                <w:lang w:eastAsia="zh-CN"/>
              </w:rPr>
              <w:t>本项目</w:t>
            </w:r>
            <w:r>
              <w:rPr>
                <w:rFonts w:hint="default" w:ascii="Times New Roman" w:hAnsi="Times New Roman" w:eastAsia="宋体" w:cs="Times New Roman"/>
                <w:b/>
                <w:bCs/>
                <w:color w:val="auto"/>
                <w:sz w:val="21"/>
                <w:szCs w:val="21"/>
                <w:highlight w:val="none"/>
              </w:rPr>
              <w:t>主要生产设备一览表</w:t>
            </w:r>
          </w:p>
          <w:tbl>
            <w:tblPr>
              <w:tblStyle w:val="24"/>
              <w:tblW w:w="471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1371"/>
              <w:gridCol w:w="1394"/>
              <w:gridCol w:w="1170"/>
              <w:gridCol w:w="1530"/>
              <w:gridCol w:w="15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4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lang w:val="en-US" w:eastAsia="zh-CN"/>
                    </w:rPr>
                    <w:t>序号</w:t>
                  </w:r>
                </w:p>
              </w:tc>
              <w:tc>
                <w:tcPr>
                  <w:tcW w:w="8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lang w:val="en-US" w:eastAsia="zh-CN"/>
                    </w:rPr>
                    <w:t>名称</w:t>
                  </w:r>
                </w:p>
              </w:tc>
              <w:tc>
                <w:tcPr>
                  <w:tcW w:w="8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lang w:val="en-US" w:eastAsia="zh-CN"/>
                    </w:rPr>
                    <w:t>单位</w:t>
                  </w:r>
                </w:p>
              </w:tc>
              <w:tc>
                <w:tcPr>
                  <w:tcW w:w="7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lang w:val="en-US" w:eastAsia="zh-CN"/>
                    </w:rPr>
                    <w:t>数量</w:t>
                  </w:r>
                </w:p>
              </w:tc>
              <w:tc>
                <w:tcPr>
                  <w:tcW w:w="9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lang w:val="en-US" w:eastAsia="zh-CN"/>
                    </w:rPr>
                    <w:t>型号</w:t>
                  </w:r>
                </w:p>
              </w:tc>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lang w:val="en-US" w:eastAsia="zh-CN"/>
                    </w:rPr>
                    <w:t>功率（kW）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5000" w:type="pct"/>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4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1</w:t>
                  </w:r>
                </w:p>
              </w:tc>
              <w:tc>
                <w:tcPr>
                  <w:tcW w:w="8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板材</w:t>
                  </w:r>
                  <w:r>
                    <w:rPr>
                      <w:rFonts w:hint="eastAsia" w:ascii="Times New Roman" w:hAnsi="Times New Roman" w:eastAsia="宋体" w:cs="Times New Roman"/>
                      <w:color w:val="auto"/>
                      <w:kern w:val="0"/>
                      <w:sz w:val="21"/>
                      <w:szCs w:val="21"/>
                      <w:highlight w:val="none"/>
                      <w:lang w:val="en-US" w:eastAsia="zh-CN"/>
                    </w:rPr>
                    <w:t>机</w:t>
                  </w:r>
                </w:p>
              </w:tc>
              <w:tc>
                <w:tcPr>
                  <w:tcW w:w="8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台</w:t>
                  </w:r>
                </w:p>
              </w:tc>
              <w:tc>
                <w:tcPr>
                  <w:tcW w:w="7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w:t>
                  </w:r>
                </w:p>
              </w:tc>
              <w:tc>
                <w:tcPr>
                  <w:tcW w:w="9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180</w:t>
                  </w:r>
                </w:p>
              </w:tc>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4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w:t>
                  </w:r>
                </w:p>
              </w:tc>
              <w:tc>
                <w:tcPr>
                  <w:tcW w:w="8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搅拌器</w:t>
                  </w:r>
                </w:p>
              </w:tc>
              <w:tc>
                <w:tcPr>
                  <w:tcW w:w="8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台</w:t>
                  </w:r>
                </w:p>
              </w:tc>
              <w:tc>
                <w:tcPr>
                  <w:tcW w:w="7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w:t>
                  </w:r>
                </w:p>
              </w:tc>
              <w:tc>
                <w:tcPr>
                  <w:tcW w:w="9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5000" w:type="pct"/>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color w:val="auto"/>
                      <w:sz w:val="21"/>
                      <w:szCs w:val="21"/>
                      <w:highlight w:val="none"/>
                      <w:lang w:eastAsia="zh-CN"/>
                    </w:rPr>
                    <w:t>光伏硅片包装盒</w:t>
                  </w:r>
                  <w:r>
                    <w:rPr>
                      <w:rFonts w:hint="eastAsia" w:ascii="Times New Roman" w:hAnsi="Times New Roman" w:cs="Times New Roman"/>
                      <w:color w:val="auto"/>
                      <w:sz w:val="21"/>
                      <w:szCs w:val="21"/>
                      <w:highlight w:val="none"/>
                      <w:lang w:val="en-US" w:eastAsia="zh-CN"/>
                    </w:rPr>
                    <w:t>生产线设备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4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2</w:t>
                  </w:r>
                </w:p>
              </w:tc>
              <w:tc>
                <w:tcPr>
                  <w:tcW w:w="8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复合机</w:t>
                  </w:r>
                </w:p>
              </w:tc>
              <w:tc>
                <w:tcPr>
                  <w:tcW w:w="8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台</w:t>
                  </w:r>
                </w:p>
              </w:tc>
              <w:tc>
                <w:tcPr>
                  <w:tcW w:w="7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w:t>
                  </w:r>
                </w:p>
              </w:tc>
              <w:tc>
                <w:tcPr>
                  <w:tcW w:w="9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1300</w:t>
                  </w:r>
                </w:p>
              </w:tc>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4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3</w:t>
                  </w:r>
                </w:p>
              </w:tc>
              <w:tc>
                <w:tcPr>
                  <w:tcW w:w="8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立切机</w:t>
                  </w:r>
                </w:p>
              </w:tc>
              <w:tc>
                <w:tcPr>
                  <w:tcW w:w="8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台</w:t>
                  </w:r>
                </w:p>
              </w:tc>
              <w:tc>
                <w:tcPr>
                  <w:tcW w:w="7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w:t>
                  </w:r>
                </w:p>
              </w:tc>
              <w:tc>
                <w:tcPr>
                  <w:tcW w:w="9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华塑</w:t>
                  </w:r>
                </w:p>
              </w:tc>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4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4</w:t>
                  </w:r>
                </w:p>
              </w:tc>
              <w:tc>
                <w:tcPr>
                  <w:tcW w:w="8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热切机</w:t>
                  </w:r>
                </w:p>
              </w:tc>
              <w:tc>
                <w:tcPr>
                  <w:tcW w:w="8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台</w:t>
                  </w:r>
                </w:p>
              </w:tc>
              <w:tc>
                <w:tcPr>
                  <w:tcW w:w="7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w:t>
                  </w:r>
                </w:p>
              </w:tc>
              <w:tc>
                <w:tcPr>
                  <w:tcW w:w="9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华塑</w:t>
                  </w:r>
                </w:p>
              </w:tc>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4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5</w:t>
                  </w:r>
                </w:p>
              </w:tc>
              <w:tc>
                <w:tcPr>
                  <w:tcW w:w="8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开槽机</w:t>
                  </w:r>
                </w:p>
              </w:tc>
              <w:tc>
                <w:tcPr>
                  <w:tcW w:w="8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台</w:t>
                  </w:r>
                </w:p>
              </w:tc>
              <w:tc>
                <w:tcPr>
                  <w:tcW w:w="7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w:t>
                  </w:r>
                </w:p>
              </w:tc>
              <w:tc>
                <w:tcPr>
                  <w:tcW w:w="9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华塑</w:t>
                  </w:r>
                </w:p>
              </w:tc>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4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6</w:t>
                  </w:r>
                </w:p>
              </w:tc>
              <w:tc>
                <w:tcPr>
                  <w:tcW w:w="8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粘合机</w:t>
                  </w:r>
                </w:p>
              </w:tc>
              <w:tc>
                <w:tcPr>
                  <w:tcW w:w="8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台</w:t>
                  </w:r>
                </w:p>
              </w:tc>
              <w:tc>
                <w:tcPr>
                  <w:tcW w:w="7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w:t>
                  </w:r>
                </w:p>
              </w:tc>
              <w:tc>
                <w:tcPr>
                  <w:tcW w:w="9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6080</w:t>
                  </w:r>
                </w:p>
              </w:tc>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4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7</w:t>
                  </w:r>
                </w:p>
              </w:tc>
              <w:tc>
                <w:tcPr>
                  <w:tcW w:w="8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增厚机</w:t>
                  </w:r>
                </w:p>
              </w:tc>
              <w:tc>
                <w:tcPr>
                  <w:tcW w:w="8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台</w:t>
                  </w:r>
                </w:p>
              </w:tc>
              <w:tc>
                <w:tcPr>
                  <w:tcW w:w="7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w:t>
                  </w:r>
                </w:p>
              </w:tc>
              <w:tc>
                <w:tcPr>
                  <w:tcW w:w="9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1240</w:t>
                  </w:r>
                </w:p>
              </w:tc>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4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8</w:t>
                  </w:r>
                </w:p>
              </w:tc>
              <w:tc>
                <w:tcPr>
                  <w:tcW w:w="8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冲压机</w:t>
                  </w:r>
                </w:p>
              </w:tc>
              <w:tc>
                <w:tcPr>
                  <w:tcW w:w="8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台</w:t>
                  </w:r>
                </w:p>
              </w:tc>
              <w:tc>
                <w:tcPr>
                  <w:tcW w:w="7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w:t>
                  </w:r>
                </w:p>
              </w:tc>
              <w:tc>
                <w:tcPr>
                  <w:tcW w:w="9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华塑</w:t>
                  </w:r>
                </w:p>
              </w:tc>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5000" w:type="pct"/>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sz w:val="21"/>
                      <w:szCs w:val="21"/>
                      <w:highlight w:val="none"/>
                      <w:lang w:val="en-US" w:eastAsia="zh-CN"/>
                    </w:rPr>
                    <w:t>光伏包装片、</w:t>
                  </w:r>
                  <w:r>
                    <w:rPr>
                      <w:rFonts w:hint="eastAsia" w:ascii="Times New Roman" w:hAnsi="Times New Roman" w:cs="Times New Roman"/>
                      <w:color w:val="auto"/>
                      <w:sz w:val="21"/>
                      <w:szCs w:val="21"/>
                      <w:highlight w:val="none"/>
                      <w:lang w:val="en-US" w:eastAsia="zh-CN"/>
                    </w:rPr>
                    <w:t>汽车锂电池包装垫片生产线共用设备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4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9</w:t>
                  </w:r>
                </w:p>
              </w:tc>
              <w:tc>
                <w:tcPr>
                  <w:tcW w:w="8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分切机</w:t>
                  </w:r>
                </w:p>
              </w:tc>
              <w:tc>
                <w:tcPr>
                  <w:tcW w:w="8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台</w:t>
                  </w:r>
                </w:p>
              </w:tc>
              <w:tc>
                <w:tcPr>
                  <w:tcW w:w="7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w:t>
                  </w:r>
                </w:p>
              </w:tc>
              <w:tc>
                <w:tcPr>
                  <w:tcW w:w="9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华塑</w:t>
                  </w:r>
                </w:p>
              </w:tc>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5000" w:type="pct"/>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color w:val="auto"/>
                      <w:sz w:val="21"/>
                      <w:szCs w:val="21"/>
                      <w:highlight w:val="none"/>
                      <w:lang w:eastAsia="zh-CN"/>
                    </w:rPr>
                    <w:t>吨袋</w:t>
                  </w:r>
                  <w:r>
                    <w:rPr>
                      <w:rFonts w:hint="eastAsia" w:ascii="Times New Roman" w:hAnsi="Times New Roman" w:cs="Times New Roman"/>
                      <w:color w:val="auto"/>
                      <w:sz w:val="21"/>
                      <w:szCs w:val="21"/>
                      <w:highlight w:val="none"/>
                      <w:lang w:val="en-US" w:eastAsia="zh-CN"/>
                    </w:rPr>
                    <w:t>生产线设备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4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w:t>
                  </w:r>
                  <w:r>
                    <w:rPr>
                      <w:rFonts w:hint="eastAsia" w:cs="Times New Roman"/>
                      <w:color w:val="auto"/>
                      <w:kern w:val="0"/>
                      <w:sz w:val="21"/>
                      <w:szCs w:val="21"/>
                      <w:highlight w:val="none"/>
                      <w:lang w:val="en-US" w:eastAsia="zh-CN"/>
                    </w:rPr>
                    <w:t>0</w:t>
                  </w:r>
                </w:p>
              </w:tc>
              <w:tc>
                <w:tcPr>
                  <w:tcW w:w="8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吹膜机</w:t>
                  </w:r>
                </w:p>
              </w:tc>
              <w:tc>
                <w:tcPr>
                  <w:tcW w:w="8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台</w:t>
                  </w:r>
                </w:p>
              </w:tc>
              <w:tc>
                <w:tcPr>
                  <w:tcW w:w="7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w:t>
                  </w:r>
                </w:p>
              </w:tc>
              <w:tc>
                <w:tcPr>
                  <w:tcW w:w="9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180</w:t>
                  </w:r>
                </w:p>
              </w:tc>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4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w:t>
                  </w:r>
                  <w:r>
                    <w:rPr>
                      <w:rFonts w:hint="eastAsia" w:cs="Times New Roman"/>
                      <w:color w:val="auto"/>
                      <w:kern w:val="0"/>
                      <w:sz w:val="21"/>
                      <w:szCs w:val="21"/>
                      <w:highlight w:val="none"/>
                      <w:lang w:val="en-US" w:eastAsia="zh-CN"/>
                    </w:rPr>
                    <w:t>1</w:t>
                  </w:r>
                </w:p>
              </w:tc>
              <w:tc>
                <w:tcPr>
                  <w:tcW w:w="8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制袋机</w:t>
                  </w:r>
                </w:p>
              </w:tc>
              <w:tc>
                <w:tcPr>
                  <w:tcW w:w="8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台</w:t>
                  </w:r>
                </w:p>
              </w:tc>
              <w:tc>
                <w:tcPr>
                  <w:tcW w:w="7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w:t>
                  </w:r>
                </w:p>
              </w:tc>
              <w:tc>
                <w:tcPr>
                  <w:tcW w:w="9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华塑</w:t>
                  </w:r>
                </w:p>
              </w:tc>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4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w:t>
                  </w:r>
                  <w:r>
                    <w:rPr>
                      <w:rFonts w:hint="eastAsia" w:cs="Times New Roman"/>
                      <w:color w:val="auto"/>
                      <w:kern w:val="0"/>
                      <w:sz w:val="21"/>
                      <w:szCs w:val="21"/>
                      <w:highlight w:val="none"/>
                      <w:lang w:val="en-US" w:eastAsia="zh-CN"/>
                    </w:rPr>
                    <w:t>2</w:t>
                  </w:r>
                </w:p>
              </w:tc>
              <w:tc>
                <w:tcPr>
                  <w:tcW w:w="8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拉丝机</w:t>
                  </w:r>
                </w:p>
              </w:tc>
              <w:tc>
                <w:tcPr>
                  <w:tcW w:w="8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台</w:t>
                  </w:r>
                </w:p>
              </w:tc>
              <w:tc>
                <w:tcPr>
                  <w:tcW w:w="7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w:t>
                  </w:r>
                </w:p>
              </w:tc>
              <w:tc>
                <w:tcPr>
                  <w:tcW w:w="9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华塑</w:t>
                  </w:r>
                </w:p>
              </w:tc>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4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w:t>
                  </w:r>
                  <w:r>
                    <w:rPr>
                      <w:rFonts w:hint="eastAsia" w:cs="Times New Roman"/>
                      <w:color w:val="auto"/>
                      <w:kern w:val="0"/>
                      <w:sz w:val="21"/>
                      <w:szCs w:val="21"/>
                      <w:highlight w:val="none"/>
                      <w:lang w:val="en-US" w:eastAsia="zh-CN"/>
                    </w:rPr>
                    <w:t>3</w:t>
                  </w:r>
                </w:p>
              </w:tc>
              <w:tc>
                <w:tcPr>
                  <w:tcW w:w="8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织布机</w:t>
                  </w:r>
                </w:p>
              </w:tc>
              <w:tc>
                <w:tcPr>
                  <w:tcW w:w="8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台</w:t>
                  </w:r>
                </w:p>
              </w:tc>
              <w:tc>
                <w:tcPr>
                  <w:tcW w:w="7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w:t>
                  </w:r>
                </w:p>
              </w:tc>
              <w:tc>
                <w:tcPr>
                  <w:tcW w:w="9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华塑</w:t>
                  </w:r>
                </w:p>
              </w:tc>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4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w:t>
                  </w:r>
                  <w:r>
                    <w:rPr>
                      <w:rFonts w:hint="eastAsia" w:cs="Times New Roman"/>
                      <w:color w:val="auto"/>
                      <w:kern w:val="0"/>
                      <w:sz w:val="21"/>
                      <w:szCs w:val="21"/>
                      <w:highlight w:val="none"/>
                      <w:lang w:val="en-US" w:eastAsia="zh-CN"/>
                    </w:rPr>
                    <w:t>4</w:t>
                  </w:r>
                </w:p>
              </w:tc>
              <w:tc>
                <w:tcPr>
                  <w:tcW w:w="8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裁剪机</w:t>
                  </w:r>
                </w:p>
              </w:tc>
              <w:tc>
                <w:tcPr>
                  <w:tcW w:w="8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台</w:t>
                  </w:r>
                </w:p>
              </w:tc>
              <w:tc>
                <w:tcPr>
                  <w:tcW w:w="7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w:t>
                  </w:r>
                </w:p>
              </w:tc>
              <w:tc>
                <w:tcPr>
                  <w:tcW w:w="9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180</w:t>
                  </w:r>
                </w:p>
              </w:tc>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4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w:t>
                  </w:r>
                  <w:r>
                    <w:rPr>
                      <w:rFonts w:hint="eastAsia" w:cs="Times New Roman"/>
                      <w:color w:val="auto"/>
                      <w:kern w:val="0"/>
                      <w:sz w:val="21"/>
                      <w:szCs w:val="21"/>
                      <w:highlight w:val="none"/>
                      <w:lang w:val="en-US" w:eastAsia="zh-CN"/>
                    </w:rPr>
                    <w:t>5</w:t>
                  </w:r>
                </w:p>
              </w:tc>
              <w:tc>
                <w:tcPr>
                  <w:tcW w:w="8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缝纫机</w:t>
                  </w:r>
                </w:p>
              </w:tc>
              <w:tc>
                <w:tcPr>
                  <w:tcW w:w="8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台</w:t>
                  </w:r>
                </w:p>
              </w:tc>
              <w:tc>
                <w:tcPr>
                  <w:tcW w:w="7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6</w:t>
                  </w:r>
                </w:p>
              </w:tc>
              <w:tc>
                <w:tcPr>
                  <w:tcW w:w="9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莱州机械</w:t>
                  </w:r>
                </w:p>
              </w:tc>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4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w:t>
                  </w:r>
                  <w:r>
                    <w:rPr>
                      <w:rFonts w:hint="eastAsia" w:cs="Times New Roman"/>
                      <w:color w:val="auto"/>
                      <w:kern w:val="0"/>
                      <w:sz w:val="21"/>
                      <w:szCs w:val="21"/>
                      <w:highlight w:val="none"/>
                      <w:lang w:val="en-US" w:eastAsia="zh-CN"/>
                    </w:rPr>
                    <w:t>6</w:t>
                  </w:r>
                </w:p>
              </w:tc>
              <w:tc>
                <w:tcPr>
                  <w:tcW w:w="8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打包机</w:t>
                  </w:r>
                </w:p>
              </w:tc>
              <w:tc>
                <w:tcPr>
                  <w:tcW w:w="8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台</w:t>
                  </w:r>
                </w:p>
              </w:tc>
              <w:tc>
                <w:tcPr>
                  <w:tcW w:w="7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w:t>
                  </w:r>
                </w:p>
              </w:tc>
              <w:tc>
                <w:tcPr>
                  <w:tcW w:w="9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华塑</w:t>
                  </w:r>
                </w:p>
              </w:tc>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0.2</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ascii="Times New Roman" w:hAnsi="Times New Roman" w:eastAsia="宋体" w:cs="Times New Roman"/>
                <w:b/>
                <w:bCs/>
                <w:color w:val="auto"/>
                <w:sz w:val="24"/>
                <w:szCs w:val="24"/>
                <w:highlight w:val="none"/>
              </w:rPr>
            </w:pPr>
            <w:r>
              <w:rPr>
                <w:rFonts w:hint="eastAsia"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lang w:val="en-US" w:eastAsia="zh-CN"/>
              </w:rPr>
              <w:t>、主要原辅材料及燃料的种类、用量</w:t>
            </w:r>
          </w:p>
          <w:p>
            <w:pPr>
              <w:keepNext w:val="0"/>
              <w:keepLines w:val="0"/>
              <w:pageBreakBefore w:val="0"/>
              <w:widowControl w:val="0"/>
              <w:tabs>
                <w:tab w:val="left" w:pos="2395"/>
              </w:tabs>
              <w:kinsoku/>
              <w:wordWrap/>
              <w:overflowPunct/>
              <w:topLinePunct w:val="0"/>
              <w:autoSpaceDE/>
              <w:autoSpaceDN/>
              <w:bidi w:val="0"/>
              <w:adjustRightInd/>
              <w:snapToGrid/>
              <w:spacing w:line="360" w:lineRule="auto"/>
              <w:ind w:right="0" w:rightChars="0" w:firstLine="480" w:firstLineChars="200"/>
              <w:textAlignment w:val="auto"/>
              <w:rPr>
                <w:rFonts w:hint="default" w:ascii="Times New Roman" w:hAnsi="Times New Roman" w:eastAsia="宋体" w:cs="Times New Roman"/>
                <w:b/>
                <w:color w:val="auto"/>
                <w:highlight w:val="none"/>
              </w:rPr>
            </w:pPr>
            <w:r>
              <w:rPr>
                <w:rFonts w:hint="default" w:ascii="Times New Roman" w:hAnsi="Times New Roman" w:eastAsia="宋体" w:cs="Times New Roman"/>
                <w:color w:val="auto"/>
                <w:sz w:val="24"/>
                <w:szCs w:val="24"/>
                <w:highlight w:val="none"/>
              </w:rPr>
              <w:t>项目使用原材料均外购正规厂家，不使用回收废料、再生树脂塑料。项目生产过程中不使用锅炉，不涉及煤炭、天然气等能源的使用，</w:t>
            </w:r>
            <w:r>
              <w:rPr>
                <w:rFonts w:hint="eastAsia" w:cs="Times New Roman"/>
                <w:color w:val="auto"/>
                <w:sz w:val="24"/>
                <w:szCs w:val="24"/>
                <w:highlight w:val="none"/>
                <w:lang w:eastAsia="zh-CN"/>
              </w:rPr>
              <w:t>设备</w:t>
            </w:r>
            <w:r>
              <w:rPr>
                <w:rFonts w:hint="default" w:ascii="Times New Roman" w:hAnsi="Times New Roman" w:eastAsia="宋体" w:cs="Times New Roman"/>
                <w:color w:val="auto"/>
                <w:sz w:val="24"/>
                <w:szCs w:val="24"/>
                <w:highlight w:val="none"/>
              </w:rPr>
              <w:t>使用电能。</w:t>
            </w:r>
            <w:r>
              <w:rPr>
                <w:rFonts w:hint="eastAsia" w:cs="Times New Roman"/>
                <w:color w:val="auto"/>
                <w:sz w:val="24"/>
                <w:szCs w:val="24"/>
                <w:highlight w:val="none"/>
                <w:lang w:eastAsia="zh-CN"/>
              </w:rPr>
              <w:t>本</w:t>
            </w:r>
            <w:r>
              <w:rPr>
                <w:rFonts w:hint="default" w:ascii="Times New Roman" w:hAnsi="Times New Roman" w:eastAsia="宋体" w:cs="Times New Roman"/>
                <w:bCs/>
                <w:color w:val="auto"/>
                <w:sz w:val="24"/>
                <w:szCs w:val="24"/>
                <w:highlight w:val="none"/>
              </w:rPr>
              <w:t>项目主要原辅材料及能源消耗情况见表</w:t>
            </w:r>
            <w:r>
              <w:rPr>
                <w:rFonts w:hint="eastAsia" w:cs="Times New Roman"/>
                <w:bCs/>
                <w:color w:val="auto"/>
                <w:sz w:val="24"/>
                <w:szCs w:val="24"/>
                <w:highlight w:val="none"/>
                <w:lang w:val="en-US" w:eastAsia="zh-CN"/>
              </w:rPr>
              <w:t>2</w:t>
            </w:r>
            <w:r>
              <w:rPr>
                <w:rFonts w:hint="default" w:ascii="Times New Roman" w:hAnsi="Times New Roman" w:eastAsia="宋体" w:cs="Times New Roman"/>
                <w:bCs/>
                <w:color w:val="auto"/>
                <w:sz w:val="24"/>
                <w:szCs w:val="24"/>
                <w:highlight w:val="none"/>
              </w:rPr>
              <w:t>-</w:t>
            </w:r>
            <w:r>
              <w:rPr>
                <w:rFonts w:hint="eastAsia" w:cs="Times New Roman"/>
                <w:bCs/>
                <w:color w:val="auto"/>
                <w:sz w:val="24"/>
                <w:szCs w:val="24"/>
                <w:highlight w:val="none"/>
                <w:lang w:val="en-US" w:eastAsia="zh-CN"/>
              </w:rPr>
              <w:t>4</w:t>
            </w:r>
            <w:r>
              <w:rPr>
                <w:rFonts w:hint="default" w:ascii="Times New Roman" w:hAnsi="Times New Roman" w:eastAsia="宋体" w:cs="Times New Roman"/>
                <w:bCs/>
                <w:color w:val="auto"/>
                <w:sz w:val="24"/>
                <w:szCs w:val="24"/>
                <w:highlight w:val="none"/>
              </w:rPr>
              <w:t>。</w:t>
            </w:r>
          </w:p>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w:t>
            </w:r>
            <w:r>
              <w:rPr>
                <w:rFonts w:hint="eastAsia" w:cs="Times New Roman"/>
                <w:b/>
                <w:color w:val="auto"/>
                <w:sz w:val="21"/>
                <w:szCs w:val="21"/>
                <w:highlight w:val="none"/>
                <w:lang w:val="en-US" w:eastAsia="zh-CN"/>
              </w:rPr>
              <w:t>2</w:t>
            </w:r>
            <w:r>
              <w:rPr>
                <w:rFonts w:hint="default" w:ascii="Times New Roman" w:hAnsi="Times New Roman" w:eastAsia="宋体" w:cs="Times New Roman"/>
                <w:b/>
                <w:color w:val="auto"/>
                <w:sz w:val="21"/>
                <w:szCs w:val="21"/>
                <w:highlight w:val="none"/>
              </w:rPr>
              <w:t>-</w:t>
            </w:r>
            <w:r>
              <w:rPr>
                <w:rFonts w:hint="eastAsia" w:cs="Times New Roman"/>
                <w:b/>
                <w:color w:val="auto"/>
                <w:sz w:val="21"/>
                <w:szCs w:val="21"/>
                <w:highlight w:val="none"/>
                <w:lang w:val="en-US" w:eastAsia="zh-CN"/>
              </w:rPr>
              <w:t>4</w:t>
            </w:r>
            <w:r>
              <w:rPr>
                <w:rFonts w:hint="default" w:ascii="Times New Roman" w:hAnsi="Times New Roman" w:eastAsia="宋体" w:cs="Times New Roman"/>
                <w:b/>
                <w:color w:val="auto"/>
                <w:sz w:val="21"/>
                <w:szCs w:val="21"/>
                <w:highlight w:val="none"/>
              </w:rPr>
              <w:t xml:space="preserve">   </w:t>
            </w:r>
            <w:r>
              <w:rPr>
                <w:rFonts w:hint="eastAsia" w:cs="Times New Roman"/>
                <w:b/>
                <w:color w:val="auto"/>
                <w:sz w:val="21"/>
                <w:szCs w:val="21"/>
                <w:highlight w:val="none"/>
                <w:lang w:eastAsia="zh-CN"/>
              </w:rPr>
              <w:t>本</w:t>
            </w:r>
            <w:r>
              <w:rPr>
                <w:rFonts w:hint="default" w:ascii="Times New Roman" w:hAnsi="Times New Roman" w:eastAsia="宋体" w:cs="Times New Roman"/>
                <w:b/>
                <w:color w:val="auto"/>
                <w:sz w:val="21"/>
                <w:szCs w:val="21"/>
                <w:highlight w:val="none"/>
              </w:rPr>
              <w:t>项目主要原辅料用量及能源消耗</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177"/>
              <w:gridCol w:w="1591"/>
              <w:gridCol w:w="2049"/>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53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序号</w:t>
                  </w:r>
                </w:p>
              </w:tc>
              <w:tc>
                <w:tcPr>
                  <w:tcW w:w="131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名称</w:t>
                  </w:r>
                </w:p>
              </w:tc>
              <w:tc>
                <w:tcPr>
                  <w:tcW w:w="9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用量</w:t>
                  </w:r>
                  <w:r>
                    <w:rPr>
                      <w:rFonts w:hint="eastAsia" w:cs="Times New Roman"/>
                      <w:color w:val="auto"/>
                      <w:kern w:val="0"/>
                      <w:sz w:val="21"/>
                      <w:szCs w:val="21"/>
                      <w:highlight w:val="none"/>
                      <w:lang w:val="en-US" w:eastAsia="zh-CN"/>
                    </w:rPr>
                    <w:t>（t/a）</w:t>
                  </w:r>
                </w:p>
              </w:tc>
              <w:tc>
                <w:tcPr>
                  <w:tcW w:w="123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规格</w:t>
                  </w:r>
                </w:p>
              </w:tc>
              <w:tc>
                <w:tcPr>
                  <w:tcW w:w="9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供应来源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53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1</w:t>
                  </w:r>
                </w:p>
              </w:tc>
              <w:tc>
                <w:tcPr>
                  <w:tcW w:w="131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聚乙烯</w:t>
                  </w:r>
                </w:p>
              </w:tc>
              <w:tc>
                <w:tcPr>
                  <w:tcW w:w="9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1200</w:t>
                  </w:r>
                </w:p>
              </w:tc>
              <w:tc>
                <w:tcPr>
                  <w:tcW w:w="123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聚乙烯</w:t>
                  </w:r>
                </w:p>
              </w:tc>
              <w:tc>
                <w:tcPr>
                  <w:tcW w:w="9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兰州石化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2</w:t>
                  </w:r>
                </w:p>
              </w:tc>
              <w:tc>
                <w:tcPr>
                  <w:tcW w:w="131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食品级单甘脂</w:t>
                  </w:r>
                </w:p>
              </w:tc>
              <w:tc>
                <w:tcPr>
                  <w:tcW w:w="9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1.2</w:t>
                  </w:r>
                </w:p>
              </w:tc>
              <w:tc>
                <w:tcPr>
                  <w:tcW w:w="123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单</w:t>
                  </w:r>
                  <w:r>
                    <w:rPr>
                      <w:rFonts w:hint="default" w:ascii="Times New Roman" w:hAnsi="Times New Roman" w:eastAsia="宋体" w:cs="Times New Roman"/>
                      <w:color w:val="auto"/>
                      <w:kern w:val="0"/>
                      <w:sz w:val="21"/>
                      <w:szCs w:val="21"/>
                      <w:highlight w:val="none"/>
                      <w:lang w:val="en-US" w:eastAsia="zh-CN"/>
                    </w:rPr>
                    <w:fldChar w:fldCharType="begin"/>
                  </w:r>
                  <w:r>
                    <w:rPr>
                      <w:rFonts w:hint="default" w:ascii="Times New Roman" w:hAnsi="Times New Roman" w:eastAsia="宋体" w:cs="Times New Roman"/>
                      <w:color w:val="auto"/>
                      <w:kern w:val="0"/>
                      <w:sz w:val="21"/>
                      <w:szCs w:val="21"/>
                      <w:highlight w:val="none"/>
                      <w:lang w:val="en-US" w:eastAsia="zh-CN"/>
                    </w:rPr>
                    <w:instrText xml:space="preserve"> HYPERLINK "https://baike.baidu.com/item/%E8%84%82%E8%82%AA%E9%85%B8%E7%94%98%E6%B2%B9%E9%85%AF/3745515" \t "https://baike.baidu.com/item/%E5%8D%95%E7%94%98%E9%85%AF/_blank" </w:instrText>
                  </w:r>
                  <w:r>
                    <w:rPr>
                      <w:rFonts w:hint="default" w:ascii="Times New Roman" w:hAnsi="Times New Roman" w:eastAsia="宋体" w:cs="Times New Roman"/>
                      <w:color w:val="auto"/>
                      <w:kern w:val="0"/>
                      <w:sz w:val="21"/>
                      <w:szCs w:val="21"/>
                      <w:highlight w:val="none"/>
                      <w:lang w:val="en-US" w:eastAsia="zh-CN"/>
                    </w:rPr>
                    <w:fldChar w:fldCharType="separate"/>
                  </w:r>
                  <w:r>
                    <w:rPr>
                      <w:rFonts w:hint="default" w:ascii="Times New Roman" w:hAnsi="Times New Roman" w:eastAsia="宋体" w:cs="Times New Roman"/>
                      <w:color w:val="auto"/>
                      <w:kern w:val="0"/>
                      <w:sz w:val="21"/>
                      <w:szCs w:val="21"/>
                      <w:highlight w:val="none"/>
                      <w:lang w:val="en-US" w:eastAsia="zh-CN"/>
                    </w:rPr>
                    <w:t>脂肪酸甘油酯</w:t>
                  </w:r>
                  <w:r>
                    <w:rPr>
                      <w:rFonts w:hint="default" w:ascii="Times New Roman" w:hAnsi="Times New Roman" w:eastAsia="宋体" w:cs="Times New Roman"/>
                      <w:color w:val="auto"/>
                      <w:kern w:val="0"/>
                      <w:sz w:val="21"/>
                      <w:szCs w:val="21"/>
                      <w:highlight w:val="none"/>
                      <w:lang w:val="en-US" w:eastAsia="zh-CN"/>
                    </w:rPr>
                    <w:fldChar w:fldCharType="end"/>
                  </w:r>
                </w:p>
              </w:tc>
              <w:tc>
                <w:tcPr>
                  <w:tcW w:w="9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杭州化工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kern w:val="0"/>
                      <w:sz w:val="21"/>
                      <w:szCs w:val="21"/>
                      <w:highlight w:val="none"/>
                      <w:lang w:val="en-US" w:eastAsia="zh-CN"/>
                    </w:rPr>
                  </w:pPr>
                  <w:r>
                    <w:rPr>
                      <w:rFonts w:hint="eastAsia" w:cs="Times New Roman"/>
                      <w:color w:val="0000FF"/>
                      <w:kern w:val="0"/>
                      <w:sz w:val="21"/>
                      <w:szCs w:val="21"/>
                      <w:highlight w:val="none"/>
                      <w:lang w:val="en-US" w:eastAsia="zh-CN"/>
                    </w:rPr>
                    <w:t>3</w:t>
                  </w:r>
                </w:p>
              </w:tc>
              <w:tc>
                <w:tcPr>
                  <w:tcW w:w="131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kern w:val="0"/>
                      <w:sz w:val="21"/>
                      <w:szCs w:val="21"/>
                      <w:highlight w:val="none"/>
                      <w:lang w:val="en-US" w:eastAsia="zh-CN"/>
                    </w:rPr>
                  </w:pPr>
                  <w:r>
                    <w:rPr>
                      <w:rFonts w:hint="eastAsia" w:cs="Times New Roman"/>
                      <w:color w:val="0000FF"/>
                      <w:kern w:val="0"/>
                      <w:sz w:val="21"/>
                      <w:szCs w:val="21"/>
                      <w:highlight w:val="none"/>
                      <w:lang w:val="en-US" w:eastAsia="zh-CN"/>
                    </w:rPr>
                    <w:t>丁烷</w:t>
                  </w:r>
                </w:p>
              </w:tc>
              <w:tc>
                <w:tcPr>
                  <w:tcW w:w="9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0000FF"/>
                      <w:kern w:val="0"/>
                      <w:sz w:val="21"/>
                      <w:szCs w:val="21"/>
                      <w:highlight w:val="none"/>
                      <w:lang w:val="en-US" w:eastAsia="zh-CN"/>
                    </w:rPr>
                  </w:pPr>
                  <w:r>
                    <w:rPr>
                      <w:rFonts w:hint="eastAsia" w:cs="Times New Roman"/>
                      <w:color w:val="0000FF"/>
                      <w:kern w:val="0"/>
                      <w:sz w:val="21"/>
                      <w:szCs w:val="21"/>
                      <w:highlight w:val="none"/>
                      <w:lang w:val="en-US" w:eastAsia="zh-CN"/>
                    </w:rPr>
                    <w:t>15</w:t>
                  </w:r>
                </w:p>
              </w:tc>
              <w:tc>
                <w:tcPr>
                  <w:tcW w:w="123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kern w:val="0"/>
                      <w:sz w:val="21"/>
                      <w:szCs w:val="21"/>
                      <w:highlight w:val="none"/>
                      <w:lang w:val="en-US" w:eastAsia="zh-CN"/>
                    </w:rPr>
                  </w:pPr>
                  <w:r>
                    <w:rPr>
                      <w:rFonts w:hint="eastAsia" w:cs="Times New Roman"/>
                      <w:color w:val="0000FF"/>
                      <w:kern w:val="0"/>
                      <w:sz w:val="21"/>
                      <w:szCs w:val="21"/>
                      <w:highlight w:val="none"/>
                      <w:lang w:val="en-US" w:eastAsia="zh-CN"/>
                    </w:rPr>
                    <w:t>瓶装气体</w:t>
                  </w:r>
                </w:p>
              </w:tc>
              <w:tc>
                <w:tcPr>
                  <w:tcW w:w="9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kern w:val="0"/>
                      <w:sz w:val="21"/>
                      <w:szCs w:val="21"/>
                      <w:highlight w:val="none"/>
                      <w:lang w:val="en-US" w:eastAsia="zh-CN"/>
                    </w:rPr>
                  </w:pPr>
                  <w:r>
                    <w:rPr>
                      <w:rFonts w:hint="eastAsia" w:cs="Times New Roman"/>
                      <w:color w:val="0000FF"/>
                      <w:kern w:val="0"/>
                      <w:sz w:val="21"/>
                      <w:szCs w:val="21"/>
                      <w:highlight w:val="none"/>
                      <w:lang w:val="en-US" w:eastAsia="zh-CN"/>
                    </w:rPr>
                    <w:t>供应商直接送气瓶上门，用完后带走，项目区不暂存丁烷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4</w:t>
                  </w:r>
                </w:p>
              </w:tc>
              <w:tc>
                <w:tcPr>
                  <w:tcW w:w="131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色母粒</w:t>
                  </w:r>
                </w:p>
              </w:tc>
              <w:tc>
                <w:tcPr>
                  <w:tcW w:w="9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0.12</w:t>
                  </w:r>
                </w:p>
              </w:tc>
              <w:tc>
                <w:tcPr>
                  <w:tcW w:w="123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高分子</w:t>
                  </w:r>
                  <w:r>
                    <w:rPr>
                      <w:rFonts w:hint="default" w:ascii="Times New Roman" w:hAnsi="Times New Roman" w:eastAsia="宋体" w:cs="Times New Roman"/>
                      <w:color w:val="auto"/>
                      <w:kern w:val="0"/>
                      <w:sz w:val="21"/>
                      <w:szCs w:val="21"/>
                      <w:highlight w:val="none"/>
                      <w:lang w:val="en-US" w:eastAsia="zh-CN"/>
                    </w:rPr>
                    <w:fldChar w:fldCharType="begin"/>
                  </w:r>
                  <w:r>
                    <w:rPr>
                      <w:rFonts w:hint="default" w:ascii="Times New Roman" w:hAnsi="Times New Roman" w:eastAsia="宋体" w:cs="Times New Roman"/>
                      <w:color w:val="auto"/>
                      <w:kern w:val="0"/>
                      <w:sz w:val="21"/>
                      <w:szCs w:val="21"/>
                      <w:highlight w:val="none"/>
                      <w:lang w:val="en-US" w:eastAsia="zh-CN"/>
                    </w:rPr>
                    <w:instrText xml:space="preserve"> HYPERLINK "https://baike.baidu.com/item/%E6%9D%90%E6%96%99" \t "https://baike.baidu.com/item/_blank" </w:instrText>
                  </w:r>
                  <w:r>
                    <w:rPr>
                      <w:rFonts w:hint="default" w:ascii="Times New Roman" w:hAnsi="Times New Roman" w:eastAsia="宋体" w:cs="Times New Roman"/>
                      <w:color w:val="auto"/>
                      <w:kern w:val="0"/>
                      <w:sz w:val="21"/>
                      <w:szCs w:val="21"/>
                      <w:highlight w:val="none"/>
                      <w:lang w:val="en-US" w:eastAsia="zh-CN"/>
                    </w:rPr>
                    <w:fldChar w:fldCharType="separate"/>
                  </w:r>
                  <w:r>
                    <w:rPr>
                      <w:rFonts w:hint="default" w:ascii="Times New Roman" w:hAnsi="Times New Roman" w:eastAsia="宋体" w:cs="Times New Roman"/>
                      <w:color w:val="auto"/>
                      <w:kern w:val="0"/>
                      <w:sz w:val="21"/>
                      <w:szCs w:val="21"/>
                      <w:highlight w:val="none"/>
                      <w:lang w:val="en-US" w:eastAsia="zh-CN"/>
                    </w:rPr>
                    <w:t>材料</w:t>
                  </w:r>
                  <w:r>
                    <w:rPr>
                      <w:rFonts w:hint="default" w:ascii="Times New Roman" w:hAnsi="Times New Roman" w:eastAsia="宋体" w:cs="Times New Roman"/>
                      <w:color w:val="auto"/>
                      <w:kern w:val="0"/>
                      <w:sz w:val="21"/>
                      <w:szCs w:val="21"/>
                      <w:highlight w:val="none"/>
                      <w:lang w:val="en-US" w:eastAsia="zh-CN"/>
                    </w:rPr>
                    <w:fldChar w:fldCharType="end"/>
                  </w:r>
                  <w:r>
                    <w:rPr>
                      <w:rFonts w:hint="default" w:ascii="Times New Roman" w:hAnsi="Times New Roman" w:eastAsia="宋体" w:cs="Times New Roman"/>
                      <w:color w:val="auto"/>
                      <w:kern w:val="0"/>
                      <w:sz w:val="21"/>
                      <w:szCs w:val="21"/>
                      <w:highlight w:val="none"/>
                      <w:lang w:val="en-US" w:eastAsia="zh-CN"/>
                    </w:rPr>
                    <w:t>专用</w:t>
                  </w:r>
                  <w:r>
                    <w:rPr>
                      <w:rFonts w:hint="default" w:ascii="Times New Roman" w:hAnsi="Times New Roman" w:eastAsia="宋体" w:cs="Times New Roman"/>
                      <w:color w:val="auto"/>
                      <w:kern w:val="0"/>
                      <w:sz w:val="21"/>
                      <w:szCs w:val="21"/>
                      <w:highlight w:val="none"/>
                      <w:lang w:val="en-US" w:eastAsia="zh-CN"/>
                    </w:rPr>
                    <w:fldChar w:fldCharType="begin"/>
                  </w:r>
                  <w:r>
                    <w:rPr>
                      <w:rFonts w:hint="default" w:ascii="Times New Roman" w:hAnsi="Times New Roman" w:eastAsia="宋体" w:cs="Times New Roman"/>
                      <w:color w:val="auto"/>
                      <w:kern w:val="0"/>
                      <w:sz w:val="21"/>
                      <w:szCs w:val="21"/>
                      <w:highlight w:val="none"/>
                      <w:lang w:val="en-US" w:eastAsia="zh-CN"/>
                    </w:rPr>
                    <w:instrText xml:space="preserve"> HYPERLINK "https://baike.baidu.com/item/%E7%9D%80%E8%89%B2%E5%89%82/2531263" \t "https://baike.baidu.com/item/_blank" </w:instrText>
                  </w:r>
                  <w:r>
                    <w:rPr>
                      <w:rFonts w:hint="default" w:ascii="Times New Roman" w:hAnsi="Times New Roman" w:eastAsia="宋体" w:cs="Times New Roman"/>
                      <w:color w:val="auto"/>
                      <w:kern w:val="0"/>
                      <w:sz w:val="21"/>
                      <w:szCs w:val="21"/>
                      <w:highlight w:val="none"/>
                      <w:lang w:val="en-US" w:eastAsia="zh-CN"/>
                    </w:rPr>
                    <w:fldChar w:fldCharType="separate"/>
                  </w:r>
                  <w:r>
                    <w:rPr>
                      <w:rFonts w:hint="default" w:ascii="Times New Roman" w:hAnsi="Times New Roman" w:eastAsia="宋体" w:cs="Times New Roman"/>
                      <w:color w:val="auto"/>
                      <w:kern w:val="0"/>
                      <w:sz w:val="21"/>
                      <w:szCs w:val="21"/>
                      <w:highlight w:val="none"/>
                      <w:lang w:val="en-US" w:eastAsia="zh-CN"/>
                    </w:rPr>
                    <w:t>着色剂</w:t>
                  </w:r>
                  <w:r>
                    <w:rPr>
                      <w:rFonts w:hint="default" w:ascii="Times New Roman" w:hAnsi="Times New Roman" w:eastAsia="宋体" w:cs="Times New Roman"/>
                      <w:color w:val="auto"/>
                      <w:kern w:val="0"/>
                      <w:sz w:val="21"/>
                      <w:szCs w:val="21"/>
                      <w:highlight w:val="none"/>
                      <w:lang w:val="en-US" w:eastAsia="zh-CN"/>
                    </w:rPr>
                    <w:fldChar w:fldCharType="end"/>
                  </w:r>
                </w:p>
              </w:tc>
              <w:tc>
                <w:tcPr>
                  <w:tcW w:w="9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5</w:t>
                  </w:r>
                </w:p>
              </w:tc>
              <w:tc>
                <w:tcPr>
                  <w:tcW w:w="131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聚丙烯</w:t>
                  </w:r>
                </w:p>
              </w:tc>
              <w:tc>
                <w:tcPr>
                  <w:tcW w:w="9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150</w:t>
                  </w:r>
                </w:p>
              </w:tc>
              <w:tc>
                <w:tcPr>
                  <w:tcW w:w="123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聚丙烯</w:t>
                  </w:r>
                </w:p>
              </w:tc>
              <w:tc>
                <w:tcPr>
                  <w:tcW w:w="9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r>
          </w:tbl>
          <w:p>
            <w:pPr>
              <w:pStyle w:val="80"/>
              <w:spacing w:line="336" w:lineRule="auto"/>
              <w:ind w:firstLine="482"/>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b/>
                <w:color w:val="auto"/>
                <w:sz w:val="24"/>
                <w:szCs w:val="24"/>
                <w:highlight w:val="none"/>
                <w:lang w:val="en-US"/>
              </w:rPr>
              <w:t>2</w:t>
            </w:r>
            <w:r>
              <w:rPr>
                <w:rFonts w:hint="default" w:ascii="Times New Roman" w:hAnsi="Times New Roman" w:eastAsia="宋体" w:cs="Times New Roman"/>
                <w:b/>
                <w:color w:val="auto"/>
                <w:sz w:val="24"/>
                <w:szCs w:val="24"/>
                <w:highlight w:val="none"/>
              </w:rPr>
              <w:t>）主要原辅材料性质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）聚乙烯（PE）颗粒</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color w:val="auto"/>
                <w:sz w:val="24"/>
                <w:szCs w:val="24"/>
                <w:highlight w:val="none"/>
                <w:lang w:val="en-US" w:eastAsia="zh-CN"/>
              </w:rPr>
              <w:t>聚乙烯是乙烯经聚合制得的一种热塑性树脂，为典型的热塑性塑料，是无臭、无味、无毒的可燃性白色粉末。成型加工的PE树脂均是经挤出造粒的蜡状颗粒料，外观呈乳白色。聚乙烯化学稳定性较好，室温下可耐稀硝酸、稀硫酸和任何浓度的盐酸、氢氟酸、磷酸、甲酸、醋酸、氨水、胺类、过氧化氢、氢氧化钠、氢氧化钾等溶液。但不耐强氧化的腐蚀，如发烟硫酸、浓硝酸、铬酸与硫酸的混合液。在室温下上述溶剂会对聚乙烯产生缓慢的侵蚀作用，而在0~100℃下，浓硫酸和浓硝酸会快速地侵蚀聚乙烯，使其破坏或分解。PE 的软化温度为</w:t>
            </w:r>
            <w:r>
              <w:rPr>
                <w:rFonts w:hint="eastAsia" w:ascii="Times New Roman" w:hAnsi="Times New Roman" w:eastAsia="宋体" w:cs="Times New Roman"/>
                <w:color w:val="auto"/>
                <w:sz w:val="24"/>
                <w:szCs w:val="24"/>
                <w:highlight w:val="none"/>
                <w:lang w:val="zh-CN" w:eastAsia="zh-CN"/>
              </w:rPr>
              <w:t>1</w:t>
            </w:r>
            <w:r>
              <w:rPr>
                <w:rFonts w:hint="default" w:ascii="Times New Roman" w:hAnsi="Times New Roman" w:eastAsia="宋体" w:cs="Times New Roman"/>
                <w:color w:val="auto"/>
                <w:sz w:val="24"/>
                <w:szCs w:val="24"/>
                <w:highlight w:val="none"/>
                <w:lang w:val="zh-CN" w:eastAsia="zh-CN"/>
              </w:rPr>
              <w:t>25℃~137℃，热稳定性较好，熔点温度为180℃左右，分解温度为380℃。本项目生产温度控制为180℃左右</w:t>
            </w:r>
            <w:r>
              <w:rPr>
                <w:rFonts w:hint="eastAsia" w:cs="Times New Roman"/>
                <w:color w:val="auto"/>
                <w:sz w:val="24"/>
                <w:szCs w:val="24"/>
                <w:highlight w:val="none"/>
                <w:lang w:val="zh-CN" w:eastAsia="zh-CN"/>
              </w:rPr>
              <w:t>，</w:t>
            </w:r>
            <w:r>
              <w:rPr>
                <w:rFonts w:hint="default" w:ascii="Times New Roman" w:hAnsi="Times New Roman" w:eastAsia="宋体" w:cs="Times New Roman"/>
                <w:color w:val="auto"/>
                <w:sz w:val="24"/>
                <w:szCs w:val="24"/>
                <w:highlight w:val="none"/>
                <w:lang w:val="zh-CN" w:eastAsia="zh-CN"/>
              </w:rPr>
              <w:t>加工过程中加热至软化温度的控制温度远小于PE 材料的物理分解温度，不会产生分解废气。</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Times New Roman"/>
                <w:color w:val="auto"/>
                <w:sz w:val="24"/>
                <w:szCs w:val="24"/>
                <w:highlight w:val="none"/>
                <w:lang w:val="zh-CN" w:eastAsia="zh-CN"/>
              </w:rPr>
            </w:pPr>
            <w:r>
              <w:rPr>
                <w:rFonts w:hint="eastAsia" w:ascii="Times New Roman" w:hAnsi="Times New Roman" w:eastAsia="宋体" w:cs="Times New Roman"/>
                <w:color w:val="auto"/>
                <w:sz w:val="24"/>
                <w:szCs w:val="24"/>
                <w:highlight w:val="none"/>
                <w:lang w:val="zh-CN" w:eastAsia="zh-CN"/>
              </w:rPr>
              <w:t>（</w:t>
            </w:r>
            <w:r>
              <w:rPr>
                <w:rFonts w:hint="eastAsia"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val="zh-CN" w:eastAsia="zh-CN"/>
              </w:rPr>
              <w:t>）</w:t>
            </w:r>
            <w:r>
              <w:rPr>
                <w:rFonts w:hint="eastAsia" w:ascii="Times New Roman" w:hAnsi="Times New Roman" w:eastAsia="宋体" w:cs="Times New Roman"/>
                <w:color w:val="auto"/>
                <w:sz w:val="24"/>
                <w:szCs w:val="24"/>
                <w:highlight w:val="none"/>
                <w:lang w:val="en-US" w:eastAsia="zh-CN"/>
              </w:rPr>
              <w:t>食品级单甘脂</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单甘脂又名</w:t>
            </w:r>
            <w:r>
              <w:rPr>
                <w:rFonts w:hint="default" w:ascii="Times New Roman" w:hAnsi="Times New Roman" w:eastAsia="宋体" w:cs="Times New Roman"/>
                <w:color w:val="auto"/>
                <w:sz w:val="24"/>
                <w:szCs w:val="24"/>
                <w:highlight w:val="none"/>
                <w:lang w:val="zh-CN" w:eastAsia="zh-CN"/>
              </w:rPr>
              <w:t>单硬脂酸甘油酯，是含有C16-C18长链脂肪酸与丙三醇进行酯化反应而制得。是一种非离子型的表面活性剂。它既有亲水又有亲油基因，具有润湿、乳化、起泡等多种功能。本品- -级品为乳白色似蜡固体，可溶于甲醇、乙醇、氯仿，丙酮和乙醚等溶</w:t>
            </w:r>
            <w:r>
              <w:rPr>
                <w:rFonts w:hint="default" w:ascii="Times New Roman" w:hAnsi="Times New Roman" w:eastAsia="宋体" w:cs="Times New Roman"/>
                <w:color w:val="auto"/>
                <w:sz w:val="24"/>
                <w:szCs w:val="24"/>
                <w:highlight w:val="none"/>
                <w:lang w:val="en-US" w:eastAsia="zh-CN"/>
              </w:rPr>
              <w:t>液。</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单硬脂酸甘油酯用于工业丝油剂的乳化剂和纺织品的润滑剂</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在塑料薄膜中用作流滴剂和防雾剂</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在塑料加工中作润滑剂和抗静电剂</w:t>
            </w:r>
            <w:r>
              <w:rPr>
                <w:rFonts w:hint="eastAsia" w:ascii="Times New Roman" w:hAnsi="Times New Roman" w:eastAsia="宋体" w:cs="Times New Roman"/>
                <w:color w:val="auto"/>
                <w:sz w:val="24"/>
                <w:szCs w:val="24"/>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color w:val="0000FF"/>
                <w:sz w:val="24"/>
                <w:szCs w:val="24"/>
                <w:lang w:val="en-US" w:eastAsia="zh-CN"/>
              </w:rPr>
            </w:pPr>
            <w:r>
              <w:rPr>
                <w:rFonts w:hint="eastAsia"/>
                <w:color w:val="0000FF"/>
                <w:sz w:val="24"/>
                <w:szCs w:val="24"/>
                <w:lang w:val="en-US" w:eastAsia="zh-CN"/>
              </w:rPr>
              <w:t>（3）丁烷</w:t>
            </w:r>
          </w:p>
          <w:p>
            <w:pPr>
              <w:pStyle w:val="3"/>
              <w:keepNext w:val="0"/>
              <w:keepLines w:val="0"/>
              <w:pageBreakBefore w:val="0"/>
              <w:widowControl/>
              <w:kinsoku/>
              <w:wordWrap w:val="0"/>
              <w:overflowPunct/>
              <w:topLinePunct w:val="0"/>
              <w:autoSpaceDE/>
              <w:autoSpaceDN/>
              <w:bidi w:val="0"/>
              <w:adjustRightInd w:val="0"/>
              <w:snapToGrid/>
              <w:spacing w:before="0" w:after="0" w:line="360" w:lineRule="auto"/>
              <w:ind w:left="0" w:right="0" w:firstLine="480" w:firstLineChars="200"/>
              <w:jc w:val="both"/>
              <w:textAlignment w:val="auto"/>
              <w:rPr>
                <w:rFonts w:hint="default" w:ascii="Times New Roman" w:hAnsi="Times New Roman" w:eastAsia="宋体" w:cs="Times New Roman"/>
                <w:i w:val="0"/>
                <w:color w:val="auto"/>
                <w:kern w:val="2"/>
                <w:sz w:val="24"/>
                <w:szCs w:val="24"/>
                <w:highlight w:val="none"/>
                <w:lang w:val="en-US" w:eastAsia="zh-CN" w:bidi="ar-SA"/>
              </w:rPr>
            </w:pPr>
            <w:r>
              <w:rPr>
                <w:rFonts w:hint="default" w:ascii="Times New Roman" w:hAnsi="Times New Roman" w:eastAsia="宋体" w:cs="Times New Roman"/>
                <w:i w:val="0"/>
                <w:color w:val="0000FF"/>
                <w:kern w:val="2"/>
                <w:sz w:val="24"/>
                <w:szCs w:val="24"/>
                <w:highlight w:val="none"/>
                <w:lang w:val="en-US" w:eastAsia="zh-CN" w:bidi="ar-SA"/>
              </w:rPr>
              <w:t>发泡剂，化学式 C</w:t>
            </w:r>
            <w:r>
              <w:rPr>
                <w:rFonts w:hint="default" w:ascii="Times New Roman" w:hAnsi="Times New Roman" w:eastAsia="宋体" w:cs="Times New Roman"/>
                <w:i w:val="0"/>
                <w:color w:val="0000FF"/>
                <w:kern w:val="2"/>
                <w:sz w:val="24"/>
                <w:szCs w:val="24"/>
                <w:highlight w:val="none"/>
                <w:vertAlign w:val="subscript"/>
                <w:lang w:val="en-US" w:eastAsia="zh-CN" w:bidi="ar-SA"/>
              </w:rPr>
              <w:t>4</w:t>
            </w:r>
            <w:r>
              <w:rPr>
                <w:rFonts w:hint="default" w:ascii="Times New Roman" w:hAnsi="Times New Roman" w:eastAsia="宋体" w:cs="Times New Roman"/>
                <w:i w:val="0"/>
                <w:color w:val="0000FF"/>
                <w:kern w:val="2"/>
                <w:sz w:val="24"/>
                <w:szCs w:val="24"/>
                <w:highlight w:val="none"/>
                <w:lang w:val="en-US" w:eastAsia="zh-CN" w:bidi="ar-SA"/>
              </w:rPr>
              <w:t>H</w:t>
            </w:r>
            <w:r>
              <w:rPr>
                <w:rFonts w:hint="eastAsia" w:cs="Times New Roman"/>
                <w:i w:val="0"/>
                <w:color w:val="0000FF"/>
                <w:kern w:val="2"/>
                <w:sz w:val="24"/>
                <w:szCs w:val="24"/>
                <w:highlight w:val="none"/>
                <w:vertAlign w:val="subscript"/>
                <w:lang w:val="en-US" w:eastAsia="zh-CN" w:bidi="ar-SA"/>
              </w:rPr>
              <w:t>10</w:t>
            </w:r>
            <w:r>
              <w:rPr>
                <w:rFonts w:hint="default" w:ascii="Times New Roman" w:hAnsi="Times New Roman" w:eastAsia="宋体" w:cs="Times New Roman"/>
                <w:i w:val="0"/>
                <w:color w:val="0000FF"/>
                <w:kern w:val="2"/>
                <w:sz w:val="24"/>
                <w:szCs w:val="24"/>
                <w:highlight w:val="none"/>
                <w:lang w:val="en-US" w:eastAsia="zh-CN" w:bidi="ar-SA"/>
              </w:rPr>
              <w:t>，通常为气态，但一般经过压缩成液态后运输。油气田、湿天然气和裂化气中都含有正丁烷，经分离而得。沸点-0.5</w:t>
            </w:r>
            <w:r>
              <w:rPr>
                <w:rFonts w:hint="eastAsia" w:cs="Times New Roman"/>
                <w:i w:val="0"/>
                <w:color w:val="0000FF"/>
                <w:kern w:val="2"/>
                <w:sz w:val="24"/>
                <w:szCs w:val="24"/>
                <w:highlight w:val="none"/>
                <w:lang w:val="en-US" w:eastAsia="zh-CN" w:bidi="ar-SA"/>
              </w:rPr>
              <w:t>℃</w:t>
            </w:r>
            <w:r>
              <w:rPr>
                <w:rFonts w:hint="default" w:ascii="Times New Roman" w:hAnsi="Times New Roman" w:eastAsia="宋体" w:cs="Times New Roman"/>
                <w:i w:val="0"/>
                <w:color w:val="0000FF"/>
                <w:kern w:val="2"/>
                <w:sz w:val="24"/>
                <w:szCs w:val="24"/>
                <w:highlight w:val="none"/>
                <w:lang w:val="en-US" w:eastAsia="zh-CN" w:bidi="ar-SA"/>
              </w:rPr>
              <w:t>，熔点-138.4</w:t>
            </w:r>
            <w:r>
              <w:rPr>
                <w:rFonts w:hint="eastAsia" w:cs="Times New Roman"/>
                <w:i w:val="0"/>
                <w:color w:val="0000FF"/>
                <w:kern w:val="2"/>
                <w:sz w:val="24"/>
                <w:szCs w:val="24"/>
                <w:highlight w:val="none"/>
                <w:lang w:val="en-US" w:eastAsia="zh-CN" w:bidi="ar-SA"/>
              </w:rPr>
              <w:t>℃</w:t>
            </w:r>
            <w:r>
              <w:rPr>
                <w:rFonts w:hint="default" w:ascii="Times New Roman" w:hAnsi="Times New Roman" w:eastAsia="宋体" w:cs="Times New Roman"/>
                <w:i w:val="0"/>
                <w:color w:val="0000FF"/>
                <w:kern w:val="2"/>
                <w:sz w:val="24"/>
                <w:szCs w:val="24"/>
                <w:highlight w:val="none"/>
                <w:lang w:val="en-US" w:eastAsia="zh-CN" w:bidi="ar-SA"/>
              </w:rPr>
              <w:t>，不溶于水</w:t>
            </w:r>
            <w:r>
              <w:rPr>
                <w:rFonts w:hint="eastAsia" w:cs="Times New Roman"/>
                <w:i w:val="0"/>
                <w:color w:val="0000FF"/>
                <w:kern w:val="2"/>
                <w:sz w:val="24"/>
                <w:szCs w:val="24"/>
                <w:highlight w:val="none"/>
                <w:lang w:val="en-US" w:eastAsia="zh-CN" w:bidi="ar-SA"/>
              </w:rPr>
              <w:t>，</w:t>
            </w:r>
            <w:r>
              <w:rPr>
                <w:rFonts w:hint="default" w:ascii="Times New Roman" w:hAnsi="Times New Roman" w:eastAsia="宋体" w:cs="Times New Roman"/>
                <w:i w:val="0"/>
                <w:color w:val="0000FF"/>
                <w:kern w:val="2"/>
                <w:sz w:val="24"/>
                <w:szCs w:val="24"/>
                <w:highlight w:val="none"/>
                <w:lang w:val="en-US" w:eastAsia="zh-CN" w:bidi="ar-SA"/>
              </w:rPr>
              <w:t>易溶于醇、氯仿。易燃，能与空气混合形成爆炸性混合物，遇热源和明火有燃烧爆炸的危险，具有一定的急性毒性，高浓度有窒息和麻醉作用。本项目丁烷使用时由供应商</w:t>
            </w:r>
            <w:r>
              <w:rPr>
                <w:rFonts w:hint="eastAsia" w:cs="Times New Roman"/>
                <w:i w:val="0"/>
                <w:color w:val="0000FF"/>
                <w:kern w:val="2"/>
                <w:sz w:val="24"/>
                <w:szCs w:val="24"/>
                <w:highlight w:val="none"/>
                <w:lang w:val="en-US" w:eastAsia="zh-CN" w:bidi="ar-SA"/>
              </w:rPr>
              <w:t>供应上门</w:t>
            </w:r>
            <w:r>
              <w:rPr>
                <w:rFonts w:hint="default" w:ascii="Times New Roman" w:hAnsi="Times New Roman" w:eastAsia="宋体" w:cs="Times New Roman"/>
                <w:i w:val="0"/>
                <w:color w:val="0000FF"/>
                <w:kern w:val="2"/>
                <w:sz w:val="24"/>
                <w:szCs w:val="24"/>
                <w:highlight w:val="none"/>
                <w:lang w:val="en-US" w:eastAsia="zh-CN" w:bidi="ar-SA"/>
              </w:rPr>
              <w:t>，</w:t>
            </w:r>
            <w:r>
              <w:rPr>
                <w:rFonts w:hint="eastAsia" w:cs="Times New Roman"/>
                <w:i w:val="0"/>
                <w:color w:val="0000FF"/>
                <w:kern w:val="2"/>
                <w:sz w:val="24"/>
                <w:szCs w:val="24"/>
                <w:highlight w:val="none"/>
                <w:lang w:val="en-US" w:eastAsia="zh-CN" w:bidi="ar-SA"/>
              </w:rPr>
              <w:t>使用完</w:t>
            </w:r>
            <w:r>
              <w:rPr>
                <w:rFonts w:hint="default" w:ascii="Times New Roman" w:hAnsi="Times New Roman" w:eastAsia="宋体" w:cs="Times New Roman"/>
                <w:i w:val="0"/>
                <w:color w:val="0000FF"/>
                <w:kern w:val="2"/>
                <w:sz w:val="24"/>
                <w:szCs w:val="24"/>
                <w:highlight w:val="none"/>
                <w:lang w:val="en-US" w:eastAsia="zh-CN" w:bidi="ar-SA"/>
              </w:rPr>
              <w:t>后由供应商带走，项目区不暂存丁烷。</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lang w:val="en-US" w:eastAsia="zh-CN"/>
              </w:rPr>
              <w:t>）色母粒</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色母是把超常量的颜料均匀载附于树脂之中而制得的聚集体。色母又名色种，色母(ColorMasterBatch)是一种新型高分子材料专用着色剂，亦称颜料制备物( PigmentPreparation)。它由颜料或染料、载体和添加剂三种基本要素所组成，是把超常量的颜料或染料均匀地载附于树脂之中而得到的聚集体，可称颜料浓缩物( PigmentConcentration)，所以他的着色力高于</w:t>
            </w:r>
            <w:r>
              <w:rPr>
                <w:rFonts w:hint="eastAsia" w:ascii="Times New Roman" w:hAnsi="Times New Roman" w:eastAsia="宋体" w:cs="Times New Roman"/>
                <w:color w:val="auto"/>
                <w:sz w:val="24"/>
                <w:szCs w:val="24"/>
                <w:highlight w:val="none"/>
                <w:lang w:val="en-US" w:eastAsia="zh-CN"/>
              </w:rPr>
              <w:t>颜料本身。</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lang w:val="en-US" w:eastAsia="zh-CN"/>
              </w:rPr>
              <w:t>）聚丙烯</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聚丙烯</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简称PP，是由丙烯聚合而成的一-种半结晶状的热塑性树脂，无毒无味。聚丙烯通常为半透明无色固体，熔点约164~170</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热分解温度328~410</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密度0.91g/cm</w:t>
            </w:r>
            <w:r>
              <w:rPr>
                <w:rFonts w:hint="eastAsia"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，强度高、硬度大，耐磨、耐湿、耐化学性均较好，易加工成型，价格低廉。缺点是低温韧性差，不耐老化。</w:t>
            </w:r>
          </w:p>
          <w:p>
            <w:pPr>
              <w:pStyle w:val="78"/>
              <w:keepNext w:val="0"/>
              <w:keepLines w:val="0"/>
              <w:pageBreakBefore w:val="0"/>
              <w:widowControl w:val="0"/>
              <w:kinsoku/>
              <w:wordWrap/>
              <w:overflowPunct/>
              <w:topLinePunct w:val="0"/>
              <w:autoSpaceDE/>
              <w:autoSpaceDN/>
              <w:bidi w:val="0"/>
              <w:adjustRightInd/>
              <w:ind w:firstLine="482"/>
              <w:textAlignment w:val="auto"/>
              <w:rPr>
                <w:rFonts w:hint="eastAsia" w:ascii="Times New Roman" w:hAnsi="Times New Roman" w:eastAsia="宋体" w:cs="Times New Roman"/>
                <w:b/>
                <w:bCs/>
                <w:color w:val="auto"/>
                <w:highlight w:val="none"/>
                <w:lang w:val="en-US" w:eastAsia="zh-CN"/>
              </w:rPr>
            </w:pPr>
            <w:r>
              <w:rPr>
                <w:rFonts w:hint="default" w:ascii="Times New Roman" w:hAnsi="Times New Roman" w:eastAsia="宋体" w:cs="Times New Roman"/>
                <w:color w:val="auto"/>
                <w:sz w:val="24"/>
                <w:szCs w:val="24"/>
                <w:highlight w:val="none"/>
                <w:lang w:val="zh-CN" w:eastAsia="zh-CN"/>
              </w:rPr>
              <w:t>本项目原辅材料均不属于《剧毒化学品目录》中所列的335种剧毒化学品，也未涉及铅、铬、汞等重金属元素，同时项目</w:t>
            </w:r>
            <w:r>
              <w:rPr>
                <w:rFonts w:hint="eastAsia" w:cs="Times New Roman"/>
                <w:color w:val="auto"/>
                <w:sz w:val="24"/>
                <w:szCs w:val="24"/>
                <w:highlight w:val="none"/>
                <w:lang w:val="zh-CN" w:eastAsia="zh-CN"/>
              </w:rPr>
              <w:t>建成后</w:t>
            </w:r>
            <w:r>
              <w:rPr>
                <w:rFonts w:hint="default" w:ascii="Times New Roman" w:hAnsi="Times New Roman" w:eastAsia="宋体" w:cs="Times New Roman"/>
                <w:color w:val="auto"/>
                <w:sz w:val="24"/>
                <w:szCs w:val="24"/>
                <w:highlight w:val="none"/>
                <w:lang w:val="zh-CN" w:eastAsia="zh-CN"/>
              </w:rPr>
              <w:t>实际生产过程不得使用含有铅、铬、汞等重金属元素的原辅材料。</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baseline"/>
              <w:outlineLvl w:val="9"/>
              <w:rPr>
                <w:rFonts w:hint="default" w:ascii="Times New Roman" w:hAnsi="Times New Roman" w:eastAsia="宋体" w:cs="Times New Roman"/>
                <w:b/>
                <w:bCs/>
                <w:color w:val="auto"/>
                <w:spacing w:val="0"/>
                <w:w w:val="100"/>
                <w:position w:val="0"/>
                <w:sz w:val="24"/>
                <w:szCs w:val="24"/>
                <w:highlight w:val="none"/>
              </w:rPr>
            </w:pPr>
            <w:r>
              <w:rPr>
                <w:rFonts w:hint="eastAsia" w:cs="Times New Roman"/>
                <w:b/>
                <w:bCs/>
                <w:color w:val="auto"/>
                <w:spacing w:val="0"/>
                <w:w w:val="100"/>
                <w:position w:val="0"/>
                <w:sz w:val="24"/>
                <w:szCs w:val="24"/>
                <w:highlight w:val="none"/>
                <w:lang w:val="en-US" w:eastAsia="zh-CN"/>
              </w:rPr>
              <w:t>8</w:t>
            </w:r>
            <w:r>
              <w:rPr>
                <w:rFonts w:hint="default" w:ascii="Times New Roman" w:hAnsi="Times New Roman" w:eastAsia="宋体" w:cs="Times New Roman"/>
                <w:b/>
                <w:bCs/>
                <w:color w:val="auto"/>
                <w:spacing w:val="0"/>
                <w:w w:val="100"/>
                <w:position w:val="0"/>
                <w:sz w:val="24"/>
                <w:szCs w:val="24"/>
                <w:highlight w:val="none"/>
                <w:lang w:val="en-US" w:eastAsia="zh-CN"/>
              </w:rPr>
              <w:t>、工作</w:t>
            </w:r>
            <w:r>
              <w:rPr>
                <w:rFonts w:hint="default" w:ascii="Times New Roman" w:hAnsi="Times New Roman" w:eastAsia="宋体" w:cs="Times New Roman"/>
                <w:b/>
                <w:bCs/>
                <w:color w:val="auto"/>
                <w:spacing w:val="0"/>
                <w:w w:val="100"/>
                <w:position w:val="0"/>
                <w:sz w:val="24"/>
                <w:szCs w:val="24"/>
                <w:highlight w:val="none"/>
              </w:rPr>
              <w:t>制度和劳动定员</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default" w:ascii="Times New Roman" w:hAnsi="Times New Roman" w:eastAsia="宋体" w:cs="Times New Roman"/>
                <w:b w:val="0"/>
                <w:bCs/>
                <w:color w:val="auto"/>
                <w:spacing w:val="0"/>
                <w:w w:val="100"/>
                <w:position w:val="0"/>
                <w:sz w:val="24"/>
                <w:szCs w:val="24"/>
                <w:highlight w:val="none"/>
              </w:rPr>
            </w:pPr>
            <w:r>
              <w:rPr>
                <w:rFonts w:hint="default" w:ascii="Times New Roman" w:hAnsi="Times New Roman" w:eastAsia="宋体" w:cs="Times New Roman"/>
                <w:b w:val="0"/>
                <w:bCs/>
                <w:color w:val="auto"/>
                <w:spacing w:val="0"/>
                <w:w w:val="100"/>
                <w:position w:val="0"/>
                <w:sz w:val="24"/>
                <w:szCs w:val="24"/>
                <w:highlight w:val="none"/>
              </w:rPr>
              <w:t>（1）工作制度</w:t>
            </w:r>
          </w:p>
          <w:p>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Times New Roman" w:hAnsi="Times New Roman" w:eastAsia="宋体" w:cs="Times New Roman"/>
                <w:snapToGrid w:val="0"/>
                <w:color w:val="auto"/>
                <w:kern w:val="0"/>
                <w:sz w:val="24"/>
                <w:szCs w:val="24"/>
                <w:highlight w:val="none"/>
                <w:lang w:val="en-US" w:eastAsia="zh-CN" w:bidi="ar-SA"/>
              </w:rPr>
            </w:pPr>
            <w:r>
              <w:rPr>
                <w:rFonts w:hint="eastAsia" w:cs="Times New Roman"/>
                <w:b w:val="0"/>
                <w:bCs/>
                <w:color w:val="auto"/>
                <w:spacing w:val="0"/>
                <w:w w:val="100"/>
                <w:position w:val="0"/>
                <w:sz w:val="24"/>
                <w:szCs w:val="24"/>
                <w:highlight w:val="none"/>
                <w:lang w:val="en-US" w:eastAsia="zh-CN"/>
              </w:rPr>
              <w:t>项目</w:t>
            </w:r>
            <w:r>
              <w:rPr>
                <w:rFonts w:hint="default" w:ascii="Times New Roman" w:hAnsi="Times New Roman" w:eastAsia="宋体" w:cs="Times New Roman"/>
                <w:b w:val="0"/>
                <w:bCs/>
                <w:color w:val="auto"/>
                <w:spacing w:val="0"/>
                <w:w w:val="100"/>
                <w:position w:val="0"/>
                <w:sz w:val="24"/>
                <w:szCs w:val="24"/>
                <w:highlight w:val="none"/>
              </w:rPr>
              <w:t>年工作</w:t>
            </w:r>
            <w:r>
              <w:rPr>
                <w:rFonts w:hint="eastAsia" w:cs="Times New Roman"/>
                <w:b w:val="0"/>
                <w:bCs/>
                <w:color w:val="auto"/>
                <w:spacing w:val="0"/>
                <w:w w:val="100"/>
                <w:position w:val="0"/>
                <w:sz w:val="24"/>
                <w:szCs w:val="24"/>
                <w:highlight w:val="none"/>
                <w:lang w:val="en-US" w:eastAsia="zh-CN"/>
              </w:rPr>
              <w:t>300</w:t>
            </w:r>
            <w:r>
              <w:rPr>
                <w:rFonts w:hint="default" w:ascii="Times New Roman" w:hAnsi="Times New Roman" w:eastAsia="宋体" w:cs="Times New Roman"/>
                <w:b w:val="0"/>
                <w:bCs/>
                <w:color w:val="auto"/>
                <w:spacing w:val="0"/>
                <w:w w:val="100"/>
                <w:position w:val="0"/>
                <w:sz w:val="24"/>
                <w:szCs w:val="24"/>
                <w:highlight w:val="none"/>
              </w:rPr>
              <w:t>天，</w:t>
            </w:r>
            <w:r>
              <w:rPr>
                <w:rFonts w:hint="default" w:ascii="Times New Roman" w:hAnsi="Times New Roman" w:eastAsia="宋体" w:cs="Times New Roman"/>
                <w:snapToGrid w:val="0"/>
                <w:color w:val="auto"/>
                <w:kern w:val="0"/>
                <w:sz w:val="24"/>
                <w:szCs w:val="24"/>
                <w:highlight w:val="none"/>
                <w:lang w:val="en-US" w:eastAsia="zh-CN" w:bidi="ar-SA"/>
              </w:rPr>
              <w:t>每</w:t>
            </w:r>
            <w:r>
              <w:rPr>
                <w:rFonts w:hint="eastAsia" w:cs="Times New Roman"/>
                <w:snapToGrid w:val="0"/>
                <w:color w:val="auto"/>
                <w:kern w:val="0"/>
                <w:sz w:val="24"/>
                <w:szCs w:val="24"/>
                <w:highlight w:val="none"/>
                <w:lang w:val="en-US" w:eastAsia="zh-CN" w:bidi="ar-SA"/>
              </w:rPr>
              <w:t>天</w:t>
            </w:r>
            <w:r>
              <w:rPr>
                <w:rFonts w:hint="default" w:ascii="Times New Roman" w:hAnsi="Times New Roman" w:eastAsia="宋体" w:cs="Times New Roman"/>
                <w:snapToGrid w:val="0"/>
                <w:color w:val="auto"/>
                <w:kern w:val="0"/>
                <w:sz w:val="24"/>
                <w:szCs w:val="24"/>
                <w:highlight w:val="none"/>
                <w:lang w:val="en-US" w:eastAsia="zh-CN" w:bidi="ar-SA"/>
              </w:rPr>
              <w:t>工作8小时，夜间不生产。年总生产时间为2</w:t>
            </w:r>
            <w:r>
              <w:rPr>
                <w:rFonts w:hint="eastAsia" w:cs="Times New Roman"/>
                <w:snapToGrid w:val="0"/>
                <w:color w:val="auto"/>
                <w:kern w:val="0"/>
                <w:sz w:val="24"/>
                <w:szCs w:val="24"/>
                <w:highlight w:val="none"/>
                <w:lang w:val="en-US" w:eastAsia="zh-CN" w:bidi="ar-SA"/>
              </w:rPr>
              <w:t>40</w:t>
            </w:r>
            <w:r>
              <w:rPr>
                <w:rFonts w:hint="default" w:ascii="Times New Roman" w:hAnsi="Times New Roman" w:eastAsia="宋体" w:cs="Times New Roman"/>
                <w:snapToGrid w:val="0"/>
                <w:color w:val="auto"/>
                <w:kern w:val="0"/>
                <w:sz w:val="24"/>
                <w:szCs w:val="24"/>
                <w:highlight w:val="none"/>
                <w:lang w:val="en-US" w:eastAsia="zh-CN" w:bidi="ar-SA"/>
              </w:rPr>
              <w:t>0小时。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baseline"/>
              <w:rPr>
                <w:rFonts w:hint="default" w:ascii="Times New Roman" w:hAnsi="Times New Roman" w:eastAsia="宋体" w:cs="Times New Roman"/>
                <w:snapToGrid w:val="0"/>
                <w:color w:val="auto"/>
                <w:kern w:val="0"/>
                <w:sz w:val="24"/>
                <w:szCs w:val="24"/>
                <w:highlight w:val="none"/>
                <w:lang w:val="en-US" w:eastAsia="zh-CN" w:bidi="ar-SA"/>
              </w:rPr>
            </w:pPr>
            <w:r>
              <w:rPr>
                <w:rFonts w:hint="eastAsia" w:ascii="Times New Roman" w:hAnsi="Times New Roman" w:eastAsia="宋体" w:cs="Times New Roman"/>
                <w:snapToGrid w:val="0"/>
                <w:color w:val="auto"/>
                <w:kern w:val="0"/>
                <w:sz w:val="24"/>
                <w:szCs w:val="24"/>
                <w:highlight w:val="none"/>
                <w:lang w:val="en-US" w:eastAsia="zh-CN" w:bidi="ar-SA"/>
              </w:rPr>
              <w:t>（2）</w:t>
            </w:r>
            <w:r>
              <w:rPr>
                <w:rFonts w:hint="default" w:ascii="Times New Roman" w:hAnsi="Times New Roman" w:eastAsia="宋体" w:cs="Times New Roman"/>
                <w:snapToGrid w:val="0"/>
                <w:color w:val="auto"/>
                <w:kern w:val="0"/>
                <w:sz w:val="24"/>
                <w:szCs w:val="24"/>
                <w:highlight w:val="none"/>
                <w:lang w:val="en-US" w:eastAsia="zh-CN" w:bidi="ar-SA"/>
              </w:rPr>
              <w:t>劳动定员</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b w:val="0"/>
                <w:bCs/>
                <w:color w:val="auto"/>
                <w:spacing w:val="0"/>
                <w:w w:val="100"/>
                <w:position w:val="0"/>
                <w:sz w:val="24"/>
                <w:szCs w:val="24"/>
                <w:highlight w:val="none"/>
              </w:rPr>
            </w:pPr>
            <w:r>
              <w:rPr>
                <w:rFonts w:hint="default" w:ascii="Times New Roman" w:hAnsi="Times New Roman" w:eastAsia="宋体" w:cs="Times New Roman"/>
                <w:color w:val="auto"/>
                <w:sz w:val="24"/>
                <w:szCs w:val="24"/>
                <w:highlight w:val="none"/>
                <w:lang w:val="zh-CN" w:eastAsia="zh-CN"/>
              </w:rPr>
              <w:t>项目工作人员</w:t>
            </w:r>
            <w:r>
              <w:rPr>
                <w:rFonts w:hint="eastAsia" w:cs="Times New Roman"/>
                <w:color w:val="auto"/>
                <w:sz w:val="24"/>
                <w:szCs w:val="24"/>
                <w:highlight w:val="none"/>
                <w:lang w:val="zh-CN" w:eastAsia="zh-CN"/>
              </w:rPr>
              <w:t>约</w:t>
            </w:r>
            <w:r>
              <w:rPr>
                <w:rFonts w:hint="eastAsia" w:cs="Times New Roman"/>
                <w:color w:val="auto"/>
                <w:sz w:val="24"/>
                <w:szCs w:val="24"/>
                <w:highlight w:val="none"/>
                <w:lang w:val="en-US" w:eastAsia="zh-CN"/>
              </w:rPr>
              <w:t>40</w:t>
            </w:r>
            <w:r>
              <w:rPr>
                <w:rFonts w:hint="default" w:ascii="Times New Roman" w:hAnsi="Times New Roman" w:eastAsia="宋体" w:cs="Times New Roman"/>
                <w:color w:val="auto"/>
                <w:sz w:val="24"/>
                <w:szCs w:val="24"/>
                <w:highlight w:val="none"/>
                <w:lang w:val="zh-CN" w:eastAsia="zh-CN"/>
              </w:rPr>
              <w:t>人，</w:t>
            </w:r>
            <w:r>
              <w:rPr>
                <w:rFonts w:hint="eastAsia" w:cs="Times New Roman"/>
                <w:color w:val="auto"/>
                <w:sz w:val="24"/>
                <w:szCs w:val="24"/>
                <w:highlight w:val="none"/>
                <w:lang w:val="zh-CN" w:eastAsia="zh-CN"/>
              </w:rPr>
              <w:t>其中约</w:t>
            </w:r>
            <w:r>
              <w:rPr>
                <w:rFonts w:hint="eastAsia" w:cs="Times New Roman"/>
                <w:color w:val="auto"/>
                <w:sz w:val="24"/>
                <w:szCs w:val="24"/>
                <w:highlight w:val="none"/>
                <w:lang w:val="en-US" w:eastAsia="zh-CN"/>
              </w:rPr>
              <w:t>10人在项目区</w:t>
            </w:r>
            <w:r>
              <w:rPr>
                <w:rFonts w:hint="eastAsia" w:ascii="Times New Roman" w:hAnsi="Times New Roman" w:eastAsia="宋体" w:cs="Times New Roman"/>
                <w:color w:val="auto"/>
                <w:sz w:val="24"/>
                <w:szCs w:val="24"/>
                <w:highlight w:val="none"/>
                <w:lang w:val="en-US" w:eastAsia="zh-CN"/>
              </w:rPr>
              <w:t>住宿</w:t>
            </w:r>
            <w:r>
              <w:rPr>
                <w:rFonts w:hint="eastAsia" w:cs="Times New Roman"/>
                <w:color w:val="auto"/>
                <w:sz w:val="24"/>
                <w:szCs w:val="24"/>
                <w:highlight w:val="none"/>
                <w:lang w:val="en-US" w:eastAsia="zh-CN"/>
              </w:rPr>
              <w:t>，员工就餐由附近餐馆配送，项目区不设置厨房</w:t>
            </w:r>
            <w:r>
              <w:rPr>
                <w:rFonts w:hint="eastAsia" w:ascii="Times New Roman" w:hAnsi="Times New Roman" w:eastAsia="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rPr>
                <w:rStyle w:val="66"/>
                <w:rFonts w:hint="default" w:ascii="Times New Roman" w:hAnsi="Times New Roman" w:eastAsia="宋体" w:cs="Times New Roman"/>
                <w:b/>
                <w:bCs/>
                <w:color w:val="auto"/>
                <w:sz w:val="24"/>
                <w:szCs w:val="24"/>
                <w:highlight w:val="none"/>
              </w:rPr>
            </w:pPr>
            <w:r>
              <w:rPr>
                <w:rFonts w:hint="eastAsia" w:cs="Times New Roman"/>
                <w:b/>
                <w:bCs/>
                <w:color w:val="auto"/>
                <w:spacing w:val="0"/>
                <w:w w:val="100"/>
                <w:position w:val="0"/>
                <w:sz w:val="24"/>
                <w:szCs w:val="24"/>
                <w:highlight w:val="none"/>
                <w:lang w:val="en-US" w:eastAsia="zh-CN"/>
              </w:rPr>
              <w:t>9</w:t>
            </w:r>
            <w:r>
              <w:rPr>
                <w:rFonts w:hint="default" w:ascii="Times New Roman" w:hAnsi="Times New Roman" w:eastAsia="宋体" w:cs="Times New Roman"/>
                <w:b/>
                <w:bCs/>
                <w:color w:val="auto"/>
                <w:spacing w:val="0"/>
                <w:w w:val="100"/>
                <w:position w:val="0"/>
                <w:sz w:val="24"/>
                <w:szCs w:val="24"/>
                <w:highlight w:val="none"/>
                <w:lang w:val="en-US" w:eastAsia="zh-CN"/>
              </w:rPr>
              <w:t>、</w:t>
            </w:r>
            <w:r>
              <w:rPr>
                <w:rFonts w:hint="eastAsia" w:ascii="Times New Roman" w:hAnsi="Times New Roman" w:eastAsia="宋体" w:cs="Times New Roman"/>
                <w:b/>
                <w:bCs/>
                <w:color w:val="auto"/>
                <w:spacing w:val="0"/>
                <w:w w:val="100"/>
                <w:position w:val="0"/>
                <w:sz w:val="24"/>
                <w:szCs w:val="24"/>
                <w:highlight w:val="none"/>
                <w:lang w:val="en-US" w:eastAsia="zh-CN"/>
              </w:rPr>
              <w:t>施工</w:t>
            </w:r>
            <w:r>
              <w:rPr>
                <w:rFonts w:hint="default" w:ascii="Times New Roman" w:hAnsi="Times New Roman" w:eastAsia="宋体" w:cs="Times New Roman"/>
                <w:b/>
                <w:bCs/>
                <w:color w:val="auto"/>
                <w:spacing w:val="0"/>
                <w:w w:val="100"/>
                <w:position w:val="0"/>
                <w:sz w:val="24"/>
                <w:szCs w:val="24"/>
                <w:highlight w:val="none"/>
                <w:lang w:val="en-US" w:eastAsia="zh-CN"/>
              </w:rPr>
              <w:t>进度</w:t>
            </w:r>
            <w:r>
              <w:rPr>
                <w:rStyle w:val="66"/>
                <w:rFonts w:hint="default" w:ascii="Times New Roman" w:hAnsi="Times New Roman" w:eastAsia="宋体" w:cs="Times New Roman"/>
                <w:b/>
                <w:bCs/>
                <w:color w:val="auto"/>
                <w:sz w:val="24"/>
                <w:szCs w:val="24"/>
                <w:highlight w:val="none"/>
              </w:rPr>
              <w:t>计划</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default" w:ascii="Times New Roman" w:hAnsi="Times New Roman" w:eastAsia="宋体" w:cs="Times New Roman"/>
                <w:b w:val="0"/>
                <w:bCs/>
                <w:color w:val="auto"/>
                <w:sz w:val="24"/>
                <w:szCs w:val="24"/>
                <w:highlight w:val="none"/>
                <w:lang w:eastAsia="zh-CN"/>
              </w:rPr>
            </w:pPr>
            <w:r>
              <w:rPr>
                <w:rFonts w:hint="eastAsia"/>
                <w:color w:val="auto"/>
                <w:sz w:val="24"/>
                <w:szCs w:val="24"/>
                <w:highlight w:val="none"/>
                <w:lang w:eastAsia="zh-CN"/>
              </w:rPr>
              <w:t>项目施工期主要为设备安装、环保工程建设等，施工期</w:t>
            </w:r>
            <w:r>
              <w:rPr>
                <w:rFonts w:hint="default" w:ascii="Times New Roman" w:hAnsi="Times New Roman" w:eastAsia="宋体" w:cs="Times New Roman"/>
                <w:b w:val="0"/>
                <w:bCs/>
                <w:color w:val="auto"/>
                <w:sz w:val="24"/>
                <w:szCs w:val="24"/>
                <w:highlight w:val="none"/>
              </w:rPr>
              <w:t>为</w:t>
            </w:r>
            <w:r>
              <w:rPr>
                <w:rFonts w:hint="eastAsia" w:cs="Times New Roman"/>
                <w:b w:val="0"/>
                <w:bCs/>
                <w:color w:val="auto"/>
                <w:sz w:val="24"/>
                <w:szCs w:val="24"/>
                <w:highlight w:val="none"/>
                <w:lang w:val="en-US" w:eastAsia="zh-CN"/>
              </w:rPr>
              <w:t>30</w:t>
            </w:r>
            <w:r>
              <w:rPr>
                <w:rFonts w:hint="eastAsia" w:ascii="Times New Roman" w:hAnsi="Times New Roman" w:eastAsia="宋体" w:cs="Times New Roman"/>
                <w:b w:val="0"/>
                <w:bCs/>
                <w:color w:val="auto"/>
                <w:sz w:val="24"/>
                <w:szCs w:val="24"/>
                <w:highlight w:val="none"/>
                <w:lang w:val="en-US" w:eastAsia="zh-CN"/>
              </w:rPr>
              <w:t>天</w:t>
            </w:r>
            <w:r>
              <w:rPr>
                <w:rFonts w:hint="default" w:ascii="Times New Roman" w:hAnsi="Times New Roman" w:eastAsia="宋体" w:cs="Times New Roman"/>
                <w:b w:val="0"/>
                <w:bCs/>
                <w:color w:val="auto"/>
                <w:sz w:val="24"/>
                <w:szCs w:val="24"/>
                <w:highlight w:val="none"/>
              </w:rPr>
              <w:t>，20</w:t>
            </w:r>
            <w:r>
              <w:rPr>
                <w:rFonts w:hint="default" w:ascii="Times New Roman" w:hAnsi="Times New Roman" w:eastAsia="宋体" w:cs="Times New Roman"/>
                <w:b w:val="0"/>
                <w:bCs/>
                <w:color w:val="auto"/>
                <w:sz w:val="24"/>
                <w:szCs w:val="24"/>
                <w:highlight w:val="none"/>
                <w:lang w:val="en-US" w:eastAsia="zh-CN"/>
              </w:rPr>
              <w:t>2</w:t>
            </w:r>
            <w:r>
              <w:rPr>
                <w:rFonts w:hint="eastAsia" w:cs="Times New Roman"/>
                <w:b w:val="0"/>
                <w:bCs/>
                <w:color w:val="auto"/>
                <w:sz w:val="24"/>
                <w:szCs w:val="24"/>
                <w:highlight w:val="none"/>
                <w:lang w:val="en-US" w:eastAsia="zh-CN"/>
              </w:rPr>
              <w:t>3</w:t>
            </w:r>
            <w:r>
              <w:rPr>
                <w:rFonts w:hint="default" w:ascii="Times New Roman" w:hAnsi="Times New Roman" w:eastAsia="宋体" w:cs="Times New Roman"/>
                <w:b w:val="0"/>
                <w:bCs/>
                <w:color w:val="auto"/>
                <w:sz w:val="24"/>
                <w:szCs w:val="24"/>
                <w:highlight w:val="none"/>
              </w:rPr>
              <w:t>年</w:t>
            </w:r>
            <w:r>
              <w:rPr>
                <w:rFonts w:hint="eastAsia" w:cs="Times New Roman"/>
                <w:b w:val="0"/>
                <w:bCs/>
                <w:color w:val="auto"/>
                <w:sz w:val="24"/>
                <w:szCs w:val="24"/>
                <w:highlight w:val="none"/>
                <w:lang w:val="en-US" w:eastAsia="zh-CN"/>
              </w:rPr>
              <w:t>8</w:t>
            </w:r>
            <w:r>
              <w:rPr>
                <w:rFonts w:hint="default" w:ascii="Times New Roman" w:hAnsi="Times New Roman" w:eastAsia="宋体" w:cs="Times New Roman"/>
                <w:b w:val="0"/>
                <w:bCs/>
                <w:color w:val="auto"/>
                <w:sz w:val="24"/>
                <w:szCs w:val="24"/>
                <w:highlight w:val="none"/>
                <w:lang w:val="en-US" w:eastAsia="zh-CN"/>
              </w:rPr>
              <w:t>月</w:t>
            </w:r>
            <w:r>
              <w:rPr>
                <w:rFonts w:hint="default" w:ascii="Times New Roman" w:hAnsi="Times New Roman" w:eastAsia="宋体" w:cs="Times New Roman"/>
                <w:b w:val="0"/>
                <w:bCs/>
                <w:color w:val="auto"/>
                <w:sz w:val="24"/>
                <w:szCs w:val="24"/>
                <w:highlight w:val="none"/>
                <w:lang w:eastAsia="zh-CN"/>
              </w:rPr>
              <w:t>开工</w:t>
            </w:r>
            <w:r>
              <w:rPr>
                <w:rFonts w:hint="default" w:ascii="Times New Roman" w:hAnsi="Times New Roman" w:eastAsia="宋体" w:cs="Times New Roman"/>
                <w:b w:val="0"/>
                <w:bCs/>
                <w:color w:val="auto"/>
                <w:sz w:val="24"/>
                <w:szCs w:val="24"/>
                <w:highlight w:val="none"/>
              </w:rPr>
              <w:t>，20</w:t>
            </w:r>
            <w:r>
              <w:rPr>
                <w:rFonts w:hint="default" w:ascii="Times New Roman" w:hAnsi="Times New Roman" w:eastAsia="宋体" w:cs="Times New Roman"/>
                <w:b w:val="0"/>
                <w:bCs/>
                <w:color w:val="auto"/>
                <w:sz w:val="24"/>
                <w:szCs w:val="24"/>
                <w:highlight w:val="none"/>
                <w:lang w:val="en-US" w:eastAsia="zh-CN"/>
              </w:rPr>
              <w:t>2</w:t>
            </w:r>
            <w:r>
              <w:rPr>
                <w:rFonts w:hint="eastAsia" w:cs="Times New Roman"/>
                <w:b w:val="0"/>
                <w:bCs/>
                <w:color w:val="auto"/>
                <w:sz w:val="24"/>
                <w:szCs w:val="24"/>
                <w:highlight w:val="none"/>
                <w:lang w:val="en-US" w:eastAsia="zh-CN"/>
              </w:rPr>
              <w:t>3</w:t>
            </w:r>
            <w:r>
              <w:rPr>
                <w:rFonts w:hint="default" w:ascii="Times New Roman" w:hAnsi="Times New Roman" w:eastAsia="宋体" w:cs="Times New Roman"/>
                <w:b w:val="0"/>
                <w:bCs/>
                <w:color w:val="auto"/>
                <w:sz w:val="24"/>
                <w:szCs w:val="24"/>
                <w:highlight w:val="none"/>
              </w:rPr>
              <w:t>年</w:t>
            </w:r>
            <w:r>
              <w:rPr>
                <w:rFonts w:hint="eastAsia" w:cs="Times New Roman"/>
                <w:b w:val="0"/>
                <w:bCs/>
                <w:color w:val="auto"/>
                <w:sz w:val="24"/>
                <w:szCs w:val="24"/>
                <w:highlight w:val="none"/>
                <w:lang w:val="en-US" w:eastAsia="zh-CN"/>
              </w:rPr>
              <w:t>9</w:t>
            </w:r>
            <w:r>
              <w:rPr>
                <w:rFonts w:hint="default" w:ascii="Times New Roman" w:hAnsi="Times New Roman" w:eastAsia="宋体" w:cs="Times New Roman"/>
                <w:b w:val="0"/>
                <w:bCs/>
                <w:color w:val="auto"/>
                <w:sz w:val="24"/>
                <w:szCs w:val="24"/>
                <w:highlight w:val="none"/>
              </w:rPr>
              <w:t>月竣工。</w:t>
            </w:r>
          </w:p>
          <w:p>
            <w:pPr>
              <w:keepNext w:val="0"/>
              <w:keepLines w:val="0"/>
              <w:pageBreakBefore w:val="0"/>
              <w:widowControl w:val="0"/>
              <w:kinsoku/>
              <w:wordWrap/>
              <w:overflowPunct/>
              <w:topLinePunct w:val="0"/>
              <w:autoSpaceDE/>
              <w:bidi w:val="0"/>
              <w:adjustRightInd/>
              <w:snapToGrid w:val="0"/>
              <w:spacing w:line="360" w:lineRule="auto"/>
              <w:ind w:firstLine="482" w:firstLineChars="200"/>
              <w:rPr>
                <w:rFonts w:hint="default" w:ascii="Times New Roman" w:hAnsi="Times New Roman" w:eastAsia="宋体" w:cs="Times New Roman"/>
                <w:b/>
                <w:bCs/>
                <w:color w:val="auto"/>
                <w:sz w:val="24"/>
                <w:szCs w:val="24"/>
                <w:highlight w:val="none"/>
                <w:lang w:eastAsia="zh-CN"/>
              </w:rPr>
            </w:pPr>
            <w:r>
              <w:rPr>
                <w:rFonts w:hint="eastAsia" w:eastAsia="宋体" w:cs="Times New Roman"/>
                <w:b/>
                <w:bCs/>
                <w:color w:val="auto"/>
                <w:sz w:val="24"/>
                <w:szCs w:val="24"/>
                <w:highlight w:val="none"/>
                <w:lang w:val="en-US" w:eastAsia="zh-CN"/>
              </w:rPr>
              <w:t>1</w:t>
            </w:r>
            <w:r>
              <w:rPr>
                <w:rFonts w:hint="eastAsia" w:cs="Times New Roman"/>
                <w:b/>
                <w:bCs/>
                <w:color w:val="auto"/>
                <w:sz w:val="24"/>
                <w:szCs w:val="24"/>
                <w:highlight w:val="none"/>
                <w:lang w:val="en-US" w:eastAsia="zh-CN"/>
              </w:rPr>
              <w:t>0</w:t>
            </w:r>
            <w:r>
              <w:rPr>
                <w:rFonts w:hint="default" w:ascii="Times New Roman" w:hAnsi="Times New Roman" w:eastAsia="宋体" w:cs="Times New Roman"/>
                <w:b/>
                <w:bCs/>
                <w:color w:val="auto"/>
                <w:sz w:val="24"/>
                <w:szCs w:val="24"/>
                <w:highlight w:val="none"/>
                <w:lang w:eastAsia="zh-CN"/>
              </w:rPr>
              <w:t>、项目平面布置</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本项目位于寻甸特色产业园区</w:t>
            </w:r>
            <w:r>
              <w:rPr>
                <w:rFonts w:hint="eastAsia" w:ascii="Times New Roman" w:hAnsi="Times New Roman" w:cs="Times New Roman"/>
                <w:color w:val="auto"/>
                <w:sz w:val="24"/>
                <w:szCs w:val="24"/>
                <w:highlight w:val="none"/>
                <w:lang w:eastAsia="zh-CN"/>
              </w:rPr>
              <w:t>羊街</w:t>
            </w:r>
            <w:r>
              <w:rPr>
                <w:rFonts w:hint="default" w:ascii="Times New Roman" w:hAnsi="Times New Roman" w:eastAsia="宋体" w:cs="Times New Roman"/>
                <w:color w:val="auto"/>
                <w:sz w:val="24"/>
                <w:szCs w:val="24"/>
                <w:highlight w:val="none"/>
              </w:rPr>
              <w:t>片区</w:t>
            </w:r>
            <w:r>
              <w:rPr>
                <w:rFonts w:hint="eastAsia" w:ascii="Times New Roman" w:hAnsi="Times New Roman" w:cs="Times New Roman"/>
                <w:color w:val="auto"/>
                <w:sz w:val="24"/>
                <w:szCs w:val="24"/>
                <w:highlight w:val="none"/>
                <w:lang w:eastAsia="zh-CN"/>
              </w:rPr>
              <w:t>林业产业园</w:t>
            </w:r>
            <w:r>
              <w:rPr>
                <w:rFonts w:hint="default" w:ascii="Times New Roman" w:hAnsi="Times New Roman" w:eastAsia="宋体" w:cs="Times New Roman"/>
                <w:color w:val="auto"/>
                <w:sz w:val="24"/>
                <w:szCs w:val="24"/>
                <w:highlight w:val="none"/>
              </w:rPr>
              <w:t>，</w:t>
            </w:r>
            <w:r>
              <w:rPr>
                <w:rFonts w:hint="default" w:ascii="Times New Roman" w:hAnsi="Times New Roman" w:eastAsia="Times New Roman" w:cs="Times New Roman"/>
                <w:color w:val="auto"/>
                <w:sz w:val="24"/>
                <w:szCs w:val="24"/>
                <w:highlight w:val="none"/>
                <w:lang w:val="zh-CN"/>
              </w:rPr>
              <w:t>项目区共设置</w:t>
            </w:r>
            <w:r>
              <w:rPr>
                <w:rFonts w:hint="eastAsia" w:cs="Times New Roman"/>
                <w:color w:val="auto"/>
                <w:sz w:val="24"/>
                <w:szCs w:val="24"/>
                <w:highlight w:val="none"/>
                <w:lang w:val="en-US" w:eastAsia="zh-CN"/>
              </w:rPr>
              <w:t>1</w:t>
            </w:r>
            <w:r>
              <w:rPr>
                <w:rFonts w:hint="default" w:ascii="Times New Roman" w:hAnsi="Times New Roman" w:eastAsia="Times New Roman" w:cs="Times New Roman"/>
                <w:color w:val="auto"/>
                <w:sz w:val="24"/>
                <w:szCs w:val="24"/>
                <w:highlight w:val="none"/>
                <w:lang w:val="zh-CN"/>
              </w:rPr>
              <w:t>个出入口，与园区道路相通，便于原料的运入及产品的运出，交通十分便利；办公区设置于生产厂房外</w:t>
            </w:r>
            <w:r>
              <w:rPr>
                <w:rFonts w:hint="eastAsia" w:eastAsia="Times New Roman" w:cs="Times New Roman"/>
                <w:color w:val="auto"/>
                <w:sz w:val="24"/>
                <w:szCs w:val="24"/>
                <w:highlight w:val="none"/>
                <w:lang w:val="zh-CN"/>
              </w:rPr>
              <w:t>东</w:t>
            </w:r>
            <w:r>
              <w:rPr>
                <w:rFonts w:hint="default" w:ascii="Times New Roman" w:hAnsi="Times New Roman" w:eastAsia="Times New Roman" w:cs="Times New Roman"/>
                <w:color w:val="auto"/>
                <w:sz w:val="24"/>
                <w:szCs w:val="24"/>
                <w:highlight w:val="none"/>
                <w:lang w:val="zh-CN"/>
              </w:rPr>
              <w:t>侧，生产区主要集中设置于项目区</w:t>
            </w:r>
            <w:r>
              <w:rPr>
                <w:rFonts w:hint="eastAsia" w:eastAsia="Times New Roman" w:cs="Times New Roman"/>
                <w:color w:val="auto"/>
                <w:sz w:val="24"/>
                <w:szCs w:val="24"/>
                <w:highlight w:val="none"/>
                <w:lang w:val="zh-CN"/>
              </w:rPr>
              <w:t>西</w:t>
            </w:r>
            <w:r>
              <w:rPr>
                <w:rFonts w:hint="default" w:ascii="Times New Roman" w:hAnsi="Times New Roman" w:eastAsia="Times New Roman" w:cs="Times New Roman"/>
                <w:color w:val="auto"/>
                <w:sz w:val="24"/>
                <w:szCs w:val="24"/>
                <w:highlight w:val="none"/>
                <w:lang w:val="zh-CN"/>
              </w:rPr>
              <w:t>侧，办公区与生产区有一定的距离，方便厂区管理又不影响工作人员的办公生活。</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cs="Times New Roman"/>
                <w:color w:val="auto"/>
                <w:sz w:val="24"/>
                <w:szCs w:val="24"/>
                <w:highlight w:val="none"/>
                <w:lang w:val="zh-CN"/>
              </w:rPr>
            </w:pPr>
            <w:r>
              <w:rPr>
                <w:rFonts w:hint="default" w:ascii="Times New Roman" w:hAnsi="Times New Roman" w:eastAsia="Times New Roman" w:cs="Times New Roman"/>
                <w:color w:val="auto"/>
                <w:sz w:val="24"/>
                <w:szCs w:val="24"/>
                <w:highlight w:val="none"/>
                <w:lang w:val="zh-CN"/>
              </w:rPr>
              <w:t>同时，项目区有机废气活性炭处理装置设置于项目区</w:t>
            </w:r>
            <w:r>
              <w:rPr>
                <w:rFonts w:hint="eastAsia" w:eastAsia="Times New Roman" w:cs="Times New Roman"/>
                <w:color w:val="auto"/>
                <w:sz w:val="24"/>
                <w:szCs w:val="24"/>
                <w:highlight w:val="none"/>
                <w:lang w:val="zh-CN"/>
              </w:rPr>
              <w:t>西</w:t>
            </w:r>
            <w:r>
              <w:rPr>
                <w:rFonts w:hint="default" w:ascii="Times New Roman" w:hAnsi="Times New Roman" w:eastAsia="Times New Roman" w:cs="Times New Roman"/>
                <w:color w:val="auto"/>
                <w:sz w:val="24"/>
                <w:szCs w:val="24"/>
                <w:highlight w:val="none"/>
                <w:lang w:val="zh-CN"/>
              </w:rPr>
              <w:t>侧，排气筒设置避开了易受影响的敏感目标。综上可知，项目环保设施布置合理。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Times New Roman" w:cs="Times New Roman"/>
                <w:color w:val="auto"/>
                <w:sz w:val="24"/>
                <w:szCs w:val="24"/>
                <w:highlight w:val="none"/>
                <w:lang w:val="zh-CN"/>
              </w:rPr>
              <w:t>项目建、构筑物的布置紧凑合理，人货流通畅顺捷，减少交叉。可满足生产系统的加工和储、装、运等主要生产环节的要求。总体布置分区明确，布置合理。</w:t>
            </w:r>
          </w:p>
          <w:p>
            <w:pPr>
              <w:keepNext w:val="0"/>
              <w:keepLines w:val="0"/>
              <w:pageBreakBefore w:val="0"/>
              <w:widowControl w:val="0"/>
              <w:kinsoku/>
              <w:wordWrap/>
              <w:overflowPunct/>
              <w:topLinePunct w:val="0"/>
              <w:autoSpaceDE/>
              <w:bidi w:val="0"/>
              <w:adjustRightInd/>
              <w:snapToGrid w:val="0"/>
              <w:spacing w:line="360" w:lineRule="auto"/>
              <w:ind w:left="0" w:leftChars="0" w:firstLine="482" w:firstLineChars="200"/>
              <w:textAlignment w:val="auto"/>
              <w:rPr>
                <w:rFonts w:hint="default" w:ascii="Times New Roman" w:hAnsi="Times New Roman" w:eastAsia="宋体" w:cs="Times New Roman"/>
                <w:b/>
                <w:bCs/>
                <w:color w:val="auto"/>
                <w:sz w:val="24"/>
                <w:szCs w:val="24"/>
                <w:highlight w:val="none"/>
              </w:rPr>
            </w:pPr>
            <w:r>
              <w:rPr>
                <w:rFonts w:hint="eastAsia" w:eastAsia="宋体" w:cs="Times New Roman"/>
                <w:b/>
                <w:bCs/>
                <w:color w:val="auto"/>
                <w:sz w:val="24"/>
                <w:szCs w:val="24"/>
                <w:highlight w:val="none"/>
                <w:lang w:val="en-US" w:eastAsia="zh-CN"/>
              </w:rPr>
              <w:t>1</w:t>
            </w:r>
            <w:r>
              <w:rPr>
                <w:rFonts w:hint="eastAsia"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lang w:val="en-US" w:eastAsia="zh-CN"/>
              </w:rPr>
              <w:t>、</w:t>
            </w:r>
            <w:r>
              <w:rPr>
                <w:rFonts w:hint="default" w:ascii="Times New Roman" w:hAnsi="Times New Roman" w:eastAsia="宋体" w:cs="Times New Roman"/>
                <w:b/>
                <w:bCs/>
                <w:color w:val="auto"/>
                <w:sz w:val="24"/>
                <w:szCs w:val="24"/>
                <w:highlight w:val="none"/>
                <w:lang w:eastAsia="zh-CN"/>
              </w:rPr>
              <w:t>总投资和</w:t>
            </w:r>
            <w:r>
              <w:rPr>
                <w:rFonts w:hint="default" w:ascii="Times New Roman" w:hAnsi="Times New Roman" w:eastAsia="宋体" w:cs="Times New Roman"/>
                <w:b/>
                <w:bCs/>
                <w:color w:val="auto"/>
                <w:sz w:val="24"/>
                <w:szCs w:val="24"/>
                <w:highlight w:val="none"/>
              </w:rPr>
              <w:t>环保投资</w:t>
            </w:r>
          </w:p>
          <w:p>
            <w:pPr>
              <w:tabs>
                <w:tab w:val="left" w:pos="2395"/>
              </w:tabs>
              <w:spacing w:line="348" w:lineRule="auto"/>
              <w:ind w:right="105" w:rightChars="50" w:firstLine="48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 w:val="24"/>
                <w:szCs w:val="24"/>
                <w:highlight w:val="none"/>
              </w:rPr>
              <w:t>项目总投资</w:t>
            </w:r>
            <w:r>
              <w:rPr>
                <w:rFonts w:hint="eastAsia" w:cs="Times New Roman"/>
                <w:color w:val="0000FF"/>
                <w:sz w:val="24"/>
                <w:szCs w:val="24"/>
                <w:highlight w:val="none"/>
                <w:lang w:val="en-US" w:eastAsia="zh-CN"/>
              </w:rPr>
              <w:t>3500</w:t>
            </w:r>
            <w:r>
              <w:rPr>
                <w:rFonts w:hint="default" w:ascii="Times New Roman" w:hAnsi="Times New Roman" w:eastAsia="宋体" w:cs="Times New Roman"/>
                <w:color w:val="0000FF"/>
                <w:sz w:val="24"/>
                <w:szCs w:val="24"/>
                <w:highlight w:val="none"/>
              </w:rPr>
              <w:t>万，建设工程环保投资共计</w:t>
            </w:r>
            <w:r>
              <w:rPr>
                <w:rFonts w:hint="eastAsia" w:cs="Times New Roman"/>
                <w:color w:val="0000FF"/>
                <w:sz w:val="24"/>
                <w:szCs w:val="24"/>
                <w:highlight w:val="none"/>
                <w:lang w:val="en-US" w:eastAsia="zh-CN"/>
              </w:rPr>
              <w:t>22.25</w:t>
            </w:r>
            <w:r>
              <w:rPr>
                <w:rFonts w:hint="default" w:ascii="Times New Roman" w:hAnsi="Times New Roman" w:eastAsia="宋体" w:cs="Times New Roman"/>
                <w:color w:val="0000FF"/>
                <w:sz w:val="24"/>
                <w:szCs w:val="24"/>
                <w:highlight w:val="none"/>
              </w:rPr>
              <w:t>万元，占工程总投资</w:t>
            </w:r>
            <w:r>
              <w:rPr>
                <w:rFonts w:hint="eastAsia" w:cs="Times New Roman"/>
                <w:color w:val="0000FF"/>
                <w:sz w:val="24"/>
                <w:szCs w:val="24"/>
                <w:highlight w:val="none"/>
                <w:lang w:val="en-US" w:eastAsia="zh-CN"/>
              </w:rPr>
              <w:t>0.63</w:t>
            </w:r>
            <w:r>
              <w:rPr>
                <w:rFonts w:hint="default" w:ascii="Times New Roman" w:hAnsi="Times New Roman" w:eastAsia="宋体" w:cs="Times New Roman"/>
                <w:color w:val="0000FF"/>
                <w:sz w:val="24"/>
                <w:szCs w:val="24"/>
                <w:highlight w:val="none"/>
              </w:rPr>
              <w:t>%。</w:t>
            </w:r>
            <w:r>
              <w:rPr>
                <w:rFonts w:hint="default" w:ascii="Times New Roman" w:hAnsi="Times New Roman" w:eastAsia="宋体" w:cs="Times New Roman"/>
                <w:color w:val="auto"/>
                <w:sz w:val="24"/>
                <w:szCs w:val="24"/>
                <w:highlight w:val="none"/>
              </w:rPr>
              <w:t>各项环保投资估算明细见表</w:t>
            </w:r>
            <w:r>
              <w:rPr>
                <w:rFonts w:hint="eastAsia" w:cs="Times New Roman"/>
                <w:color w:val="auto"/>
                <w:sz w:val="24"/>
                <w:szCs w:val="24"/>
                <w:highlight w:val="none"/>
                <w:lang w:val="en-US" w:eastAsia="zh-CN"/>
              </w:rPr>
              <w:t>2-5</w:t>
            </w:r>
            <w:r>
              <w:rPr>
                <w:rFonts w:hint="default" w:ascii="Times New Roman" w:hAnsi="Times New Roman" w:eastAsia="宋体" w:cs="Times New Roman"/>
                <w:color w:val="auto"/>
                <w:sz w:val="24"/>
                <w:szCs w:val="24"/>
                <w:highlight w:val="none"/>
              </w:rPr>
              <w:t>。</w:t>
            </w:r>
          </w:p>
          <w:p>
            <w:pPr>
              <w:pStyle w:val="11"/>
              <w:spacing w:after="0" w:line="240" w:lineRule="auto"/>
              <w:ind w:left="0" w:leftChars="0" w:firstLine="422"/>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w:t>
            </w:r>
            <w:r>
              <w:rPr>
                <w:rFonts w:hint="eastAsia" w:cs="Times New Roman"/>
                <w:b/>
                <w:color w:val="auto"/>
                <w:sz w:val="21"/>
                <w:szCs w:val="21"/>
                <w:highlight w:val="none"/>
                <w:lang w:val="en-US" w:eastAsia="zh-CN"/>
              </w:rPr>
              <w:t>2-5</w:t>
            </w:r>
            <w:r>
              <w:rPr>
                <w:rFonts w:hint="default" w:ascii="Times New Roman" w:hAnsi="Times New Roman" w:eastAsia="宋体" w:cs="Times New Roman"/>
                <w:b/>
                <w:color w:val="auto"/>
                <w:sz w:val="21"/>
                <w:szCs w:val="21"/>
                <w:highlight w:val="none"/>
              </w:rPr>
              <w:t xml:space="preserve">   环保投资概算表   单位：万</w:t>
            </w:r>
          </w:p>
          <w:tbl>
            <w:tblPr>
              <w:tblStyle w:val="24"/>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144"/>
              <w:gridCol w:w="3671"/>
              <w:gridCol w:w="840"/>
              <w:gridCol w:w="720"/>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noWrap w:val="0"/>
                  <w:vAlign w:val="center"/>
                </w:tcPr>
                <w:p>
                  <w:pPr>
                    <w:pStyle w:val="7"/>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类别</w:t>
                  </w:r>
                </w:p>
              </w:tc>
              <w:tc>
                <w:tcPr>
                  <w:tcW w:w="1144" w:type="dxa"/>
                  <w:noWrap w:val="0"/>
                  <w:vAlign w:val="center"/>
                </w:tcPr>
                <w:p>
                  <w:pPr>
                    <w:pStyle w:val="7"/>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污染物</w:t>
                  </w:r>
                </w:p>
              </w:tc>
              <w:tc>
                <w:tcPr>
                  <w:tcW w:w="3671" w:type="dxa"/>
                  <w:noWrap w:val="0"/>
                  <w:vAlign w:val="center"/>
                </w:tcPr>
                <w:p>
                  <w:pPr>
                    <w:pStyle w:val="7"/>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环保设施</w:t>
                  </w:r>
                </w:p>
              </w:tc>
              <w:tc>
                <w:tcPr>
                  <w:tcW w:w="840" w:type="dxa"/>
                  <w:noWrap w:val="0"/>
                  <w:vAlign w:val="center"/>
                </w:tcPr>
                <w:p>
                  <w:pPr>
                    <w:pStyle w:val="7"/>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数量</w:t>
                  </w:r>
                </w:p>
              </w:tc>
              <w:tc>
                <w:tcPr>
                  <w:tcW w:w="720" w:type="dxa"/>
                  <w:noWrap w:val="0"/>
                  <w:vAlign w:val="center"/>
                </w:tcPr>
                <w:p>
                  <w:pPr>
                    <w:pStyle w:val="7"/>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投资概算</w:t>
                  </w:r>
                </w:p>
              </w:tc>
              <w:tc>
                <w:tcPr>
                  <w:tcW w:w="1233" w:type="dxa"/>
                  <w:noWrap w:val="0"/>
                  <w:vAlign w:val="center"/>
                </w:tcPr>
                <w:p>
                  <w:pPr>
                    <w:pStyle w:val="7"/>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694" w:type="dxa"/>
                  <w:noWrap w:val="0"/>
                  <w:vAlign w:val="center"/>
                </w:tcPr>
                <w:p>
                  <w:pPr>
                    <w:pStyle w:val="7"/>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废气治理</w:t>
                  </w:r>
                </w:p>
              </w:tc>
              <w:tc>
                <w:tcPr>
                  <w:tcW w:w="114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生产车间</w:t>
                  </w:r>
                  <w:r>
                    <w:rPr>
                      <w:rFonts w:hint="eastAsia" w:cs="Times New Roman"/>
                      <w:color w:val="auto"/>
                      <w:sz w:val="21"/>
                      <w:szCs w:val="21"/>
                      <w:highlight w:val="none"/>
                      <w:lang w:eastAsia="zh-CN"/>
                    </w:rPr>
                    <w:t>有机</w:t>
                  </w:r>
                  <w:r>
                    <w:rPr>
                      <w:rFonts w:hint="default" w:ascii="Times New Roman" w:hAnsi="Times New Roman" w:eastAsia="宋体" w:cs="Times New Roman"/>
                      <w:color w:val="auto"/>
                      <w:sz w:val="21"/>
                      <w:szCs w:val="21"/>
                      <w:highlight w:val="none"/>
                    </w:rPr>
                    <w:t>废气</w:t>
                  </w:r>
                </w:p>
              </w:tc>
              <w:tc>
                <w:tcPr>
                  <w:tcW w:w="3671"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Cs w:val="21"/>
                      <w:highlight w:val="none"/>
                      <w:lang w:val="en-US" w:eastAsia="zh-CN"/>
                    </w:rPr>
                    <w:t>光伏硅片包装盒、光伏包装片及汽车锂电池包装垫片</w:t>
                  </w:r>
                  <w:r>
                    <w:rPr>
                      <w:rFonts w:hint="eastAsia"/>
                      <w:color w:val="auto"/>
                      <w:highlight w:val="none"/>
                      <w:lang w:val="en-US" w:eastAsia="zh-CN"/>
                    </w:rPr>
                    <w:t>生产线的1台板材机、2台复合机、2台粘合机、1台热切机、1台增厚机、1台冲压机</w:t>
                  </w:r>
                  <w:r>
                    <w:rPr>
                      <w:rFonts w:hint="default"/>
                      <w:color w:val="auto"/>
                      <w:highlight w:val="none"/>
                      <w:lang w:val="en-US" w:eastAsia="zh-CN"/>
                    </w:rPr>
                    <w:t>上方设置集气罩</w:t>
                  </w:r>
                  <w:r>
                    <w:rPr>
                      <w:rFonts w:hint="eastAsia"/>
                      <w:color w:val="auto"/>
                      <w:highlight w:val="none"/>
                      <w:lang w:val="en-US" w:eastAsia="zh-CN"/>
                    </w:rPr>
                    <w:t>；</w:t>
                  </w:r>
                  <w:r>
                    <w:rPr>
                      <w:rFonts w:hint="eastAsia" w:ascii="Times New Roman" w:hAnsi="Times New Roman" w:eastAsia="宋体" w:cs="Times New Roman"/>
                      <w:color w:val="auto"/>
                      <w:sz w:val="21"/>
                      <w:szCs w:val="21"/>
                      <w:highlight w:val="none"/>
                      <w:lang w:val="en-US" w:eastAsia="zh-CN"/>
                    </w:rPr>
                    <w:t>吨袋生产线的</w:t>
                  </w:r>
                  <w:r>
                    <w:rPr>
                      <w:rFonts w:hint="eastAsia"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台</w:t>
                  </w:r>
                  <w:r>
                    <w:rPr>
                      <w:rFonts w:hint="eastAsia" w:cs="Times New Roman"/>
                      <w:color w:val="auto"/>
                      <w:sz w:val="21"/>
                      <w:szCs w:val="21"/>
                      <w:highlight w:val="none"/>
                      <w:lang w:val="en-US" w:eastAsia="zh-CN"/>
                    </w:rPr>
                    <w:t>吹膜</w:t>
                  </w:r>
                  <w:r>
                    <w:rPr>
                      <w:rFonts w:hint="eastAsia" w:ascii="Times New Roman" w:hAnsi="Times New Roman" w:eastAsia="宋体" w:cs="Times New Roman"/>
                      <w:color w:val="auto"/>
                      <w:sz w:val="21"/>
                      <w:szCs w:val="21"/>
                      <w:highlight w:val="none"/>
                      <w:lang w:val="en-US" w:eastAsia="zh-CN"/>
                    </w:rPr>
                    <w:t>机</w:t>
                  </w:r>
                  <w:r>
                    <w:rPr>
                      <w:rFonts w:hint="eastAsia" w:cs="Times New Roman"/>
                      <w:color w:val="auto"/>
                      <w:sz w:val="21"/>
                      <w:szCs w:val="21"/>
                      <w:highlight w:val="none"/>
                      <w:lang w:val="en-US" w:eastAsia="zh-CN"/>
                    </w:rPr>
                    <w:t>、1台制袋机</w:t>
                  </w:r>
                  <w:r>
                    <w:rPr>
                      <w:rFonts w:hint="eastAsia" w:ascii="Times New Roman" w:hAnsi="Times New Roman" w:eastAsia="宋体" w:cs="Times New Roman"/>
                      <w:color w:val="auto"/>
                      <w:sz w:val="21"/>
                      <w:szCs w:val="21"/>
                      <w:highlight w:val="none"/>
                      <w:lang w:val="en-US" w:eastAsia="zh-CN"/>
                    </w:rPr>
                    <w:t>上方设置集气罩</w:t>
                  </w:r>
                  <w:r>
                    <w:rPr>
                      <w:rFonts w:hint="eastAsia" w:cs="Times New Roman"/>
                      <w:color w:val="auto"/>
                      <w:sz w:val="21"/>
                      <w:szCs w:val="21"/>
                      <w:highlight w:val="none"/>
                      <w:lang w:val="en-US" w:eastAsia="zh-CN"/>
                    </w:rPr>
                    <w:t>；</w:t>
                  </w:r>
                  <w:r>
                    <w:rPr>
                      <w:rFonts w:hint="eastAsia"/>
                      <w:color w:val="auto"/>
                      <w:highlight w:val="none"/>
                      <w:lang w:val="en-US" w:eastAsia="zh-CN"/>
                    </w:rPr>
                    <w:t>废气经集气罩收集后通过1套三级活性炭吸附装置</w:t>
                  </w:r>
                  <w:r>
                    <w:rPr>
                      <w:rFonts w:hint="default"/>
                      <w:color w:val="auto"/>
                      <w:highlight w:val="none"/>
                      <w:lang w:val="en-US" w:eastAsia="zh-CN"/>
                    </w:rPr>
                    <w:t>处理后</w:t>
                  </w:r>
                  <w:r>
                    <w:rPr>
                      <w:rFonts w:hint="eastAsia"/>
                      <w:color w:val="auto"/>
                      <w:highlight w:val="none"/>
                      <w:lang w:val="en-US" w:eastAsia="zh-CN"/>
                    </w:rPr>
                    <w:t>，经</w:t>
                  </w:r>
                  <w:r>
                    <w:rPr>
                      <w:rFonts w:hint="default"/>
                      <w:color w:val="auto"/>
                      <w:highlight w:val="none"/>
                      <w:lang w:val="en-US" w:eastAsia="zh-CN"/>
                    </w:rPr>
                    <w:t>1</w:t>
                  </w:r>
                  <w:r>
                    <w:rPr>
                      <w:rFonts w:hint="eastAsia"/>
                      <w:color w:val="auto"/>
                      <w:highlight w:val="none"/>
                      <w:lang w:val="en-US" w:eastAsia="zh-CN"/>
                    </w:rPr>
                    <w:t>根</w:t>
                  </w:r>
                  <w:r>
                    <w:rPr>
                      <w:rFonts w:hint="default"/>
                      <w:color w:val="auto"/>
                      <w:highlight w:val="none"/>
                      <w:lang w:val="en-US" w:eastAsia="zh-CN"/>
                    </w:rPr>
                    <w:t>15m高排气筒</w:t>
                  </w:r>
                  <w:r>
                    <w:rPr>
                      <w:rFonts w:hint="eastAsia"/>
                      <w:color w:val="auto"/>
                      <w:highlight w:val="none"/>
                      <w:lang w:val="en-US" w:eastAsia="zh-CN"/>
                    </w:rPr>
                    <w:t>（DA001）</w:t>
                  </w:r>
                  <w:r>
                    <w:rPr>
                      <w:rFonts w:hint="default"/>
                      <w:color w:val="auto"/>
                      <w:highlight w:val="none"/>
                      <w:lang w:val="en-US" w:eastAsia="zh-CN"/>
                    </w:rPr>
                    <w:t>排放</w:t>
                  </w:r>
                  <w:r>
                    <w:rPr>
                      <w:rFonts w:hint="eastAsia"/>
                      <w:color w:val="auto"/>
                      <w:highlight w:val="none"/>
                      <w:lang w:val="en-US" w:eastAsia="zh-CN"/>
                    </w:rPr>
                    <w:t>。</w:t>
                  </w:r>
                  <w:r>
                    <w:rPr>
                      <w:rFonts w:hint="eastAsia" w:cs="Times New Roman"/>
                      <w:color w:val="auto"/>
                      <w:kern w:val="0"/>
                      <w:sz w:val="21"/>
                      <w:szCs w:val="21"/>
                      <w:highlight w:val="none"/>
                      <w:lang w:eastAsia="zh-CN"/>
                    </w:rPr>
                    <w:t>（每个集气罩风量为</w:t>
                  </w:r>
                  <w:r>
                    <w:rPr>
                      <w:rFonts w:hint="eastAsia" w:cs="Times New Roman"/>
                      <w:color w:val="auto"/>
                      <w:kern w:val="0"/>
                      <w:sz w:val="21"/>
                      <w:szCs w:val="21"/>
                      <w:highlight w:val="none"/>
                      <w:lang w:val="en-US" w:eastAsia="zh-CN"/>
                    </w:rPr>
                    <w:t>1620</w:t>
                  </w:r>
                  <w:r>
                    <w:rPr>
                      <w:rFonts w:hint="default" w:ascii="Times New Roman" w:hAnsi="Times New Roman" w:eastAsia="宋体" w:cs="Times New Roman"/>
                      <w:color w:val="auto"/>
                      <w:kern w:val="0"/>
                      <w:sz w:val="21"/>
                      <w:szCs w:val="21"/>
                      <w:highlight w:val="none"/>
                    </w:rPr>
                    <w:t>m</w:t>
                  </w:r>
                  <w:r>
                    <w:rPr>
                      <w:rFonts w:hint="default" w:ascii="Times New Roman" w:hAnsi="Times New Roman" w:eastAsia="宋体" w:cs="Times New Roman"/>
                      <w:color w:val="auto"/>
                      <w:kern w:val="0"/>
                      <w:sz w:val="21"/>
                      <w:szCs w:val="21"/>
                      <w:highlight w:val="none"/>
                      <w:vertAlign w:val="superscript"/>
                    </w:rPr>
                    <w:t>3</w:t>
                  </w:r>
                  <w:r>
                    <w:rPr>
                      <w:rFonts w:hint="default" w:ascii="Times New Roman" w:hAnsi="Times New Roman" w:eastAsia="宋体" w:cs="Times New Roman"/>
                      <w:color w:val="auto"/>
                      <w:kern w:val="0"/>
                      <w:sz w:val="21"/>
                      <w:szCs w:val="21"/>
                      <w:highlight w:val="none"/>
                    </w:rPr>
                    <w:t>/h</w:t>
                  </w:r>
                  <w:r>
                    <w:rPr>
                      <w:rFonts w:hint="eastAsia" w:ascii="Times New Roman" w:hAnsi="Times New Roman" w:eastAsia="宋体" w:cs="Times New Roman"/>
                      <w:color w:val="auto"/>
                      <w:kern w:val="0"/>
                      <w:sz w:val="21"/>
                      <w:szCs w:val="21"/>
                      <w:highlight w:val="none"/>
                      <w:lang w:val="en-US" w:eastAsia="zh-CN"/>
                    </w:rPr>
                    <w:t>)</w:t>
                  </w:r>
                  <w:r>
                    <w:rPr>
                      <w:rFonts w:hint="eastAsia" w:cs="Times New Roman"/>
                      <w:color w:val="auto"/>
                      <w:kern w:val="0"/>
                      <w:sz w:val="21"/>
                      <w:szCs w:val="21"/>
                      <w:highlight w:val="none"/>
                      <w:lang w:val="en-US" w:eastAsia="zh-CN"/>
                    </w:rPr>
                    <w:t>，</w:t>
                  </w:r>
                  <w:r>
                    <w:rPr>
                      <w:rFonts w:hint="eastAsia" w:cs="Times New Roman"/>
                      <w:color w:val="auto"/>
                      <w:kern w:val="0"/>
                      <w:sz w:val="21"/>
                      <w:szCs w:val="21"/>
                      <w:highlight w:val="none"/>
                      <w:lang w:eastAsia="zh-CN"/>
                    </w:rPr>
                    <w:t>收集效率</w:t>
                  </w:r>
                  <w:r>
                    <w:rPr>
                      <w:rFonts w:hint="eastAsia" w:cs="Times New Roman"/>
                      <w:color w:val="auto"/>
                      <w:kern w:val="0"/>
                      <w:sz w:val="21"/>
                      <w:szCs w:val="21"/>
                      <w:highlight w:val="none"/>
                      <w:lang w:val="en-US" w:eastAsia="zh-CN"/>
                    </w:rPr>
                    <w:t>80%，净化效率60%。</w:t>
                  </w:r>
                </w:p>
              </w:tc>
              <w:tc>
                <w:tcPr>
                  <w:tcW w:w="840" w:type="dxa"/>
                  <w:noWrap w:val="0"/>
                  <w:vAlign w:val="center"/>
                </w:tcPr>
                <w:p>
                  <w:pPr>
                    <w:pStyle w:val="82"/>
                    <w:adjustRightInd/>
                    <w:spacing w:before="0" w:after="0" w:line="240" w:lineRule="auto"/>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1套</w:t>
                  </w:r>
                </w:p>
              </w:tc>
              <w:tc>
                <w:tcPr>
                  <w:tcW w:w="720"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10</w:t>
                  </w:r>
                </w:p>
              </w:tc>
              <w:tc>
                <w:tcPr>
                  <w:tcW w:w="1233"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noWrap w:val="0"/>
                  <w:vAlign w:val="center"/>
                </w:tcPr>
                <w:p>
                  <w:pPr>
                    <w:pStyle w:val="7"/>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废水治理</w:t>
                  </w:r>
                </w:p>
              </w:tc>
              <w:tc>
                <w:tcPr>
                  <w:tcW w:w="114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雨污水</w:t>
                  </w:r>
                </w:p>
              </w:tc>
              <w:tc>
                <w:tcPr>
                  <w:tcW w:w="3671"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项目区“雨污分流、清污分流”系统。</w:t>
                  </w:r>
                </w:p>
              </w:tc>
              <w:tc>
                <w:tcPr>
                  <w:tcW w:w="840" w:type="dxa"/>
                  <w:noWrap w:val="0"/>
                  <w:vAlign w:val="center"/>
                </w:tcPr>
                <w:p>
                  <w:pPr>
                    <w:pStyle w:val="82"/>
                    <w:adjustRightInd/>
                    <w:spacing w:before="0" w:after="0" w:line="240" w:lineRule="auto"/>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1套</w:t>
                  </w:r>
                </w:p>
              </w:tc>
              <w:tc>
                <w:tcPr>
                  <w:tcW w:w="720"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0.1</w:t>
                  </w:r>
                </w:p>
              </w:tc>
              <w:tc>
                <w:tcPr>
                  <w:tcW w:w="1233"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94" w:type="dxa"/>
                  <w:vMerge w:val="continue"/>
                  <w:noWrap w:val="0"/>
                  <w:vAlign w:val="center"/>
                </w:tcPr>
                <w:p>
                  <w:pPr>
                    <w:pStyle w:val="7"/>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144" w:type="dxa"/>
                  <w:vMerge w:val="restart"/>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办公生活废水</w:t>
                  </w:r>
                </w:p>
              </w:tc>
              <w:tc>
                <w:tcPr>
                  <w:tcW w:w="3671"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化粪池1个（20m</w:t>
                  </w:r>
                  <w:r>
                    <w:rPr>
                      <w:rFonts w:hint="eastAsia" w:cs="Times New Roman"/>
                      <w:color w:val="auto"/>
                      <w:sz w:val="21"/>
                      <w:szCs w:val="21"/>
                      <w:highlight w:val="none"/>
                      <w:vertAlign w:val="superscript"/>
                      <w:lang w:val="en-US" w:eastAsia="zh-CN"/>
                    </w:rPr>
                    <w:t>3</w:t>
                  </w:r>
                  <w:r>
                    <w:rPr>
                      <w:rFonts w:hint="eastAsia" w:cs="Times New Roman"/>
                      <w:color w:val="auto"/>
                      <w:sz w:val="21"/>
                      <w:szCs w:val="21"/>
                      <w:highlight w:val="none"/>
                      <w:lang w:val="en-US" w:eastAsia="zh-CN"/>
                    </w:rPr>
                    <w:t>）。</w:t>
                  </w:r>
                </w:p>
              </w:tc>
              <w:tc>
                <w:tcPr>
                  <w:tcW w:w="840" w:type="dxa"/>
                  <w:noWrap w:val="0"/>
                  <w:vAlign w:val="center"/>
                </w:tcPr>
                <w:p>
                  <w:pPr>
                    <w:pStyle w:val="82"/>
                    <w:adjustRightInd/>
                    <w:spacing w:before="0" w:after="0" w:line="240" w:lineRule="auto"/>
                    <w:jc w:val="center"/>
                    <w:rPr>
                      <w:rFonts w:hint="eastAsia" w:ascii="Times New Roman" w:hAnsi="Times New Roman" w:eastAsia="宋体" w:cs="Times New Roman"/>
                      <w:b w:val="0"/>
                      <w:bCs/>
                      <w:color w:val="auto"/>
                      <w:sz w:val="21"/>
                      <w:szCs w:val="21"/>
                      <w:highlight w:val="none"/>
                      <w:lang w:val="en-US" w:eastAsia="zh-CN"/>
                    </w:rPr>
                  </w:pPr>
                  <w:r>
                    <w:rPr>
                      <w:rFonts w:hint="eastAsia" w:eastAsia="宋体" w:cs="Times New Roman"/>
                      <w:b w:val="0"/>
                      <w:bCs/>
                      <w:color w:val="auto"/>
                      <w:sz w:val="21"/>
                      <w:szCs w:val="21"/>
                      <w:highlight w:val="none"/>
                      <w:lang w:val="en-US" w:eastAsia="zh-CN"/>
                    </w:rPr>
                    <w:t>1个</w:t>
                  </w:r>
                </w:p>
              </w:tc>
              <w:tc>
                <w:tcPr>
                  <w:tcW w:w="720"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2</w:t>
                  </w:r>
                </w:p>
              </w:tc>
              <w:tc>
                <w:tcPr>
                  <w:tcW w:w="1233"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94" w:type="dxa"/>
                  <w:vMerge w:val="continue"/>
                  <w:noWrap w:val="0"/>
                  <w:vAlign w:val="center"/>
                </w:tcPr>
                <w:p>
                  <w:pPr>
                    <w:spacing w:line="240" w:lineRule="auto"/>
                    <w:ind w:firstLine="0" w:firstLineChars="0"/>
                    <w:jc w:val="center"/>
                    <w:rPr>
                      <w:color w:val="auto"/>
                      <w:highlight w:val="none"/>
                    </w:rPr>
                  </w:pPr>
                </w:p>
              </w:tc>
              <w:tc>
                <w:tcPr>
                  <w:tcW w:w="1144" w:type="dxa"/>
                  <w:vMerge w:val="continue"/>
                  <w:noWrap w:val="0"/>
                  <w:vAlign w:val="center"/>
                </w:tcPr>
                <w:p>
                  <w:pPr>
                    <w:spacing w:line="240" w:lineRule="auto"/>
                    <w:ind w:firstLine="0" w:firstLineChars="0"/>
                    <w:jc w:val="center"/>
                    <w:rPr>
                      <w:rFonts w:hint="eastAsia" w:cs="Times New Roman"/>
                      <w:color w:val="auto"/>
                      <w:sz w:val="21"/>
                      <w:szCs w:val="21"/>
                      <w:highlight w:val="none"/>
                      <w:lang w:eastAsia="zh-CN"/>
                    </w:rPr>
                  </w:pPr>
                </w:p>
              </w:tc>
              <w:tc>
                <w:tcPr>
                  <w:tcW w:w="3671" w:type="dxa"/>
                  <w:noWrap w:val="0"/>
                  <w:vAlign w:val="center"/>
                </w:tcPr>
                <w:p>
                  <w:pPr>
                    <w:spacing w:line="240" w:lineRule="auto"/>
                    <w:ind w:firstLine="0" w:firstLineChars="0"/>
                    <w:jc w:val="center"/>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污水处理站1套（5m</w:t>
                  </w:r>
                  <w:r>
                    <w:rPr>
                      <w:rFonts w:hint="eastAsia" w:cs="Times New Roman"/>
                      <w:color w:val="auto"/>
                      <w:sz w:val="21"/>
                      <w:szCs w:val="21"/>
                      <w:highlight w:val="none"/>
                      <w:vertAlign w:val="superscript"/>
                      <w:lang w:val="en-US" w:eastAsia="zh-CN"/>
                    </w:rPr>
                    <w:t>3</w:t>
                  </w:r>
                  <w:r>
                    <w:rPr>
                      <w:rFonts w:hint="eastAsia" w:cs="Times New Roman"/>
                      <w:color w:val="auto"/>
                      <w:sz w:val="21"/>
                      <w:szCs w:val="21"/>
                      <w:highlight w:val="none"/>
                      <w:lang w:val="en-US" w:eastAsia="zh-CN"/>
                    </w:rPr>
                    <w:t>/d）。</w:t>
                  </w:r>
                </w:p>
              </w:tc>
              <w:tc>
                <w:tcPr>
                  <w:tcW w:w="840" w:type="dxa"/>
                  <w:noWrap w:val="0"/>
                  <w:vAlign w:val="center"/>
                </w:tcPr>
                <w:p>
                  <w:pPr>
                    <w:spacing w:line="240" w:lineRule="auto"/>
                    <w:ind w:firstLine="0" w:firstLine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1套</w:t>
                  </w:r>
                </w:p>
              </w:tc>
              <w:tc>
                <w:tcPr>
                  <w:tcW w:w="720" w:type="dxa"/>
                  <w:noWrap w:val="0"/>
                  <w:vAlign w:val="center"/>
                </w:tcPr>
                <w:p>
                  <w:pPr>
                    <w:spacing w:line="240" w:lineRule="auto"/>
                    <w:ind w:firstLine="0" w:firstLine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5</w:t>
                  </w:r>
                </w:p>
              </w:tc>
              <w:tc>
                <w:tcPr>
                  <w:tcW w:w="1233" w:type="dxa"/>
                  <w:noWrap w:val="0"/>
                  <w:vAlign w:val="center"/>
                </w:tcPr>
                <w:p>
                  <w:pPr>
                    <w:spacing w:line="240" w:lineRule="auto"/>
                    <w:ind w:firstLine="0" w:firstLineChars="0"/>
                    <w:jc w:val="center"/>
                    <w:rPr>
                      <w:rFonts w:hint="eastAsia" w:cs="Times New Roman"/>
                      <w:color w:val="auto"/>
                      <w:sz w:val="21"/>
                      <w:szCs w:val="21"/>
                      <w:highlight w:val="none"/>
                      <w:lang w:eastAsia="zh-CN"/>
                    </w:rPr>
                  </w:pPr>
                  <w:r>
                    <w:rPr>
                      <w:rFonts w:hint="eastAsia" w:cs="Times New Roman"/>
                      <w:color w:val="auto"/>
                      <w:sz w:val="21"/>
                      <w:szCs w:val="21"/>
                      <w:highlight w:val="none"/>
                      <w:lang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94" w:type="dxa"/>
                  <w:vMerge w:val="continue"/>
                  <w:noWrap w:val="0"/>
                  <w:vAlign w:val="center"/>
                </w:tcPr>
                <w:p>
                  <w:pPr>
                    <w:spacing w:line="240" w:lineRule="auto"/>
                    <w:ind w:firstLine="0" w:firstLineChars="0"/>
                    <w:jc w:val="center"/>
                    <w:rPr>
                      <w:rFonts w:hint="eastAsia" w:cs="Times New Roman"/>
                      <w:color w:val="auto"/>
                      <w:sz w:val="21"/>
                      <w:szCs w:val="21"/>
                      <w:highlight w:val="none"/>
                      <w:lang w:eastAsia="zh-CN"/>
                    </w:rPr>
                  </w:pPr>
                </w:p>
              </w:tc>
              <w:tc>
                <w:tcPr>
                  <w:tcW w:w="1144" w:type="dxa"/>
                  <w:vMerge w:val="continue"/>
                  <w:noWrap w:val="0"/>
                  <w:vAlign w:val="center"/>
                </w:tcPr>
                <w:p>
                  <w:pPr>
                    <w:spacing w:line="240" w:lineRule="auto"/>
                    <w:ind w:firstLine="0" w:firstLineChars="0"/>
                    <w:jc w:val="center"/>
                    <w:rPr>
                      <w:rFonts w:hint="eastAsia" w:cs="Times New Roman"/>
                      <w:color w:val="auto"/>
                      <w:sz w:val="21"/>
                      <w:szCs w:val="21"/>
                      <w:highlight w:val="none"/>
                      <w:lang w:eastAsia="zh-CN"/>
                    </w:rPr>
                  </w:pPr>
                </w:p>
              </w:tc>
              <w:tc>
                <w:tcPr>
                  <w:tcW w:w="3671" w:type="dxa"/>
                  <w:noWrap w:val="0"/>
                  <w:vAlign w:val="center"/>
                </w:tcPr>
                <w:p>
                  <w:pPr>
                    <w:spacing w:line="240" w:lineRule="auto"/>
                    <w:ind w:firstLine="0" w:firstLineChars="0"/>
                    <w:jc w:val="center"/>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蓄水池1个（10m</w:t>
                  </w:r>
                  <w:r>
                    <w:rPr>
                      <w:rFonts w:hint="eastAsia" w:cs="Times New Roman"/>
                      <w:color w:val="auto"/>
                      <w:sz w:val="21"/>
                      <w:szCs w:val="21"/>
                      <w:highlight w:val="none"/>
                      <w:vertAlign w:val="superscript"/>
                      <w:lang w:val="en-US" w:eastAsia="zh-CN"/>
                    </w:rPr>
                    <w:t>3</w:t>
                  </w:r>
                  <w:r>
                    <w:rPr>
                      <w:rFonts w:hint="eastAsia" w:cs="Times New Roman"/>
                      <w:color w:val="auto"/>
                      <w:sz w:val="21"/>
                      <w:szCs w:val="21"/>
                      <w:highlight w:val="none"/>
                      <w:lang w:val="en-US" w:eastAsia="zh-CN"/>
                    </w:rPr>
                    <w:t>）。</w:t>
                  </w:r>
                </w:p>
              </w:tc>
              <w:tc>
                <w:tcPr>
                  <w:tcW w:w="840" w:type="dxa"/>
                  <w:noWrap w:val="0"/>
                  <w:vAlign w:val="center"/>
                </w:tcPr>
                <w:p>
                  <w:pPr>
                    <w:spacing w:line="240" w:lineRule="auto"/>
                    <w:ind w:firstLine="0" w:firstLine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1个</w:t>
                  </w:r>
                </w:p>
              </w:tc>
              <w:tc>
                <w:tcPr>
                  <w:tcW w:w="720" w:type="dxa"/>
                  <w:noWrap w:val="0"/>
                  <w:vAlign w:val="center"/>
                </w:tcPr>
                <w:p>
                  <w:pPr>
                    <w:spacing w:line="240" w:lineRule="auto"/>
                    <w:ind w:firstLine="0" w:firstLine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2</w:t>
                  </w:r>
                </w:p>
              </w:tc>
              <w:tc>
                <w:tcPr>
                  <w:tcW w:w="1233" w:type="dxa"/>
                  <w:noWrap w:val="0"/>
                  <w:vAlign w:val="center"/>
                </w:tcPr>
                <w:p>
                  <w:pPr>
                    <w:spacing w:line="240" w:lineRule="auto"/>
                    <w:ind w:firstLine="0" w:firstLineChars="0"/>
                    <w:jc w:val="center"/>
                    <w:rPr>
                      <w:rFonts w:hint="eastAsia" w:cs="Times New Roman"/>
                      <w:color w:val="auto"/>
                      <w:sz w:val="21"/>
                      <w:szCs w:val="21"/>
                      <w:highlight w:val="none"/>
                      <w:lang w:eastAsia="zh-CN"/>
                    </w:rPr>
                  </w:pPr>
                  <w:r>
                    <w:rPr>
                      <w:rFonts w:hint="eastAsia" w:cs="Times New Roman"/>
                      <w:color w:val="auto"/>
                      <w:sz w:val="21"/>
                      <w:szCs w:val="21"/>
                      <w:highlight w:val="none"/>
                      <w:lang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94" w:type="dxa"/>
                  <w:vMerge w:val="continue"/>
                  <w:noWrap w:val="0"/>
                  <w:vAlign w:val="center"/>
                </w:tcPr>
                <w:p>
                  <w:pPr>
                    <w:spacing w:line="240" w:lineRule="auto"/>
                    <w:ind w:firstLine="0" w:firstLineChars="0"/>
                    <w:jc w:val="center"/>
                    <w:rPr>
                      <w:rFonts w:hint="eastAsia" w:cs="Times New Roman"/>
                      <w:color w:val="auto"/>
                      <w:sz w:val="21"/>
                      <w:szCs w:val="21"/>
                      <w:highlight w:val="none"/>
                      <w:lang w:eastAsia="zh-CN"/>
                    </w:rPr>
                  </w:pPr>
                </w:p>
              </w:tc>
              <w:tc>
                <w:tcPr>
                  <w:tcW w:w="1144" w:type="dxa"/>
                  <w:vMerge w:val="continue"/>
                  <w:noWrap w:val="0"/>
                  <w:vAlign w:val="center"/>
                </w:tcPr>
                <w:p>
                  <w:pPr>
                    <w:spacing w:line="240" w:lineRule="auto"/>
                    <w:ind w:firstLine="0" w:firstLineChars="0"/>
                    <w:jc w:val="center"/>
                    <w:rPr>
                      <w:rFonts w:hint="eastAsia" w:cs="Times New Roman"/>
                      <w:color w:val="auto"/>
                      <w:sz w:val="21"/>
                      <w:szCs w:val="21"/>
                      <w:highlight w:val="none"/>
                      <w:lang w:eastAsia="zh-CN"/>
                    </w:rPr>
                  </w:pPr>
                </w:p>
              </w:tc>
              <w:tc>
                <w:tcPr>
                  <w:tcW w:w="3671" w:type="dxa"/>
                  <w:noWrap w:val="0"/>
                  <w:vAlign w:val="center"/>
                </w:tcPr>
                <w:p>
                  <w:pPr>
                    <w:spacing w:line="240" w:lineRule="auto"/>
                    <w:ind w:firstLine="0" w:firstLine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事故应急池（3m</w:t>
                  </w:r>
                  <w:r>
                    <w:rPr>
                      <w:rFonts w:hint="eastAsia" w:cs="Times New Roman"/>
                      <w:color w:val="auto"/>
                      <w:sz w:val="21"/>
                      <w:szCs w:val="21"/>
                      <w:highlight w:val="none"/>
                      <w:vertAlign w:val="superscript"/>
                      <w:lang w:val="en-US" w:eastAsia="zh-CN"/>
                    </w:rPr>
                    <w:t>3</w:t>
                  </w:r>
                  <w:r>
                    <w:rPr>
                      <w:rFonts w:hint="eastAsia" w:cs="Times New Roman"/>
                      <w:color w:val="auto"/>
                      <w:sz w:val="21"/>
                      <w:szCs w:val="21"/>
                      <w:highlight w:val="none"/>
                      <w:lang w:val="en-US" w:eastAsia="zh-CN"/>
                    </w:rPr>
                    <w:t>）。</w:t>
                  </w:r>
                </w:p>
              </w:tc>
              <w:tc>
                <w:tcPr>
                  <w:tcW w:w="840" w:type="dxa"/>
                  <w:noWrap w:val="0"/>
                  <w:vAlign w:val="center"/>
                </w:tcPr>
                <w:p>
                  <w:pPr>
                    <w:spacing w:line="240" w:lineRule="auto"/>
                    <w:ind w:firstLine="0" w:firstLine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1个</w:t>
                  </w:r>
                </w:p>
              </w:tc>
              <w:tc>
                <w:tcPr>
                  <w:tcW w:w="720" w:type="dxa"/>
                  <w:noWrap w:val="0"/>
                  <w:vAlign w:val="center"/>
                </w:tcPr>
                <w:p>
                  <w:pPr>
                    <w:spacing w:line="240" w:lineRule="auto"/>
                    <w:ind w:firstLine="0" w:firstLine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w:t>
                  </w:r>
                </w:p>
              </w:tc>
              <w:tc>
                <w:tcPr>
                  <w:tcW w:w="1233" w:type="dxa"/>
                  <w:noWrap w:val="0"/>
                  <w:vAlign w:val="center"/>
                </w:tcPr>
                <w:p>
                  <w:pPr>
                    <w:spacing w:line="240" w:lineRule="auto"/>
                    <w:ind w:firstLine="0" w:firstLineChars="0"/>
                    <w:jc w:val="center"/>
                    <w:rPr>
                      <w:rFonts w:hint="eastAsia" w:cs="Times New Roman"/>
                      <w:color w:val="auto"/>
                      <w:sz w:val="21"/>
                      <w:szCs w:val="21"/>
                      <w:highlight w:val="none"/>
                      <w:lang w:eastAsia="zh-CN"/>
                    </w:rPr>
                  </w:pPr>
                  <w:r>
                    <w:rPr>
                      <w:rFonts w:hint="eastAsia" w:cs="Times New Roman"/>
                      <w:color w:val="auto"/>
                      <w:sz w:val="21"/>
                      <w:szCs w:val="21"/>
                      <w:highlight w:val="none"/>
                      <w:lang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noWrap w:val="0"/>
                  <w:vAlign w:val="center"/>
                </w:tcPr>
                <w:p>
                  <w:pPr>
                    <w:pStyle w:val="7"/>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144"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生产废水</w:t>
                  </w:r>
                </w:p>
              </w:tc>
              <w:tc>
                <w:tcPr>
                  <w:tcW w:w="3671"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冷却循环水池1个（10m</w:t>
                  </w:r>
                  <w:r>
                    <w:rPr>
                      <w:rFonts w:hint="eastAsia" w:cs="Times New Roman"/>
                      <w:color w:val="auto"/>
                      <w:sz w:val="21"/>
                      <w:szCs w:val="21"/>
                      <w:highlight w:val="none"/>
                      <w:vertAlign w:val="superscript"/>
                      <w:lang w:val="en-US" w:eastAsia="zh-CN"/>
                    </w:rPr>
                    <w:t>3</w:t>
                  </w:r>
                  <w:r>
                    <w:rPr>
                      <w:rFonts w:hint="eastAsia" w:cs="Times New Roman"/>
                      <w:color w:val="auto"/>
                      <w:sz w:val="21"/>
                      <w:szCs w:val="21"/>
                      <w:highlight w:val="none"/>
                      <w:lang w:val="en-US" w:eastAsia="zh-CN"/>
                    </w:rPr>
                    <w:t>）。</w:t>
                  </w:r>
                </w:p>
              </w:tc>
              <w:tc>
                <w:tcPr>
                  <w:tcW w:w="840" w:type="dxa"/>
                  <w:noWrap w:val="0"/>
                  <w:vAlign w:val="center"/>
                </w:tcPr>
                <w:p>
                  <w:pPr>
                    <w:pStyle w:val="82"/>
                    <w:adjustRightInd/>
                    <w:spacing w:before="0" w:after="0" w:line="240" w:lineRule="auto"/>
                    <w:jc w:val="center"/>
                    <w:rPr>
                      <w:rFonts w:hint="eastAsia" w:ascii="Times New Roman" w:hAnsi="Times New Roman" w:eastAsia="宋体" w:cs="Times New Roman"/>
                      <w:b w:val="0"/>
                      <w:bCs/>
                      <w:color w:val="auto"/>
                      <w:sz w:val="21"/>
                      <w:szCs w:val="21"/>
                      <w:highlight w:val="none"/>
                      <w:lang w:eastAsia="zh-CN"/>
                    </w:rPr>
                  </w:pPr>
                  <w:r>
                    <w:rPr>
                      <w:rFonts w:hint="eastAsia" w:eastAsia="宋体" w:cs="Times New Roman"/>
                      <w:b w:val="0"/>
                      <w:bCs/>
                      <w:color w:val="auto"/>
                      <w:sz w:val="21"/>
                      <w:szCs w:val="21"/>
                      <w:highlight w:val="none"/>
                      <w:lang w:val="en-US" w:eastAsia="zh-CN"/>
                    </w:rPr>
                    <w:t>1</w:t>
                  </w:r>
                  <w:r>
                    <w:rPr>
                      <w:rFonts w:hint="eastAsia" w:eastAsia="宋体" w:cs="Times New Roman"/>
                      <w:b w:val="0"/>
                      <w:bCs/>
                      <w:color w:val="auto"/>
                      <w:sz w:val="21"/>
                      <w:szCs w:val="21"/>
                      <w:highlight w:val="none"/>
                      <w:lang w:eastAsia="zh-CN"/>
                    </w:rPr>
                    <w:t>个</w:t>
                  </w:r>
                </w:p>
              </w:tc>
              <w:tc>
                <w:tcPr>
                  <w:tcW w:w="720"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1</w:t>
                  </w:r>
                </w:p>
              </w:tc>
              <w:tc>
                <w:tcPr>
                  <w:tcW w:w="1233"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noWrap w:val="0"/>
                  <w:vAlign w:val="center"/>
                </w:tcPr>
                <w:p>
                  <w:pPr>
                    <w:pStyle w:val="7"/>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w:t>
                  </w:r>
                </w:p>
              </w:tc>
              <w:tc>
                <w:tcPr>
                  <w:tcW w:w="114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生产设备</w:t>
                  </w:r>
                </w:p>
              </w:tc>
              <w:tc>
                <w:tcPr>
                  <w:tcW w:w="3671"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厂房隔音，高噪声设备安装消声、减振装置。</w:t>
                  </w:r>
                </w:p>
              </w:tc>
              <w:tc>
                <w:tcPr>
                  <w:tcW w:w="840"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w:t>
                  </w:r>
                </w:p>
              </w:tc>
              <w:tc>
                <w:tcPr>
                  <w:tcW w:w="720"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rPr>
                    <w:t>0.</w:t>
                  </w:r>
                  <w:r>
                    <w:rPr>
                      <w:rFonts w:hint="eastAsia" w:ascii="Times New Roman" w:hAnsi="Times New Roman" w:eastAsia="宋体" w:cs="Times New Roman"/>
                      <w:bCs/>
                      <w:color w:val="auto"/>
                      <w:sz w:val="21"/>
                      <w:szCs w:val="21"/>
                      <w:highlight w:val="none"/>
                      <w:lang w:val="en-US" w:eastAsia="zh-CN"/>
                    </w:rPr>
                    <w:t>35</w:t>
                  </w:r>
                </w:p>
              </w:tc>
              <w:tc>
                <w:tcPr>
                  <w:tcW w:w="1233"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noWrap w:val="0"/>
                  <w:vAlign w:val="center"/>
                </w:tcPr>
                <w:p>
                  <w:pPr>
                    <w:pStyle w:val="7"/>
                    <w:spacing w:line="240" w:lineRule="auto"/>
                    <w:ind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固废治理</w:t>
                  </w:r>
                </w:p>
              </w:tc>
              <w:tc>
                <w:tcPr>
                  <w:tcW w:w="114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生活垃圾</w:t>
                  </w:r>
                </w:p>
              </w:tc>
              <w:tc>
                <w:tcPr>
                  <w:tcW w:w="3671"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带盖式生活垃圾收集桶。</w:t>
                  </w:r>
                </w:p>
              </w:tc>
              <w:tc>
                <w:tcPr>
                  <w:tcW w:w="840" w:type="dxa"/>
                  <w:noWrap w:val="0"/>
                  <w:vAlign w:val="center"/>
                </w:tcPr>
                <w:p>
                  <w:pPr>
                    <w:spacing w:line="240" w:lineRule="auto"/>
                    <w:ind w:firstLine="0" w:firstLineChars="0"/>
                    <w:jc w:val="center"/>
                    <w:rPr>
                      <w:rFonts w:hint="eastAsia" w:ascii="Times New Roman" w:hAnsi="Times New Roman" w:eastAsia="宋体" w:cs="Times New Roman"/>
                      <w:bCs/>
                      <w:color w:val="auto"/>
                      <w:sz w:val="21"/>
                      <w:szCs w:val="21"/>
                      <w:highlight w:val="none"/>
                      <w:lang w:eastAsia="zh-CN"/>
                    </w:rPr>
                  </w:pPr>
                  <w:r>
                    <w:rPr>
                      <w:rFonts w:hint="eastAsia" w:ascii="Times New Roman" w:hAnsi="Times New Roman" w:eastAsia="宋体" w:cs="Times New Roman"/>
                      <w:bCs/>
                      <w:color w:val="auto"/>
                      <w:sz w:val="21"/>
                      <w:szCs w:val="21"/>
                      <w:highlight w:val="none"/>
                      <w:lang w:eastAsia="zh-CN"/>
                    </w:rPr>
                    <w:t>若干</w:t>
                  </w:r>
                </w:p>
              </w:tc>
              <w:tc>
                <w:tcPr>
                  <w:tcW w:w="720"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0.1</w:t>
                  </w:r>
                </w:p>
              </w:tc>
              <w:tc>
                <w:tcPr>
                  <w:tcW w:w="1233"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noWrap w:val="0"/>
                  <w:vAlign w:val="center"/>
                </w:tcPr>
                <w:p>
                  <w:pPr>
                    <w:pStyle w:val="7"/>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14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一般固废</w:t>
                  </w:r>
                </w:p>
              </w:tc>
              <w:tc>
                <w:tcPr>
                  <w:tcW w:w="3671"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面积为</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0m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的一般固体废物暂存区</w:t>
                  </w:r>
                  <w:r>
                    <w:rPr>
                      <w:rFonts w:hint="eastAsia" w:ascii="Times New Roman" w:hAnsi="Times New Roman" w:eastAsia="宋体" w:cs="Times New Roman"/>
                      <w:color w:val="auto"/>
                      <w:sz w:val="21"/>
                      <w:szCs w:val="21"/>
                      <w:highlight w:val="none"/>
                      <w:lang w:eastAsia="zh-CN"/>
                    </w:rPr>
                    <w:t>。</w:t>
                  </w:r>
                </w:p>
              </w:tc>
              <w:tc>
                <w:tcPr>
                  <w:tcW w:w="840"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eastAsia" w:cs="Times New Roman"/>
                      <w:bCs/>
                      <w:color w:val="auto"/>
                      <w:sz w:val="21"/>
                      <w:szCs w:val="21"/>
                      <w:highlight w:val="none"/>
                      <w:lang w:val="en-US" w:eastAsia="zh-CN"/>
                    </w:rPr>
                    <w:t>10</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2</w:t>
                  </w:r>
                </w:p>
              </w:tc>
              <w:tc>
                <w:tcPr>
                  <w:tcW w:w="720"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0.2</w:t>
                  </w:r>
                </w:p>
              </w:tc>
              <w:tc>
                <w:tcPr>
                  <w:tcW w:w="1233"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noWrap w:val="0"/>
                  <w:vAlign w:val="center"/>
                </w:tcPr>
                <w:p>
                  <w:pPr>
                    <w:pStyle w:val="7"/>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144"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危险废物</w:t>
                  </w:r>
                </w:p>
              </w:tc>
              <w:tc>
                <w:tcPr>
                  <w:tcW w:w="3671"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ascii="Times New Roman" w:hAnsi="Times New Roman"/>
                      <w:color w:val="auto"/>
                      <w:sz w:val="21"/>
                      <w:szCs w:val="21"/>
                      <w:highlight w:val="none"/>
                    </w:rPr>
                    <w:t>危险废物暂存间1间，</w:t>
                  </w:r>
                  <w:r>
                    <w:rPr>
                      <w:rFonts w:hint="eastAsia"/>
                      <w:color w:val="auto"/>
                      <w:sz w:val="21"/>
                      <w:szCs w:val="21"/>
                      <w:highlight w:val="none"/>
                      <w:lang w:eastAsia="zh-CN"/>
                    </w:rPr>
                    <w:t>占地</w:t>
                  </w:r>
                  <w:r>
                    <w:rPr>
                      <w:rFonts w:ascii="Times New Roman" w:hAnsi="Times New Roman"/>
                      <w:color w:val="auto"/>
                      <w:sz w:val="21"/>
                      <w:szCs w:val="21"/>
                      <w:highlight w:val="none"/>
                    </w:rPr>
                    <w:t>面积</w:t>
                  </w:r>
                  <w:r>
                    <w:rPr>
                      <w:rFonts w:hint="eastAsia" w:ascii="Times New Roman" w:hAnsi="Times New Roman"/>
                      <w:color w:val="auto"/>
                      <w:sz w:val="21"/>
                      <w:szCs w:val="21"/>
                      <w:highlight w:val="none"/>
                      <w:lang w:eastAsia="zh-CN"/>
                    </w:rPr>
                    <w:t>约</w:t>
                  </w:r>
                  <w:r>
                    <w:rPr>
                      <w:rFonts w:hint="eastAsia"/>
                      <w:color w:val="auto"/>
                      <w:sz w:val="21"/>
                      <w:szCs w:val="21"/>
                      <w:highlight w:val="none"/>
                      <w:lang w:val="en-US" w:eastAsia="zh-CN"/>
                    </w:rPr>
                    <w:t>5</w:t>
                  </w:r>
                  <w:r>
                    <w:rPr>
                      <w:rFonts w:ascii="Times New Roman" w:hAnsi="Times New Roman"/>
                      <w:color w:val="auto"/>
                      <w:sz w:val="21"/>
                      <w:szCs w:val="21"/>
                      <w:highlight w:val="none"/>
                    </w:rPr>
                    <w:t>m</w:t>
                  </w:r>
                  <w:r>
                    <w:rPr>
                      <w:rFonts w:ascii="Times New Roman" w:hAnsi="Times New Roman"/>
                      <w:color w:val="auto"/>
                      <w:sz w:val="21"/>
                      <w:szCs w:val="21"/>
                      <w:highlight w:val="none"/>
                      <w:vertAlign w:val="superscript"/>
                    </w:rPr>
                    <w:t>2</w:t>
                  </w:r>
                  <w:r>
                    <w:rPr>
                      <w:rFonts w:ascii="Times New Roman" w:hAnsi="Times New Roman"/>
                      <w:color w:val="auto"/>
                      <w:sz w:val="21"/>
                      <w:szCs w:val="21"/>
                      <w:highlight w:val="none"/>
                    </w:rPr>
                    <w:t>，</w:t>
                  </w:r>
                  <w:r>
                    <w:rPr>
                      <w:rFonts w:hint="default" w:ascii="Times New Roman" w:hAnsi="Times New Roman" w:eastAsia="宋体" w:cs="Times New Roman"/>
                      <w:color w:val="auto"/>
                      <w:sz w:val="21"/>
                      <w:szCs w:val="21"/>
                      <w:highlight w:val="none"/>
                    </w:rPr>
                    <w:t>并配套2个危险废物专用收集容器，用于收集暂存机修过程产生的废机油、</w:t>
                  </w:r>
                  <w:r>
                    <w:rPr>
                      <w:rFonts w:hint="default" w:ascii="Times New Roman" w:hAnsi="Times New Roman" w:eastAsia="宋体" w:cs="Times New Roman"/>
                      <w:color w:val="auto"/>
                      <w:sz w:val="21"/>
                      <w:szCs w:val="21"/>
                      <w:highlight w:val="none"/>
                      <w:lang w:val="en-US" w:eastAsia="zh-CN"/>
                    </w:rPr>
                    <w:t>机修废物、</w:t>
                  </w:r>
                  <w:r>
                    <w:rPr>
                      <w:rFonts w:hint="default" w:ascii="Times New Roman" w:hAnsi="Times New Roman" w:eastAsia="宋体" w:cs="Times New Roman"/>
                      <w:color w:val="auto"/>
                      <w:sz w:val="21"/>
                      <w:szCs w:val="21"/>
                      <w:highlight w:val="none"/>
                    </w:rPr>
                    <w:t>废气处理过程中饱和失效的活性炭。危险废物暂存间地面</w:t>
                  </w:r>
                  <w:r>
                    <w:rPr>
                      <w:rFonts w:hint="default" w:ascii="Times New Roman" w:hAnsi="Times New Roman" w:eastAsia="宋体" w:cs="Times New Roman"/>
                      <w:color w:val="auto"/>
                      <w:sz w:val="21"/>
                      <w:szCs w:val="21"/>
                      <w:highlight w:val="none"/>
                      <w:lang w:val="en-US" w:eastAsia="zh-CN"/>
                    </w:rPr>
                    <w:t>和四周墙裙脚</w:t>
                  </w:r>
                  <w:r>
                    <w:rPr>
                      <w:rFonts w:hint="default" w:ascii="Times New Roman" w:hAnsi="Times New Roman" w:eastAsia="宋体" w:cs="Times New Roman"/>
                      <w:color w:val="auto"/>
                      <w:sz w:val="21"/>
                      <w:szCs w:val="21"/>
                      <w:highlight w:val="none"/>
                      <w:lang w:val="zh-CN"/>
                    </w:rPr>
                    <w:t>采用“</w:t>
                  </w:r>
                  <w:r>
                    <w:rPr>
                      <w:rFonts w:hint="default" w:ascii="Times New Roman" w:hAnsi="Times New Roman" w:eastAsia="宋体" w:cs="Times New Roman"/>
                      <w:color w:val="auto"/>
                      <w:sz w:val="21"/>
                      <w:szCs w:val="21"/>
                      <w:highlight w:val="none"/>
                    </w:rPr>
                    <w:t>混凝土</w:t>
                  </w:r>
                  <w:r>
                    <w:rPr>
                      <w:rFonts w:hint="default" w:ascii="Times New Roman" w:hAnsi="Times New Roman" w:eastAsia="宋体" w:cs="Times New Roman"/>
                      <w:color w:val="auto"/>
                      <w:sz w:val="21"/>
                      <w:szCs w:val="21"/>
                      <w:highlight w:val="none"/>
                      <w:lang w:val="zh-CN"/>
                    </w:rPr>
                    <w:t>+2mm厚HDPE+环氧树脂”</w:t>
                  </w:r>
                  <w:r>
                    <w:rPr>
                      <w:rFonts w:hint="default" w:ascii="Times New Roman" w:hAnsi="Times New Roman" w:eastAsia="宋体" w:cs="Times New Roman"/>
                      <w:color w:val="auto"/>
                      <w:sz w:val="21"/>
                      <w:szCs w:val="21"/>
                      <w:highlight w:val="none"/>
                      <w:lang w:val="en-US" w:eastAsia="zh-CN"/>
                    </w:rPr>
                    <w:t>进行重点防渗处理</w:t>
                  </w:r>
                  <w:r>
                    <w:rPr>
                      <w:rFonts w:hint="default" w:ascii="Times New Roman" w:hAnsi="Times New Roman" w:eastAsia="宋体" w:cs="Times New Roman"/>
                      <w:color w:val="auto"/>
                      <w:sz w:val="21"/>
                      <w:szCs w:val="21"/>
                      <w:highlight w:val="none"/>
                      <w:lang w:val="zh-CN"/>
                    </w:rPr>
                    <w:t>，渗透系数≤10</w:t>
                  </w:r>
                  <w:r>
                    <w:rPr>
                      <w:rFonts w:hint="default" w:ascii="Times New Roman" w:hAnsi="Times New Roman" w:eastAsia="宋体" w:cs="Times New Roman"/>
                      <w:color w:val="auto"/>
                      <w:sz w:val="21"/>
                      <w:szCs w:val="21"/>
                      <w:highlight w:val="none"/>
                      <w:vertAlign w:val="superscript"/>
                      <w:lang w:val="zh-CN"/>
                    </w:rPr>
                    <w:t>-10</w:t>
                  </w:r>
                  <w:r>
                    <w:rPr>
                      <w:rFonts w:hint="default" w:ascii="Times New Roman" w:hAnsi="Times New Roman" w:eastAsia="宋体" w:cs="Times New Roman"/>
                      <w:color w:val="auto"/>
                      <w:sz w:val="21"/>
                      <w:szCs w:val="21"/>
                      <w:highlight w:val="none"/>
                      <w:lang w:val="zh-CN"/>
                    </w:rPr>
                    <w:t>cm/s</w:t>
                  </w:r>
                  <w:r>
                    <w:rPr>
                      <w:rFonts w:hint="default" w:ascii="Times New Roman" w:hAnsi="Times New Roman" w:eastAsia="宋体" w:cs="Times New Roman"/>
                      <w:color w:val="auto"/>
                      <w:sz w:val="21"/>
                      <w:szCs w:val="21"/>
                      <w:highlight w:val="none"/>
                    </w:rPr>
                    <w:t>，并按照要求设置规范的标识标牌。</w:t>
                  </w:r>
                </w:p>
              </w:tc>
              <w:tc>
                <w:tcPr>
                  <w:tcW w:w="840"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5m</w:t>
                  </w:r>
                  <w:r>
                    <w:rPr>
                      <w:rFonts w:hint="default" w:ascii="Times New Roman" w:hAnsi="Times New Roman" w:eastAsia="宋体" w:cs="Times New Roman"/>
                      <w:bCs/>
                      <w:color w:val="auto"/>
                      <w:sz w:val="21"/>
                      <w:szCs w:val="21"/>
                      <w:highlight w:val="none"/>
                      <w:vertAlign w:val="superscript"/>
                    </w:rPr>
                    <w:t>2</w:t>
                  </w:r>
                </w:p>
              </w:tc>
              <w:tc>
                <w:tcPr>
                  <w:tcW w:w="720"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0.5</w:t>
                  </w:r>
                </w:p>
              </w:tc>
              <w:tc>
                <w:tcPr>
                  <w:tcW w:w="1233"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9" w:type="dxa"/>
                  <w:gridSpan w:val="4"/>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合计</w:t>
                  </w:r>
                </w:p>
              </w:tc>
              <w:tc>
                <w:tcPr>
                  <w:tcW w:w="720" w:type="dxa"/>
                  <w:noWrap w:val="0"/>
                  <w:vAlign w:val="center"/>
                </w:tcPr>
                <w:p>
                  <w:pPr>
                    <w:spacing w:line="240" w:lineRule="auto"/>
                    <w:ind w:firstLine="0" w:firstLineChars="0"/>
                    <w:jc w:val="center"/>
                    <w:rPr>
                      <w:rFonts w:hint="default" w:ascii="Times New Roman" w:hAnsi="Times New Roman" w:eastAsia="宋体" w:cs="Times New Roman"/>
                      <w:color w:val="0000FF"/>
                      <w:sz w:val="21"/>
                      <w:szCs w:val="21"/>
                      <w:highlight w:val="none"/>
                      <w:lang w:val="en-US" w:eastAsia="zh-CN"/>
                    </w:rPr>
                  </w:pPr>
                  <w:r>
                    <w:rPr>
                      <w:rFonts w:hint="eastAsia" w:cs="Times New Roman"/>
                      <w:color w:val="0000FF"/>
                      <w:sz w:val="21"/>
                      <w:szCs w:val="21"/>
                      <w:highlight w:val="none"/>
                      <w:lang w:val="en-US" w:eastAsia="zh-CN"/>
                    </w:rPr>
                    <w:t>22.25</w:t>
                  </w:r>
                </w:p>
              </w:tc>
              <w:tc>
                <w:tcPr>
                  <w:tcW w:w="1233"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r>
          </w:tbl>
          <w:p>
            <w:pPr>
              <w:pStyle w:val="16"/>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12</w:t>
            </w:r>
            <w:r>
              <w:rPr>
                <w:rFonts w:hint="default" w:ascii="Times New Roman" w:hAnsi="Times New Roman" w:eastAsia="宋体" w:cs="Times New Roman"/>
                <w:b/>
                <w:bCs/>
                <w:color w:val="auto"/>
                <w:sz w:val="24"/>
                <w:szCs w:val="24"/>
                <w:highlight w:val="none"/>
                <w:lang w:val="en-US" w:eastAsia="zh-CN"/>
              </w:rPr>
              <w:t>、水量平衡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color w:val="auto"/>
                <w:sz w:val="24"/>
                <w:szCs w:val="24"/>
                <w:highlight w:val="none"/>
                <w:lang w:val="en-US" w:eastAsia="zh-CN"/>
              </w:rPr>
            </w:pPr>
            <w:r>
              <w:rPr>
                <w:rFonts w:hint="default"/>
                <w:color w:val="auto"/>
                <w:sz w:val="24"/>
                <w:szCs w:val="24"/>
                <w:highlight w:val="none"/>
                <w:lang w:val="en-US" w:eastAsia="zh-CN"/>
              </w:rPr>
              <w:t>项目运营期</w:t>
            </w:r>
            <w:r>
              <w:rPr>
                <w:rFonts w:hint="eastAsia"/>
                <w:color w:val="auto"/>
                <w:sz w:val="24"/>
                <w:szCs w:val="24"/>
                <w:highlight w:val="none"/>
                <w:lang w:val="en-US" w:eastAsia="zh-CN"/>
              </w:rPr>
              <w:t>生产废水主要为冷却废水</w:t>
            </w:r>
            <w:r>
              <w:rPr>
                <w:rFonts w:hint="default"/>
                <w:color w:val="auto"/>
                <w:sz w:val="24"/>
                <w:szCs w:val="24"/>
                <w:highlight w:val="none"/>
                <w:lang w:val="en-US" w:eastAsia="zh-CN"/>
              </w:rPr>
              <w:t>，</w:t>
            </w:r>
            <w:r>
              <w:rPr>
                <w:rFonts w:hint="eastAsia"/>
                <w:color w:val="auto"/>
                <w:sz w:val="24"/>
                <w:szCs w:val="24"/>
                <w:highlight w:val="none"/>
                <w:lang w:val="en-US" w:eastAsia="zh-CN"/>
              </w:rPr>
              <w:t>经循环冷却池处理后循环使用不外排；本项目仅部分员工在项目区住宿，就餐由附近餐馆配送，不设置厨房，有少量员工办公生活废水产生。</w:t>
            </w:r>
          </w:p>
          <w:p>
            <w:pPr>
              <w:pStyle w:val="33"/>
              <w:jc w:val="both"/>
              <w:rPr>
                <w:rFonts w:hint="default"/>
                <w:color w:val="auto"/>
                <w:highlight w:val="none"/>
                <w:lang w:eastAsia="zh-CN"/>
              </w:rPr>
            </w:pPr>
            <w:r>
              <w:rPr>
                <w:rFonts w:hint="eastAsia"/>
                <w:color w:val="auto"/>
                <w:sz w:val="24"/>
                <w:szCs w:val="24"/>
                <w:highlight w:val="none"/>
                <w:lang w:val="en-US" w:eastAsia="zh-CN"/>
              </w:rPr>
              <w:t>（1）生产废水（W1）</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项目生产</w:t>
            </w:r>
            <w:r>
              <w:rPr>
                <w:rFonts w:hint="eastAsia" w:cs="Times New Roman"/>
                <w:color w:val="auto"/>
                <w:sz w:val="24"/>
                <w:szCs w:val="24"/>
                <w:highlight w:val="none"/>
                <w:lang w:eastAsia="zh-CN"/>
              </w:rPr>
              <w:t>过程中发泡挤出</w:t>
            </w:r>
            <w:r>
              <w:rPr>
                <w:rFonts w:hint="default" w:ascii="Times New Roman" w:hAnsi="Times New Roman" w:eastAsia="宋体" w:cs="Times New Roman"/>
                <w:color w:val="auto"/>
                <w:sz w:val="24"/>
                <w:szCs w:val="24"/>
                <w:highlight w:val="none"/>
                <w:lang w:eastAsia="zh-CN"/>
              </w:rPr>
              <w:t>过程需进行冷却，</w:t>
            </w:r>
            <w:r>
              <w:rPr>
                <w:rFonts w:hint="default" w:ascii="Times New Roman" w:hAnsi="Times New Roman" w:eastAsia="宋体" w:cs="Times New Roman"/>
                <w:color w:val="auto"/>
                <w:sz w:val="24"/>
                <w:szCs w:val="24"/>
                <w:highlight w:val="none"/>
              </w:rPr>
              <w:t>冷却过程产生冷却废水，</w:t>
            </w:r>
            <w:r>
              <w:rPr>
                <w:rFonts w:hint="default" w:ascii="Times New Roman" w:hAnsi="Times New Roman" w:eastAsia="宋体" w:cs="Times New Roman"/>
                <w:color w:val="auto"/>
                <w:kern w:val="2"/>
                <w:sz w:val="24"/>
                <w:szCs w:val="24"/>
                <w:highlight w:val="none"/>
                <w:lang w:eastAsia="zh-CN" w:bidi="ar-SA"/>
              </w:rPr>
              <w:t>冷却水与物料</w:t>
            </w:r>
            <w:r>
              <w:rPr>
                <w:rFonts w:hint="eastAsia" w:cs="Times New Roman"/>
                <w:color w:val="auto"/>
                <w:kern w:val="2"/>
                <w:sz w:val="24"/>
                <w:szCs w:val="24"/>
                <w:highlight w:val="none"/>
                <w:lang w:eastAsia="zh-CN" w:bidi="ar-SA"/>
              </w:rPr>
              <w:t>为间接</w:t>
            </w:r>
            <w:r>
              <w:rPr>
                <w:rFonts w:hint="default" w:ascii="Times New Roman" w:hAnsi="Times New Roman" w:eastAsia="宋体" w:cs="Times New Roman"/>
                <w:color w:val="auto"/>
                <w:kern w:val="2"/>
                <w:sz w:val="24"/>
                <w:szCs w:val="24"/>
                <w:highlight w:val="none"/>
                <w:lang w:eastAsia="zh-CN" w:bidi="ar-SA"/>
              </w:rPr>
              <w:t>接触冷却。</w:t>
            </w:r>
            <w:r>
              <w:rPr>
                <w:rFonts w:hint="default" w:ascii="Times New Roman" w:hAnsi="Times New Roman" w:eastAsia="宋体" w:cs="Times New Roman"/>
                <w:color w:val="auto"/>
                <w:sz w:val="24"/>
                <w:szCs w:val="24"/>
                <w:highlight w:val="none"/>
              </w:rPr>
              <w:t>项目</w:t>
            </w:r>
            <w:r>
              <w:rPr>
                <w:rFonts w:hint="default" w:ascii="Times New Roman" w:hAnsi="Times New Roman" w:eastAsia="宋体" w:cs="Times New Roman"/>
                <w:color w:val="auto"/>
                <w:sz w:val="24"/>
                <w:szCs w:val="24"/>
                <w:highlight w:val="none"/>
                <w:lang w:val="en-US" w:eastAsia="zh-CN"/>
              </w:rPr>
              <w:t>生产厂房</w:t>
            </w:r>
            <w:r>
              <w:rPr>
                <w:rFonts w:hint="eastAsia" w:cs="Times New Roman"/>
                <w:color w:val="auto"/>
                <w:sz w:val="24"/>
                <w:szCs w:val="24"/>
                <w:highlight w:val="none"/>
                <w:lang w:val="en-US" w:eastAsia="zh-CN"/>
              </w:rPr>
              <w:t>西北</w:t>
            </w:r>
            <w:r>
              <w:rPr>
                <w:rFonts w:hint="default" w:ascii="Times New Roman" w:hAnsi="Times New Roman" w:eastAsia="宋体" w:cs="Times New Roman"/>
                <w:color w:val="auto"/>
                <w:sz w:val="24"/>
                <w:szCs w:val="24"/>
                <w:highlight w:val="none"/>
                <w:lang w:val="en-US" w:eastAsia="zh-CN"/>
              </w:rPr>
              <w:t>侧拟</w:t>
            </w:r>
            <w:r>
              <w:rPr>
                <w:rFonts w:hint="default" w:ascii="Times New Roman" w:hAnsi="Times New Roman" w:eastAsia="宋体" w:cs="Times New Roman"/>
                <w:color w:val="auto"/>
                <w:sz w:val="24"/>
                <w:szCs w:val="24"/>
                <w:highlight w:val="none"/>
              </w:rPr>
              <w:t>设置</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个</w:t>
            </w:r>
            <w:r>
              <w:rPr>
                <w:rFonts w:hint="default" w:ascii="Times New Roman" w:hAnsi="Times New Roman" w:eastAsia="宋体" w:cs="Times New Roman"/>
                <w:color w:val="auto"/>
                <w:sz w:val="24"/>
                <w:szCs w:val="24"/>
                <w:highlight w:val="none"/>
                <w:lang w:eastAsia="zh-CN"/>
              </w:rPr>
              <w:t>容积为</w:t>
            </w:r>
            <w:r>
              <w:rPr>
                <w:rFonts w:hint="eastAsia"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的</w:t>
            </w:r>
            <w:r>
              <w:rPr>
                <w:rFonts w:hint="default" w:ascii="Times New Roman" w:hAnsi="Times New Roman" w:eastAsia="宋体" w:cs="Times New Roman"/>
                <w:color w:val="auto"/>
                <w:sz w:val="24"/>
                <w:szCs w:val="24"/>
                <w:highlight w:val="none"/>
                <w:lang w:eastAsia="zh-CN"/>
              </w:rPr>
              <w:t>水池，</w:t>
            </w:r>
            <w:r>
              <w:rPr>
                <w:rFonts w:hint="default" w:ascii="Times New Roman" w:hAnsi="Times New Roman" w:eastAsia="宋体" w:cs="Times New Roman"/>
                <w:color w:val="auto"/>
                <w:sz w:val="24"/>
                <w:szCs w:val="24"/>
                <w:highlight w:val="none"/>
              </w:rPr>
              <w:t>冷却废水经循环冷却池冷却后循环使用。</w:t>
            </w:r>
            <w:r>
              <w:rPr>
                <w:rFonts w:hint="default" w:ascii="Times New Roman" w:hAnsi="Times New Roman" w:eastAsia="宋体" w:cs="Times New Roman"/>
                <w:color w:val="auto"/>
                <w:sz w:val="24"/>
                <w:szCs w:val="24"/>
                <w:highlight w:val="none"/>
                <w:lang w:eastAsia="zh-CN"/>
              </w:rPr>
              <w:t>根据建设单位提供的设备技术参数资料可知，</w:t>
            </w:r>
            <w:r>
              <w:rPr>
                <w:rFonts w:hint="eastAsia" w:cs="Times New Roman"/>
                <w:color w:val="auto"/>
                <w:sz w:val="24"/>
                <w:szCs w:val="24"/>
                <w:highlight w:val="none"/>
                <w:lang w:val="en-US" w:eastAsia="zh-CN"/>
              </w:rPr>
              <w:t>板材机、制袋机</w:t>
            </w:r>
            <w:r>
              <w:rPr>
                <w:rFonts w:hint="default" w:ascii="Times New Roman" w:hAnsi="Times New Roman" w:eastAsia="宋体" w:cs="Times New Roman"/>
                <w:color w:val="auto"/>
                <w:sz w:val="24"/>
                <w:szCs w:val="24"/>
                <w:highlight w:val="none"/>
                <w:lang w:val="en-US" w:eastAsia="zh-CN"/>
              </w:rPr>
              <w:t>冷却水耗量为</w:t>
            </w:r>
            <w:r>
              <w:rPr>
                <w:rFonts w:hint="eastAsia" w:cs="Times New Roman"/>
                <w:color w:val="auto"/>
                <w:sz w:val="24"/>
                <w:szCs w:val="24"/>
                <w:highlight w:val="none"/>
                <w:lang w:val="en-US" w:eastAsia="zh-CN"/>
              </w:rPr>
              <w:t>2000</w:t>
            </w:r>
            <w:r>
              <w:rPr>
                <w:rFonts w:hint="default" w:ascii="Times New Roman" w:hAnsi="Times New Roman" w:eastAsia="宋体" w:cs="Times New Roman"/>
                <w:color w:val="auto"/>
                <w:sz w:val="24"/>
                <w:szCs w:val="24"/>
                <w:highlight w:val="none"/>
                <w:lang w:val="en-US" w:eastAsia="zh-CN"/>
              </w:rPr>
              <w:t>kg/</w:t>
            </w:r>
            <w:r>
              <w:rPr>
                <w:rFonts w:hint="eastAsia" w:cs="Times New Roman"/>
                <w:color w:val="auto"/>
                <w:sz w:val="24"/>
                <w:szCs w:val="24"/>
                <w:highlight w:val="none"/>
                <w:lang w:val="en-US" w:eastAsia="zh-CN"/>
              </w:rPr>
              <w:t>t.原料</w:t>
            </w:r>
            <w:r>
              <w:rPr>
                <w:rFonts w:hint="default" w:ascii="Times New Roman" w:hAnsi="Times New Roman" w:eastAsia="宋体" w:cs="Times New Roman"/>
                <w:color w:val="auto"/>
                <w:sz w:val="24"/>
                <w:szCs w:val="24"/>
                <w:highlight w:val="none"/>
                <w:lang w:val="en-US" w:eastAsia="zh-CN"/>
              </w:rPr>
              <w:t>，本项目</w:t>
            </w:r>
            <w:r>
              <w:rPr>
                <w:rFonts w:hint="eastAsia" w:cs="Times New Roman"/>
                <w:color w:val="auto"/>
                <w:sz w:val="24"/>
                <w:szCs w:val="24"/>
                <w:highlight w:val="none"/>
                <w:lang w:val="en-US" w:eastAsia="zh-CN"/>
              </w:rPr>
              <w:t>原料用</w:t>
            </w:r>
            <w:r>
              <w:rPr>
                <w:rFonts w:hint="default" w:ascii="Times New Roman" w:hAnsi="Times New Roman" w:eastAsia="宋体" w:cs="Times New Roman"/>
                <w:color w:val="auto"/>
                <w:sz w:val="24"/>
                <w:szCs w:val="24"/>
                <w:highlight w:val="none"/>
                <w:lang w:val="en-US" w:eastAsia="zh-CN"/>
              </w:rPr>
              <w:t>量为</w:t>
            </w:r>
            <w:r>
              <w:rPr>
                <w:rFonts w:hint="eastAsia" w:cs="Times New Roman"/>
                <w:color w:val="auto"/>
                <w:sz w:val="24"/>
                <w:szCs w:val="24"/>
                <w:highlight w:val="none"/>
                <w:lang w:val="en-US" w:eastAsia="zh-CN"/>
              </w:rPr>
              <w:t>1351.32t</w:t>
            </w:r>
            <w:r>
              <w:rPr>
                <w:rFonts w:hint="default" w:ascii="Times New Roman" w:hAnsi="Times New Roman" w:eastAsia="宋体" w:cs="Times New Roman"/>
                <w:color w:val="auto"/>
                <w:sz w:val="24"/>
                <w:szCs w:val="24"/>
                <w:highlight w:val="none"/>
                <w:lang w:val="en-US" w:eastAsia="zh-CN"/>
              </w:rPr>
              <w:t>/a，则生产过程冷却水用量为</w:t>
            </w:r>
            <w:r>
              <w:rPr>
                <w:rFonts w:hint="eastAsia" w:cs="Times New Roman"/>
                <w:color w:val="auto"/>
                <w:sz w:val="24"/>
                <w:szCs w:val="24"/>
                <w:highlight w:val="none"/>
                <w:lang w:val="en-US" w:eastAsia="zh-CN"/>
              </w:rPr>
              <w:t>2702.64</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/a，</w:t>
            </w:r>
            <w:r>
              <w:rPr>
                <w:rFonts w:hint="eastAsia" w:cs="Times New Roman"/>
                <w:color w:val="auto"/>
                <w:sz w:val="24"/>
                <w:szCs w:val="24"/>
                <w:highlight w:val="none"/>
                <w:lang w:val="en-US" w:eastAsia="zh-CN"/>
              </w:rPr>
              <w:t>9.0</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/d，</w:t>
            </w:r>
            <w:r>
              <w:rPr>
                <w:rFonts w:hint="eastAsia" w:cs="Times New Roman"/>
                <w:color w:val="auto"/>
                <w:sz w:val="24"/>
                <w:szCs w:val="24"/>
                <w:highlight w:val="none"/>
                <w:lang w:val="en-US" w:eastAsia="zh-CN"/>
              </w:rPr>
              <w:t>1.125</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/h</w:t>
            </w:r>
            <w:r>
              <w:rPr>
                <w:rFonts w:hint="default" w:ascii="Times New Roman" w:hAnsi="Times New Roman" w:eastAsia="宋体" w:cs="Times New Roman"/>
                <w:color w:val="auto"/>
                <w:kern w:val="2"/>
                <w:sz w:val="24"/>
                <w:szCs w:val="24"/>
                <w:highlight w:val="none"/>
                <w:lang w:eastAsia="zh-CN" w:bidi="ar"/>
              </w:rPr>
              <w:t>。</w:t>
            </w:r>
            <w:r>
              <w:rPr>
                <w:rFonts w:hint="default" w:ascii="Times New Roman" w:hAnsi="Times New Roman" w:eastAsia="宋体" w:cs="Times New Roman"/>
                <w:color w:val="auto"/>
                <w:sz w:val="24"/>
                <w:szCs w:val="24"/>
                <w:highlight w:val="none"/>
              </w:rPr>
              <w:t>冷却过程中由于</w:t>
            </w:r>
            <w:r>
              <w:rPr>
                <w:rFonts w:hint="default" w:ascii="Times New Roman" w:hAnsi="Times New Roman" w:eastAsia="宋体" w:cs="Times New Roman"/>
                <w:color w:val="auto"/>
                <w:sz w:val="24"/>
                <w:szCs w:val="24"/>
                <w:highlight w:val="none"/>
                <w:lang w:eastAsia="zh-CN"/>
              </w:rPr>
              <w:t>系统</w:t>
            </w:r>
            <w:r>
              <w:rPr>
                <w:rFonts w:hint="default" w:ascii="Times New Roman" w:hAnsi="Times New Roman" w:eastAsia="宋体" w:cs="Times New Roman"/>
                <w:color w:val="auto"/>
                <w:sz w:val="24"/>
                <w:szCs w:val="24"/>
                <w:highlight w:val="none"/>
              </w:rPr>
              <w:t>损耗</w:t>
            </w:r>
            <w:r>
              <w:rPr>
                <w:rFonts w:hint="default" w:ascii="Times New Roman" w:hAnsi="Times New Roman" w:eastAsia="宋体" w:cs="Times New Roman"/>
                <w:color w:val="auto"/>
                <w:kern w:val="2"/>
                <w:sz w:val="24"/>
                <w:szCs w:val="24"/>
                <w:highlight w:val="none"/>
                <w:lang w:eastAsia="zh-CN" w:bidi="ar"/>
              </w:rPr>
              <w:t>（工件带走、蒸发损耗等）</w:t>
            </w:r>
            <w:r>
              <w:rPr>
                <w:rFonts w:hint="default" w:ascii="Times New Roman" w:hAnsi="Times New Roman" w:eastAsia="宋体" w:cs="Times New Roman"/>
                <w:color w:val="auto"/>
                <w:sz w:val="24"/>
                <w:szCs w:val="24"/>
                <w:highlight w:val="none"/>
              </w:rPr>
              <w:t>，需要补充新鲜水。</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蒸发损耗补水量参照</w:t>
            </w:r>
            <w:r>
              <w:rPr>
                <w:rFonts w:hint="default"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eastAsia="zh-CN"/>
              </w:rPr>
              <w:t>工业循环冷却水处理设计规范</w:t>
            </w:r>
            <w:r>
              <w:rPr>
                <w:rFonts w:hint="default"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GB/T 50050-2017</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eastAsia="zh-CN"/>
              </w:rPr>
              <w:t>进行计算，</w:t>
            </w:r>
            <w:r>
              <w:rPr>
                <w:rFonts w:hint="default" w:ascii="Times New Roman" w:hAnsi="Times New Roman" w:eastAsia="宋体" w:cs="Times New Roman"/>
                <w:color w:val="auto"/>
                <w:sz w:val="24"/>
                <w:szCs w:val="24"/>
                <w:highlight w:val="none"/>
              </w:rPr>
              <w:t>补给水量</w:t>
            </w:r>
            <w:r>
              <w:rPr>
                <w:rFonts w:hint="default" w:ascii="Times New Roman" w:hAnsi="Times New Roman" w:eastAsia="宋体" w:cs="Times New Roman"/>
                <w:color w:val="auto"/>
                <w:sz w:val="24"/>
                <w:szCs w:val="24"/>
                <w:highlight w:val="none"/>
                <w:lang w:eastAsia="zh-CN"/>
              </w:rPr>
              <w:t>计算</w:t>
            </w:r>
            <w:r>
              <w:rPr>
                <w:rFonts w:hint="default" w:ascii="Times New Roman" w:hAnsi="Times New Roman" w:eastAsia="宋体" w:cs="Times New Roman"/>
                <w:color w:val="auto"/>
                <w:sz w:val="24"/>
                <w:szCs w:val="24"/>
                <w:highlight w:val="none"/>
              </w:rPr>
              <w:t>公式</w:t>
            </w:r>
            <w:r>
              <w:rPr>
                <w:rFonts w:hint="default" w:ascii="Times New Roman" w:hAnsi="Times New Roman" w:eastAsia="宋体" w:cs="Times New Roman"/>
                <w:color w:val="auto"/>
                <w:sz w:val="24"/>
                <w:szCs w:val="24"/>
                <w:highlight w:val="none"/>
                <w:lang w:eastAsia="zh-CN"/>
              </w:rPr>
              <w:t>如下</w:t>
            </w:r>
            <w:r>
              <w:rPr>
                <w:rFonts w:hint="default" w:ascii="Times New Roman" w:hAnsi="Times New Roman" w:eastAsia="宋体" w:cs="Times New Roman"/>
                <w:color w:val="auto"/>
                <w:sz w:val="24"/>
                <w:szCs w:val="24"/>
                <w:highlight w:val="none"/>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Qm=Q</w:t>
            </w:r>
            <w:r>
              <w:rPr>
                <w:rFonts w:hint="eastAsia" w:cs="Times New Roman"/>
                <w:color w:val="auto"/>
                <w:sz w:val="24"/>
                <w:szCs w:val="24"/>
                <w:highlight w:val="none"/>
                <w:vertAlign w:val="subscript"/>
                <w:lang w:val="en-US" w:eastAsia="zh-CN"/>
              </w:rPr>
              <w:t>e</w:t>
            </w:r>
            <w:r>
              <w:rPr>
                <w:rFonts w:hint="eastAsia" w:cs="Times New Roman"/>
                <w:color w:val="auto"/>
                <w:sz w:val="24"/>
                <w:szCs w:val="24"/>
                <w:highlight w:val="none"/>
                <w:lang w:val="en-US" w:eastAsia="zh-CN"/>
              </w:rPr>
              <w:t>*N/（N-1）</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Q</w:t>
            </w:r>
            <w:r>
              <w:rPr>
                <w:rFonts w:hint="eastAsia" w:cs="Times New Roman"/>
                <w:color w:val="auto"/>
                <w:sz w:val="24"/>
                <w:szCs w:val="24"/>
                <w:highlight w:val="none"/>
                <w:vertAlign w:val="subscript"/>
                <w:lang w:val="en-US" w:eastAsia="zh-CN"/>
              </w:rPr>
              <w:t>e</w:t>
            </w:r>
            <w:r>
              <w:rPr>
                <w:rFonts w:hint="eastAsia" w:cs="Times New Roman"/>
                <w:color w:val="auto"/>
                <w:sz w:val="24"/>
                <w:szCs w:val="24"/>
                <w:highlight w:val="none"/>
                <w:lang w:val="en-US" w:eastAsia="zh-CN"/>
              </w:rPr>
              <w:t>=k*Δt*Q</w:t>
            </w:r>
            <w:r>
              <w:rPr>
                <w:rFonts w:hint="eastAsia" w:cs="Times New Roman"/>
                <w:color w:val="auto"/>
                <w:sz w:val="24"/>
                <w:szCs w:val="24"/>
                <w:highlight w:val="none"/>
                <w:vertAlign w:val="subscript"/>
                <w:lang w:val="en-US" w:eastAsia="zh-CN"/>
              </w:rPr>
              <w:t>r</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式中</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Q</w:t>
            </w:r>
            <w:r>
              <w:rPr>
                <w:rFonts w:hint="eastAsia" w:cs="Times New Roman"/>
                <w:color w:val="auto"/>
                <w:sz w:val="24"/>
                <w:szCs w:val="24"/>
                <w:highlight w:val="none"/>
                <w:vertAlign w:val="subscript"/>
                <w:lang w:val="en-US" w:eastAsia="zh-CN"/>
              </w:rPr>
              <w:t>e</w:t>
            </w:r>
            <w:r>
              <w:rPr>
                <w:rFonts w:hint="eastAsia" w:cs="Times New Roman"/>
                <w:color w:val="auto"/>
                <w:sz w:val="24"/>
                <w:szCs w:val="24"/>
                <w:highlight w:val="none"/>
                <w:vertAlign w:val="baseline"/>
                <w:lang w:val="en-US" w:eastAsia="zh-CN"/>
              </w:rPr>
              <w:t>——</w:t>
            </w:r>
            <w:r>
              <w:rPr>
                <w:rFonts w:hint="default" w:ascii="Times New Roman" w:hAnsi="Times New Roman" w:eastAsia="宋体" w:cs="Times New Roman"/>
                <w:color w:val="auto"/>
                <w:sz w:val="24"/>
                <w:szCs w:val="24"/>
                <w:highlight w:val="none"/>
              </w:rPr>
              <w:t>蒸发水量(m</w:t>
            </w:r>
            <w:r>
              <w:rPr>
                <w:rFonts w:hint="eastAsia"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rPr>
              <w:t>/h)</w:t>
            </w:r>
            <w:r>
              <w:rPr>
                <w:rFonts w:hint="eastAsia" w:cs="Times New Roman"/>
                <w:color w:val="auto"/>
                <w:sz w:val="24"/>
                <w:szCs w:val="24"/>
                <w:highlight w:val="none"/>
                <w:lang w:eastAsia="zh-CN"/>
              </w:rPr>
              <w:t>；</w:t>
            </w:r>
          </w:p>
          <w:p>
            <w:pPr>
              <w:pStyle w:val="12"/>
              <w:jc w:val="center"/>
              <w:rPr>
                <w:rFonts w:hint="default"/>
                <w:color w:val="auto"/>
                <w:highlight w:val="none"/>
                <w:lang w:val="en-US" w:eastAsia="zh-CN"/>
              </w:rPr>
            </w:pPr>
            <w:r>
              <w:rPr>
                <w:rFonts w:hint="eastAsia" w:cs="Times New Roman"/>
                <w:color w:val="auto"/>
                <w:sz w:val="24"/>
                <w:szCs w:val="24"/>
                <w:highlight w:val="none"/>
                <w:lang w:val="en-US" w:eastAsia="zh-CN"/>
              </w:rPr>
              <w:t>N</w:t>
            </w:r>
            <w:r>
              <w:rPr>
                <w:rFonts w:hint="eastAsia" w:cs="Times New Roman"/>
                <w:color w:val="auto"/>
                <w:sz w:val="24"/>
                <w:szCs w:val="24"/>
                <w:highlight w:val="none"/>
                <w:vertAlign w:val="baseline"/>
                <w:lang w:val="en-US" w:eastAsia="zh-CN"/>
              </w:rPr>
              <w:t>——浓缩倍数，间冷开式系统设计浓缩倍数不宜小于5.0，且不应小于3.0，本项目取5.0；</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Times New Roman" w:hAnsi="Times New Roman" w:eastAsia="宋体" w:cs="Times New Roman"/>
                <w:color w:val="auto"/>
                <w:sz w:val="24"/>
                <w:szCs w:val="24"/>
                <w:highlight w:val="none"/>
                <w:lang w:eastAsia="zh-CN"/>
              </w:rPr>
            </w:pPr>
            <w:r>
              <w:rPr>
                <w:rFonts w:hint="eastAsia" w:cs="Times New Roman"/>
                <w:color w:val="auto"/>
                <w:sz w:val="24"/>
                <w:szCs w:val="24"/>
                <w:highlight w:val="none"/>
                <w:lang w:val="en-US" w:eastAsia="zh-CN"/>
              </w:rPr>
              <w:t>Q</w:t>
            </w:r>
            <w:r>
              <w:rPr>
                <w:rFonts w:hint="eastAsia" w:cs="Times New Roman"/>
                <w:color w:val="auto"/>
                <w:sz w:val="24"/>
                <w:szCs w:val="24"/>
                <w:highlight w:val="none"/>
                <w:vertAlign w:val="subscript"/>
                <w:lang w:val="en-US" w:eastAsia="zh-CN"/>
              </w:rPr>
              <w:t>r</w:t>
            </w:r>
            <w:r>
              <w:rPr>
                <w:rFonts w:hint="eastAsia" w:cs="Times New Roman"/>
                <w:color w:val="auto"/>
                <w:sz w:val="24"/>
                <w:szCs w:val="24"/>
                <w:highlight w:val="none"/>
                <w:vertAlign w:val="baseline"/>
                <w:lang w:val="en-US" w:eastAsia="zh-CN"/>
              </w:rPr>
              <w:t>——</w:t>
            </w:r>
            <w:r>
              <w:rPr>
                <w:rFonts w:hint="default" w:ascii="Times New Roman" w:hAnsi="Times New Roman" w:eastAsia="宋体" w:cs="Times New Roman"/>
                <w:color w:val="auto"/>
                <w:sz w:val="24"/>
                <w:szCs w:val="24"/>
                <w:highlight w:val="none"/>
              </w:rPr>
              <w:t>循环冷却水量(m</w:t>
            </w:r>
            <w:r>
              <w:rPr>
                <w:rFonts w:hint="eastAsia"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rPr>
              <w:t>/h)</w:t>
            </w:r>
            <w:r>
              <w:rPr>
                <w:rFonts w:hint="eastAsia" w:cs="Times New Roman"/>
                <w:color w:val="auto"/>
                <w:sz w:val="24"/>
                <w:szCs w:val="24"/>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Δt——循环冷却水进、出冷却塔温差(℃)；</w:t>
            </w:r>
            <w:r>
              <w:rPr>
                <w:rFonts w:hint="default" w:ascii="Times New Roman" w:hAnsi="Times New Roman" w:eastAsia="宋体" w:cs="Times New Roman"/>
                <w:color w:val="auto"/>
                <w:sz w:val="24"/>
                <w:szCs w:val="24"/>
                <w:highlight w:val="none"/>
                <w:lang w:val="en-US" w:eastAsia="zh-CN"/>
              </w:rPr>
              <w:t>冷却塔出</w:t>
            </w:r>
            <w:r>
              <w:rPr>
                <w:rFonts w:hint="default" w:ascii="Times New Roman" w:hAnsi="Times New Roman" w:eastAsia="宋体" w:cs="Times New Roman"/>
                <w:color w:val="auto"/>
                <w:sz w:val="24"/>
                <w:szCs w:val="24"/>
                <w:highlight w:val="none"/>
              </w:rPr>
              <w:t>水温度</w:t>
            </w:r>
            <w:r>
              <w:rPr>
                <w:rFonts w:hint="default" w:ascii="Times New Roman" w:hAnsi="Times New Roman" w:eastAsia="宋体" w:cs="Times New Roman"/>
                <w:color w:val="auto"/>
                <w:sz w:val="24"/>
                <w:szCs w:val="24"/>
                <w:highlight w:val="none"/>
                <w:lang w:eastAsia="zh-CN"/>
              </w:rPr>
              <w:t>本项目取</w:t>
            </w:r>
            <w:r>
              <w:rPr>
                <w:rFonts w:hint="default" w:ascii="Times New Roman" w:hAnsi="Times New Roman" w:eastAsia="宋体" w:cs="Times New Roman"/>
                <w:color w:val="auto"/>
                <w:sz w:val="24"/>
                <w:szCs w:val="24"/>
                <w:highlight w:val="none"/>
                <w:lang w:val="en-US" w:eastAsia="zh-CN"/>
              </w:rPr>
              <w:t>30</w:t>
            </w: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冷却塔入</w:t>
            </w:r>
            <w:r>
              <w:rPr>
                <w:rFonts w:hint="default" w:ascii="Times New Roman" w:hAnsi="Times New Roman" w:eastAsia="宋体" w:cs="Times New Roman"/>
                <w:color w:val="auto"/>
                <w:sz w:val="24"/>
                <w:szCs w:val="24"/>
                <w:highlight w:val="none"/>
              </w:rPr>
              <w:t>水温度</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），本项目取</w:t>
            </w:r>
            <w:r>
              <w:rPr>
                <w:rFonts w:hint="default" w:ascii="Times New Roman" w:hAnsi="Times New Roman" w:eastAsia="宋体" w:cs="Times New Roman"/>
                <w:color w:val="auto"/>
                <w:sz w:val="24"/>
                <w:szCs w:val="24"/>
                <w:highlight w:val="none"/>
                <w:lang w:val="en-US" w:eastAsia="zh-CN"/>
              </w:rPr>
              <w:t>70</w:t>
            </w:r>
            <w:r>
              <w:rPr>
                <w:rFonts w:hint="default" w:ascii="Times New Roman" w:hAnsi="Times New Roman" w:eastAsia="宋体" w:cs="Times New Roman"/>
                <w:color w:val="auto"/>
                <w:sz w:val="24"/>
                <w:szCs w:val="24"/>
                <w:highlight w:val="none"/>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k——蒸发损失系数(1/℃)，按表5.0.6 取值，气温为中间值时采用内插法计算，根据计算本项目取0.00019。</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根据计算，</w:t>
            </w:r>
            <w:r>
              <w:rPr>
                <w:rFonts w:hint="default" w:ascii="Times New Roman" w:hAnsi="Times New Roman" w:eastAsia="宋体" w:cs="Times New Roman"/>
                <w:color w:val="auto"/>
                <w:sz w:val="24"/>
                <w:szCs w:val="24"/>
                <w:highlight w:val="none"/>
                <w:lang w:eastAsia="zh-CN"/>
              </w:rPr>
              <w:t>本项目生产车间</w:t>
            </w:r>
            <w:r>
              <w:rPr>
                <w:rFonts w:hint="eastAsia" w:cs="Times New Roman"/>
                <w:color w:val="auto"/>
                <w:sz w:val="24"/>
                <w:szCs w:val="24"/>
                <w:highlight w:val="none"/>
                <w:lang w:eastAsia="zh-CN"/>
              </w:rPr>
              <w:t>冷却水</w:t>
            </w:r>
            <w:r>
              <w:rPr>
                <w:rFonts w:hint="default" w:ascii="Times New Roman" w:hAnsi="Times New Roman" w:eastAsia="宋体" w:cs="Times New Roman"/>
                <w:color w:val="auto"/>
                <w:sz w:val="24"/>
                <w:szCs w:val="24"/>
                <w:highlight w:val="none"/>
              </w:rPr>
              <w:t>蒸发损耗补水量为</w:t>
            </w:r>
            <w:r>
              <w:rPr>
                <w:rFonts w:hint="eastAsia" w:cs="Times New Roman"/>
                <w:color w:val="auto"/>
                <w:kern w:val="2"/>
                <w:sz w:val="24"/>
                <w:szCs w:val="24"/>
                <w:highlight w:val="none"/>
                <w:lang w:val="en-US" w:eastAsia="zh-CN" w:bidi="ar"/>
              </w:rPr>
              <w:t>0.0119</w:t>
            </w:r>
            <w:r>
              <w:rPr>
                <w:rFonts w:hint="default" w:ascii="Times New Roman" w:hAnsi="Times New Roman" w:eastAsia="宋体" w:cs="Times New Roman"/>
                <w:color w:val="auto"/>
                <w:kern w:val="2"/>
                <w:sz w:val="24"/>
                <w:szCs w:val="24"/>
                <w:highlight w:val="none"/>
                <w:lang w:eastAsia="zh-CN" w:bidi="ar"/>
              </w:rPr>
              <w:t>m</w:t>
            </w:r>
            <w:r>
              <w:rPr>
                <w:rFonts w:hint="default" w:ascii="Times New Roman" w:hAnsi="Times New Roman" w:eastAsia="宋体" w:cs="Times New Roman"/>
                <w:color w:val="auto"/>
                <w:kern w:val="2"/>
                <w:sz w:val="24"/>
                <w:szCs w:val="24"/>
                <w:highlight w:val="none"/>
                <w:vertAlign w:val="superscript"/>
                <w:lang w:eastAsia="zh-CN" w:bidi="ar"/>
              </w:rPr>
              <w:t>3</w:t>
            </w:r>
            <w:r>
              <w:rPr>
                <w:rFonts w:hint="default" w:ascii="Times New Roman" w:hAnsi="Times New Roman" w:eastAsia="宋体" w:cs="Times New Roman"/>
                <w:color w:val="auto"/>
                <w:kern w:val="2"/>
                <w:sz w:val="24"/>
                <w:szCs w:val="24"/>
                <w:highlight w:val="none"/>
                <w:lang w:eastAsia="zh-CN" w:bidi="ar"/>
              </w:rPr>
              <w:t>/h，</w:t>
            </w:r>
            <w:r>
              <w:rPr>
                <w:rFonts w:hint="eastAsia" w:cs="Times New Roman"/>
                <w:color w:val="auto"/>
                <w:kern w:val="2"/>
                <w:sz w:val="24"/>
                <w:szCs w:val="24"/>
                <w:highlight w:val="none"/>
                <w:lang w:val="en-US" w:eastAsia="zh-CN" w:bidi="ar"/>
              </w:rPr>
              <w:t>0.0952</w:t>
            </w:r>
            <w:r>
              <w:rPr>
                <w:rFonts w:hint="default" w:ascii="Times New Roman" w:hAnsi="Times New Roman" w:eastAsia="宋体" w:cs="Times New Roman"/>
                <w:color w:val="auto"/>
                <w:kern w:val="2"/>
                <w:sz w:val="24"/>
                <w:szCs w:val="24"/>
                <w:highlight w:val="none"/>
                <w:lang w:eastAsia="zh-CN" w:bidi="ar"/>
              </w:rPr>
              <w:t>m</w:t>
            </w:r>
            <w:r>
              <w:rPr>
                <w:rFonts w:hint="default" w:ascii="Times New Roman" w:hAnsi="Times New Roman" w:eastAsia="宋体" w:cs="Times New Roman"/>
                <w:color w:val="auto"/>
                <w:kern w:val="2"/>
                <w:sz w:val="24"/>
                <w:szCs w:val="24"/>
                <w:highlight w:val="none"/>
                <w:vertAlign w:val="superscript"/>
                <w:lang w:eastAsia="zh-CN" w:bidi="ar"/>
              </w:rPr>
              <w:t>3</w:t>
            </w:r>
            <w:r>
              <w:rPr>
                <w:rFonts w:hint="default" w:ascii="Times New Roman" w:hAnsi="Times New Roman" w:eastAsia="宋体" w:cs="Times New Roman"/>
                <w:color w:val="auto"/>
                <w:kern w:val="2"/>
                <w:sz w:val="24"/>
                <w:szCs w:val="24"/>
                <w:highlight w:val="none"/>
                <w:lang w:eastAsia="zh-CN" w:bidi="ar"/>
              </w:rPr>
              <w:t>/d，</w:t>
            </w:r>
            <w:r>
              <w:rPr>
                <w:rFonts w:hint="eastAsia" w:cs="Times New Roman"/>
                <w:color w:val="auto"/>
                <w:kern w:val="2"/>
                <w:sz w:val="24"/>
                <w:szCs w:val="24"/>
                <w:highlight w:val="none"/>
                <w:lang w:val="en-US" w:eastAsia="zh-CN" w:bidi="ar"/>
              </w:rPr>
              <w:t>28.56</w:t>
            </w:r>
            <w:r>
              <w:rPr>
                <w:rFonts w:hint="default" w:ascii="Times New Roman" w:hAnsi="Times New Roman" w:eastAsia="宋体" w:cs="Times New Roman"/>
                <w:color w:val="auto"/>
                <w:kern w:val="2"/>
                <w:sz w:val="24"/>
                <w:szCs w:val="24"/>
                <w:highlight w:val="none"/>
                <w:lang w:eastAsia="zh-CN" w:bidi="ar"/>
              </w:rPr>
              <w:t>m</w:t>
            </w:r>
            <w:r>
              <w:rPr>
                <w:rFonts w:hint="default" w:ascii="Times New Roman" w:hAnsi="Times New Roman" w:eastAsia="宋体" w:cs="Times New Roman"/>
                <w:color w:val="auto"/>
                <w:kern w:val="2"/>
                <w:sz w:val="24"/>
                <w:szCs w:val="24"/>
                <w:highlight w:val="none"/>
                <w:vertAlign w:val="superscript"/>
                <w:lang w:eastAsia="zh-CN" w:bidi="ar"/>
              </w:rPr>
              <w:t>3</w:t>
            </w:r>
            <w:r>
              <w:rPr>
                <w:rFonts w:hint="default" w:ascii="Times New Roman" w:hAnsi="Times New Roman" w:eastAsia="宋体" w:cs="Times New Roman"/>
                <w:color w:val="auto"/>
                <w:kern w:val="2"/>
                <w:sz w:val="24"/>
                <w:szCs w:val="24"/>
                <w:highlight w:val="none"/>
                <w:lang w:eastAsia="zh-CN" w:bidi="ar"/>
              </w:rPr>
              <w:t>/a</w:t>
            </w:r>
            <w:r>
              <w:rPr>
                <w:rFonts w:hint="default" w:ascii="Times New Roman" w:hAnsi="Times New Roman" w:eastAsia="宋体" w:cs="Times New Roman"/>
                <w:color w:val="auto"/>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办公生活废水</w:t>
            </w:r>
            <w:r>
              <w:rPr>
                <w:rFonts w:hint="eastAsia" w:cs="Times New Roman"/>
                <w:color w:val="auto"/>
                <w:sz w:val="24"/>
                <w:szCs w:val="24"/>
                <w:highlight w:val="none"/>
                <w:lang w:val="en-US" w:eastAsia="zh-CN"/>
              </w:rPr>
              <w:t>（W2）</w:t>
            </w:r>
          </w:p>
          <w:p>
            <w:pPr>
              <w:keepNext w:val="0"/>
              <w:keepLines w:val="0"/>
              <w:pageBreakBefore w:val="0"/>
              <w:widowControl w:val="0"/>
              <w:suppressLineNumbers w:val="0"/>
              <w:kinsoku/>
              <w:wordWrap/>
              <w:overflowPunct/>
              <w:topLinePunct w:val="0"/>
              <w:bidi w:val="0"/>
              <w:snapToGrid w:val="0"/>
              <w:spacing w:beforeAutospacing="0" w:afterAutospacing="0" w:line="360" w:lineRule="auto"/>
              <w:ind w:left="0" w:right="0" w:firstLine="480" w:firstLineChars="200"/>
              <w:jc w:val="both"/>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员工就餐由附近餐馆配送，项目区不设置厨房</w:t>
            </w:r>
            <w:r>
              <w:rPr>
                <w:rFonts w:hint="eastAsia" w:ascii="Times New Roman" w:hAnsi="Times New Roman" w:eastAsia="宋体" w:cs="Times New Roman"/>
                <w:color w:val="auto"/>
                <w:sz w:val="24"/>
                <w:szCs w:val="24"/>
                <w:highlight w:val="none"/>
                <w:lang w:val="en-US" w:eastAsia="zh-CN"/>
              </w:rPr>
              <w:t>。</w:t>
            </w:r>
          </w:p>
          <w:p>
            <w:pPr>
              <w:keepNext w:val="0"/>
              <w:keepLines w:val="0"/>
              <w:pageBreakBefore w:val="0"/>
              <w:widowControl w:val="0"/>
              <w:suppressLineNumbers w:val="0"/>
              <w:kinsoku/>
              <w:wordWrap/>
              <w:overflowPunct/>
              <w:topLinePunct w:val="0"/>
              <w:bidi w:val="0"/>
              <w:snapToGrid w:val="0"/>
              <w:spacing w:beforeAutospacing="0" w:afterAutospacing="0" w:line="360" w:lineRule="auto"/>
              <w:ind w:left="0" w:right="0" w:firstLine="480" w:firstLineChars="200"/>
              <w:jc w:val="both"/>
              <w:rPr>
                <w:rFonts w:hint="default" w:ascii="Times New Roman" w:hAnsi="Times New Roman" w:eastAsia="宋体" w:cs="Times New Roman"/>
                <w:color w:val="auto"/>
                <w:kern w:val="2"/>
                <w:sz w:val="24"/>
                <w:szCs w:val="24"/>
                <w:highlight w:val="none"/>
                <w:lang w:val="en-US" w:eastAsia="zh-CN" w:bidi="ar"/>
              </w:rPr>
            </w:pPr>
            <w:r>
              <w:rPr>
                <w:rFonts w:hint="eastAsia" w:ascii="Times New Roman" w:hAnsi="Times New Roman" w:eastAsia="宋体" w:cs="Times New Roman"/>
                <w:color w:val="auto"/>
                <w:kern w:val="2"/>
                <w:sz w:val="24"/>
                <w:szCs w:val="24"/>
                <w:highlight w:val="none"/>
                <w:lang w:val="en-US" w:eastAsia="zh-CN" w:bidi="ar"/>
              </w:rPr>
              <w:t>项目运营期劳动定员约40人，其中</w:t>
            </w:r>
            <w:r>
              <w:rPr>
                <w:rFonts w:hint="eastAsia" w:cs="Times New Roman"/>
                <w:color w:val="auto"/>
                <w:kern w:val="2"/>
                <w:sz w:val="24"/>
                <w:szCs w:val="24"/>
                <w:highlight w:val="none"/>
                <w:lang w:val="en-US" w:eastAsia="zh-CN" w:bidi="ar"/>
              </w:rPr>
              <w:t>约</w:t>
            </w:r>
            <w:r>
              <w:rPr>
                <w:rFonts w:hint="eastAsia" w:ascii="Times New Roman" w:hAnsi="Times New Roman" w:eastAsia="宋体" w:cs="Times New Roman"/>
                <w:color w:val="auto"/>
                <w:kern w:val="2"/>
                <w:sz w:val="24"/>
                <w:szCs w:val="24"/>
                <w:highlight w:val="none"/>
                <w:lang w:val="en-US" w:eastAsia="zh-CN" w:bidi="ar"/>
              </w:rPr>
              <w:t>10人在项目</w:t>
            </w:r>
            <w:r>
              <w:rPr>
                <w:rFonts w:hint="eastAsia" w:cs="Times New Roman"/>
                <w:color w:val="auto"/>
                <w:kern w:val="2"/>
                <w:sz w:val="24"/>
                <w:szCs w:val="24"/>
                <w:highlight w:val="none"/>
                <w:lang w:val="en-US" w:eastAsia="zh-CN" w:bidi="ar"/>
              </w:rPr>
              <w:t>区住</w:t>
            </w:r>
            <w:r>
              <w:rPr>
                <w:rFonts w:hint="eastAsia" w:ascii="Times New Roman" w:hAnsi="Times New Roman" w:eastAsia="宋体" w:cs="Times New Roman"/>
                <w:color w:val="auto"/>
                <w:kern w:val="2"/>
                <w:sz w:val="24"/>
                <w:szCs w:val="24"/>
                <w:highlight w:val="none"/>
                <w:lang w:val="en-US" w:eastAsia="zh-CN" w:bidi="ar"/>
              </w:rPr>
              <w:t>宿，其余员工为周边居民，不在项目区</w:t>
            </w:r>
            <w:r>
              <w:rPr>
                <w:rFonts w:hint="eastAsia" w:cs="Times New Roman"/>
                <w:color w:val="auto"/>
                <w:kern w:val="2"/>
                <w:sz w:val="24"/>
                <w:szCs w:val="24"/>
                <w:highlight w:val="none"/>
                <w:lang w:val="en-US" w:eastAsia="zh-CN" w:bidi="ar"/>
              </w:rPr>
              <w:t>住宿</w:t>
            </w:r>
            <w:r>
              <w:rPr>
                <w:rFonts w:hint="eastAsia" w:ascii="Times New Roman" w:hAnsi="Times New Roman" w:eastAsia="宋体" w:cs="Times New Roman"/>
                <w:color w:val="auto"/>
                <w:kern w:val="2"/>
                <w:sz w:val="24"/>
                <w:szCs w:val="24"/>
                <w:highlight w:val="none"/>
                <w:lang w:val="en-US" w:eastAsia="zh-CN" w:bidi="ar"/>
              </w:rPr>
              <w:t>。</w:t>
            </w:r>
            <w:r>
              <w:rPr>
                <w:rFonts w:hint="default"/>
                <w:color w:val="auto"/>
                <w:sz w:val="24"/>
                <w:szCs w:val="24"/>
                <w:highlight w:val="none"/>
                <w:lang w:val="en-US" w:eastAsia="zh-CN"/>
              </w:rPr>
              <w:t>根据《云南省地方标准用水定额》</w:t>
            </w:r>
            <w:r>
              <w:rPr>
                <w:rFonts w:hint="default" w:ascii="Times New Roman" w:hAnsi="Times New Roman" w:eastAsia="宋体" w:cs="Times New Roman"/>
                <w:color w:val="auto"/>
                <w:kern w:val="2"/>
                <w:sz w:val="24"/>
                <w:szCs w:val="24"/>
                <w:highlight w:val="none"/>
                <w:lang w:val="en-US" w:eastAsia="zh-CN" w:bidi="ar"/>
              </w:rPr>
              <w:t>（DB53/T168-2019）</w:t>
            </w:r>
            <w:r>
              <w:rPr>
                <w:rFonts w:hint="default"/>
                <w:color w:val="auto"/>
                <w:sz w:val="24"/>
                <w:szCs w:val="24"/>
                <w:highlight w:val="none"/>
                <w:lang w:val="en-US" w:eastAsia="zh-CN"/>
              </w:rPr>
              <w:t>城镇居民用水量按</w:t>
            </w:r>
            <w:r>
              <w:rPr>
                <w:rFonts w:hint="default" w:ascii="Times New Roman" w:hAnsi="Times New Roman" w:eastAsia="宋体" w:cs="Times New Roman"/>
                <w:color w:val="auto"/>
                <w:kern w:val="2"/>
                <w:sz w:val="24"/>
                <w:szCs w:val="24"/>
                <w:highlight w:val="none"/>
                <w:lang w:val="en-US" w:eastAsia="zh-CN" w:bidi="ar"/>
              </w:rPr>
              <w:t>110L</w:t>
            </w:r>
            <w:r>
              <w:rPr>
                <w:rFonts w:hint="default"/>
                <w:color w:val="auto"/>
                <w:sz w:val="24"/>
                <w:szCs w:val="24"/>
                <w:highlight w:val="none"/>
                <w:lang w:val="en-US" w:eastAsia="zh-CN"/>
              </w:rPr>
              <w:t>/人▪d计，</w:t>
            </w:r>
            <w:r>
              <w:rPr>
                <w:rFonts w:hint="eastAsia"/>
                <w:color w:val="auto"/>
                <w:sz w:val="24"/>
                <w:szCs w:val="24"/>
                <w:highlight w:val="none"/>
                <w:lang w:val="en-US" w:eastAsia="zh-CN"/>
              </w:rPr>
              <w:t>年工作300天。</w:t>
            </w:r>
            <w:r>
              <w:rPr>
                <w:rFonts w:hint="default"/>
                <w:color w:val="auto"/>
                <w:sz w:val="24"/>
                <w:szCs w:val="24"/>
                <w:highlight w:val="none"/>
                <w:lang w:eastAsia="zh-CN"/>
              </w:rPr>
              <w:t>则工作人员办公</w:t>
            </w:r>
            <w:r>
              <w:rPr>
                <w:rFonts w:hint="eastAsia"/>
                <w:color w:val="auto"/>
                <w:sz w:val="24"/>
                <w:szCs w:val="24"/>
                <w:highlight w:val="none"/>
                <w:lang w:eastAsia="zh-CN"/>
              </w:rPr>
              <w:t>生活</w:t>
            </w:r>
            <w:r>
              <w:rPr>
                <w:rFonts w:hint="default"/>
                <w:color w:val="auto"/>
                <w:sz w:val="24"/>
                <w:szCs w:val="24"/>
                <w:highlight w:val="none"/>
                <w:lang w:eastAsia="zh-CN"/>
              </w:rPr>
              <w:t>用水量为</w:t>
            </w:r>
            <w:r>
              <w:rPr>
                <w:rFonts w:hint="eastAsia" w:cs="Times New Roman"/>
                <w:color w:val="auto"/>
                <w:kern w:val="2"/>
                <w:sz w:val="24"/>
                <w:szCs w:val="24"/>
                <w:highlight w:val="none"/>
                <w:lang w:val="en-US" w:eastAsia="zh-CN" w:bidi="ar"/>
              </w:rPr>
              <w:t>1.1</w:t>
            </w:r>
            <w:r>
              <w:rPr>
                <w:rFonts w:hint="eastAsia" w:ascii="Times New Roman" w:hAnsi="Times New Roman" w:eastAsia="宋体" w:cs="Times New Roman"/>
                <w:color w:val="auto"/>
                <w:kern w:val="2"/>
                <w:sz w:val="24"/>
                <w:szCs w:val="24"/>
                <w:highlight w:val="none"/>
                <w:lang w:val="en-US" w:eastAsia="zh-CN" w:bidi="ar"/>
              </w:rPr>
              <w:t>m</w:t>
            </w:r>
            <w:r>
              <w:rPr>
                <w:rFonts w:hint="eastAsia" w:cs="Times New Roman"/>
                <w:color w:val="auto"/>
                <w:kern w:val="2"/>
                <w:sz w:val="24"/>
                <w:szCs w:val="24"/>
                <w:highlight w:val="none"/>
                <w:vertAlign w:val="superscript"/>
                <w:lang w:val="en-US" w:eastAsia="zh-CN" w:bidi="ar"/>
              </w:rPr>
              <w:t>3</w:t>
            </w:r>
            <w:r>
              <w:rPr>
                <w:rFonts w:hint="default" w:ascii="Times New Roman" w:hAnsi="Times New Roman" w:eastAsia="宋体" w:cs="Times New Roman"/>
                <w:color w:val="auto"/>
                <w:kern w:val="2"/>
                <w:sz w:val="24"/>
                <w:szCs w:val="24"/>
                <w:highlight w:val="none"/>
                <w:lang w:val="en-US" w:eastAsia="zh-CN" w:bidi="ar"/>
              </w:rPr>
              <w:t>/d（</w:t>
            </w:r>
            <w:r>
              <w:rPr>
                <w:rFonts w:hint="eastAsia" w:ascii="Times New Roman" w:hAnsi="Times New Roman" w:eastAsia="宋体" w:cs="Times New Roman"/>
                <w:color w:val="auto"/>
                <w:kern w:val="2"/>
                <w:sz w:val="24"/>
                <w:szCs w:val="24"/>
                <w:highlight w:val="none"/>
                <w:lang w:val="en-US" w:eastAsia="zh-CN" w:bidi="ar"/>
              </w:rPr>
              <w:t>330m</w:t>
            </w:r>
            <w:r>
              <w:rPr>
                <w:rFonts w:hint="eastAsia" w:cs="Times New Roman"/>
                <w:color w:val="auto"/>
                <w:kern w:val="2"/>
                <w:sz w:val="24"/>
                <w:szCs w:val="24"/>
                <w:highlight w:val="none"/>
                <w:vertAlign w:val="superscript"/>
                <w:lang w:val="en-US" w:eastAsia="zh-CN" w:bidi="ar"/>
              </w:rPr>
              <w:t>3</w:t>
            </w:r>
            <w:r>
              <w:rPr>
                <w:rFonts w:hint="default" w:ascii="Times New Roman" w:hAnsi="Times New Roman" w:eastAsia="宋体" w:cs="Times New Roman"/>
                <w:color w:val="auto"/>
                <w:kern w:val="2"/>
                <w:sz w:val="24"/>
                <w:szCs w:val="24"/>
                <w:highlight w:val="none"/>
                <w:lang w:val="en-US" w:eastAsia="zh-CN" w:bidi="ar"/>
              </w:rPr>
              <w:t>/a），废水产生量按80%计，则工作人员办公</w:t>
            </w:r>
            <w:r>
              <w:rPr>
                <w:rFonts w:hint="eastAsia" w:ascii="Times New Roman" w:hAnsi="Times New Roman" w:eastAsia="宋体" w:cs="Times New Roman"/>
                <w:color w:val="auto"/>
                <w:kern w:val="2"/>
                <w:sz w:val="24"/>
                <w:szCs w:val="24"/>
                <w:highlight w:val="none"/>
                <w:lang w:val="en-US" w:eastAsia="zh-CN" w:bidi="ar"/>
              </w:rPr>
              <w:t>生活</w:t>
            </w:r>
            <w:r>
              <w:rPr>
                <w:rFonts w:hint="default" w:ascii="Times New Roman" w:hAnsi="Times New Roman" w:eastAsia="宋体" w:cs="Times New Roman"/>
                <w:color w:val="auto"/>
                <w:kern w:val="2"/>
                <w:sz w:val="24"/>
                <w:szCs w:val="24"/>
                <w:highlight w:val="none"/>
                <w:lang w:val="en-US" w:eastAsia="zh-CN" w:bidi="ar"/>
              </w:rPr>
              <w:t>废水产生量为</w:t>
            </w:r>
            <w:r>
              <w:rPr>
                <w:rFonts w:hint="eastAsia" w:cs="Times New Roman"/>
                <w:color w:val="auto"/>
                <w:kern w:val="2"/>
                <w:sz w:val="24"/>
                <w:szCs w:val="24"/>
                <w:highlight w:val="none"/>
                <w:lang w:val="en-US" w:eastAsia="zh-CN" w:bidi="ar"/>
              </w:rPr>
              <w:t>0.88</w:t>
            </w:r>
            <w:r>
              <w:rPr>
                <w:rFonts w:hint="eastAsia" w:ascii="Times New Roman" w:hAnsi="Times New Roman" w:eastAsia="宋体" w:cs="Times New Roman"/>
                <w:color w:val="auto"/>
                <w:kern w:val="2"/>
                <w:sz w:val="24"/>
                <w:szCs w:val="24"/>
                <w:highlight w:val="none"/>
                <w:lang w:val="en-US" w:eastAsia="zh-CN" w:bidi="ar"/>
              </w:rPr>
              <w:t>m</w:t>
            </w:r>
            <w:r>
              <w:rPr>
                <w:rFonts w:hint="eastAsia" w:cs="Times New Roman"/>
                <w:color w:val="auto"/>
                <w:kern w:val="2"/>
                <w:sz w:val="24"/>
                <w:szCs w:val="24"/>
                <w:highlight w:val="none"/>
                <w:vertAlign w:val="superscript"/>
                <w:lang w:val="en-US" w:eastAsia="zh-CN" w:bidi="ar"/>
              </w:rPr>
              <w:t>3</w:t>
            </w:r>
            <w:r>
              <w:rPr>
                <w:rFonts w:hint="default" w:ascii="Times New Roman" w:hAnsi="Times New Roman" w:eastAsia="宋体" w:cs="Times New Roman"/>
                <w:color w:val="auto"/>
                <w:kern w:val="2"/>
                <w:sz w:val="24"/>
                <w:szCs w:val="24"/>
                <w:highlight w:val="none"/>
                <w:lang w:val="en-US" w:eastAsia="zh-CN" w:bidi="ar"/>
              </w:rPr>
              <w:t>/d（</w:t>
            </w:r>
            <w:r>
              <w:rPr>
                <w:rFonts w:hint="eastAsia" w:cs="Times New Roman"/>
                <w:color w:val="auto"/>
                <w:kern w:val="2"/>
                <w:sz w:val="24"/>
                <w:szCs w:val="24"/>
                <w:highlight w:val="none"/>
                <w:lang w:val="en-US" w:eastAsia="zh-CN" w:bidi="ar"/>
              </w:rPr>
              <w:t>264</w:t>
            </w:r>
            <w:r>
              <w:rPr>
                <w:rFonts w:hint="eastAsia" w:ascii="Times New Roman" w:hAnsi="Times New Roman" w:eastAsia="宋体" w:cs="Times New Roman"/>
                <w:color w:val="auto"/>
                <w:kern w:val="2"/>
                <w:sz w:val="24"/>
                <w:szCs w:val="24"/>
                <w:highlight w:val="none"/>
                <w:lang w:val="en-US" w:eastAsia="zh-CN" w:bidi="ar"/>
              </w:rPr>
              <w:t>m</w:t>
            </w:r>
            <w:r>
              <w:rPr>
                <w:rFonts w:hint="eastAsia" w:cs="Times New Roman"/>
                <w:color w:val="auto"/>
                <w:kern w:val="2"/>
                <w:sz w:val="24"/>
                <w:szCs w:val="24"/>
                <w:highlight w:val="none"/>
                <w:vertAlign w:val="superscript"/>
                <w:lang w:val="en-US" w:eastAsia="zh-CN" w:bidi="ar"/>
              </w:rPr>
              <w:t>3</w:t>
            </w:r>
            <w:r>
              <w:rPr>
                <w:rFonts w:hint="default" w:ascii="Times New Roman" w:hAnsi="Times New Roman" w:eastAsia="宋体" w:cs="Times New Roman"/>
                <w:color w:val="auto"/>
                <w:kern w:val="2"/>
                <w:sz w:val="24"/>
                <w:szCs w:val="24"/>
                <w:highlight w:val="none"/>
                <w:lang w:val="en-US" w:eastAsia="zh-CN" w:bidi="ar"/>
              </w:rPr>
              <w:t>/a）</w:t>
            </w:r>
            <w:r>
              <w:rPr>
                <w:rFonts w:hint="eastAsia" w:ascii="Times New Roman" w:hAnsi="Times New Roman" w:eastAsia="宋体" w:cs="Times New Roman"/>
                <w:color w:val="auto"/>
                <w:kern w:val="2"/>
                <w:sz w:val="24"/>
                <w:szCs w:val="24"/>
                <w:highlight w:val="none"/>
                <w:lang w:val="en-US" w:eastAsia="zh-CN" w:bidi="ar"/>
              </w:rPr>
              <w:t>；</w:t>
            </w:r>
          </w:p>
          <w:p>
            <w:pPr>
              <w:keepNext w:val="0"/>
              <w:keepLines w:val="0"/>
              <w:pageBreakBefore w:val="0"/>
              <w:widowControl w:val="0"/>
              <w:suppressLineNumbers w:val="0"/>
              <w:kinsoku/>
              <w:wordWrap/>
              <w:overflowPunct/>
              <w:topLinePunct w:val="0"/>
              <w:bidi w:val="0"/>
              <w:snapToGrid w:val="0"/>
              <w:spacing w:beforeAutospacing="0" w:afterAutospacing="0" w:line="360" w:lineRule="auto"/>
              <w:ind w:left="0" w:right="0" w:firstLine="480" w:firstLineChars="200"/>
              <w:jc w:val="both"/>
              <w:rPr>
                <w:rFonts w:hint="default" w:ascii="Times New Roman" w:hAnsi="Times New Roman" w:eastAsia="宋体" w:cs="Times New Roman"/>
                <w:color w:val="auto"/>
                <w:kern w:val="2"/>
                <w:sz w:val="24"/>
                <w:szCs w:val="24"/>
                <w:highlight w:val="none"/>
                <w:lang w:val="en-US" w:eastAsia="zh-CN" w:bidi="ar"/>
              </w:rPr>
            </w:pPr>
            <w:r>
              <w:rPr>
                <w:rFonts w:hint="eastAsia" w:cs="Times New Roman"/>
                <w:color w:val="auto"/>
                <w:sz w:val="24"/>
                <w:szCs w:val="22"/>
                <w:highlight w:val="none"/>
                <w:lang w:val="en-US" w:eastAsia="zh-CN"/>
              </w:rPr>
              <w:t>其余30名</w:t>
            </w:r>
            <w:r>
              <w:rPr>
                <w:rFonts w:hint="eastAsia" w:ascii="Times New Roman" w:hAnsi="Times New Roman" w:cs="Times New Roman"/>
                <w:color w:val="auto"/>
                <w:sz w:val="24"/>
                <w:szCs w:val="22"/>
                <w:highlight w:val="none"/>
                <w:lang w:eastAsia="zh-CN"/>
              </w:rPr>
              <w:t>员工不在项目区</w:t>
            </w:r>
            <w:r>
              <w:rPr>
                <w:rFonts w:hint="eastAsia" w:cs="Times New Roman"/>
                <w:color w:val="auto"/>
                <w:sz w:val="24"/>
                <w:szCs w:val="22"/>
                <w:highlight w:val="none"/>
                <w:lang w:eastAsia="zh-CN"/>
              </w:rPr>
              <w:t>住</w:t>
            </w:r>
            <w:r>
              <w:rPr>
                <w:rFonts w:hint="eastAsia" w:ascii="Times New Roman" w:hAnsi="Times New Roman" w:cs="Times New Roman"/>
                <w:color w:val="auto"/>
                <w:sz w:val="24"/>
                <w:szCs w:val="22"/>
                <w:highlight w:val="none"/>
                <w:lang w:eastAsia="zh-CN"/>
              </w:rPr>
              <w:t>宿，</w:t>
            </w:r>
            <w:r>
              <w:rPr>
                <w:rFonts w:hint="eastAsia" w:ascii="Times New Roman" w:hAnsi="Times New Roman" w:cs="Times New Roman"/>
                <w:color w:val="auto"/>
                <w:sz w:val="24"/>
                <w:szCs w:val="22"/>
                <w:highlight w:val="none"/>
                <w:lang w:val="en-US" w:eastAsia="zh-CN"/>
              </w:rPr>
              <w:t>主要</w:t>
            </w:r>
            <w:r>
              <w:rPr>
                <w:rFonts w:hint="eastAsia" w:cs="Times New Roman"/>
                <w:color w:val="auto"/>
                <w:sz w:val="24"/>
                <w:szCs w:val="22"/>
                <w:highlight w:val="none"/>
                <w:lang w:val="en-US" w:eastAsia="zh-CN"/>
              </w:rPr>
              <w:t>产生</w:t>
            </w:r>
            <w:r>
              <w:rPr>
                <w:rFonts w:hint="eastAsia" w:ascii="Times New Roman" w:hAnsi="Times New Roman" w:cs="Times New Roman"/>
                <w:color w:val="auto"/>
                <w:sz w:val="24"/>
                <w:szCs w:val="22"/>
                <w:highlight w:val="none"/>
                <w:lang w:val="en-US" w:eastAsia="zh-CN"/>
              </w:rPr>
              <w:t>员工洗手废水</w:t>
            </w:r>
            <w:r>
              <w:rPr>
                <w:rFonts w:hint="default" w:ascii="Times New Roman" w:hAnsi="Times New Roman" w:cs="Times New Roman"/>
                <w:color w:val="auto"/>
                <w:sz w:val="24"/>
                <w:szCs w:val="22"/>
                <w:highlight w:val="none"/>
                <w:lang w:val="en-US" w:eastAsia="zh-CN"/>
              </w:rPr>
              <w:t>，</w:t>
            </w:r>
            <w:r>
              <w:rPr>
                <w:rFonts w:hint="default" w:ascii="Times New Roman" w:hAnsi="Times New Roman" w:cs="Times New Roman"/>
                <w:color w:val="auto"/>
                <w:sz w:val="24"/>
                <w:szCs w:val="22"/>
                <w:highlight w:val="none"/>
              </w:rPr>
              <w:t>根据《云南省地方标准用水定额》（DB53/T168-2019）“国家机构 办公楼 无食堂”用水量按30L/（人·d）计</w:t>
            </w:r>
            <w:r>
              <w:rPr>
                <w:rFonts w:hint="default" w:ascii="Times New Roman" w:hAnsi="Times New Roman" w:cs="Times New Roman"/>
                <w:bCs/>
                <w:color w:val="auto"/>
                <w:sz w:val="24"/>
                <w:highlight w:val="none"/>
              </w:rPr>
              <w:t>。</w:t>
            </w:r>
            <w:r>
              <w:rPr>
                <w:rFonts w:hint="default" w:ascii="Times New Roman" w:hAnsi="Times New Roman" w:cs="Times New Roman"/>
                <w:bCs/>
                <w:color w:val="auto"/>
                <w:sz w:val="24"/>
                <w:highlight w:val="none"/>
                <w:lang w:val="zh-CN"/>
              </w:rPr>
              <w:t>则</w:t>
            </w:r>
            <w:r>
              <w:rPr>
                <w:rFonts w:hint="eastAsia" w:cs="Times New Roman"/>
                <w:bCs/>
                <w:color w:val="auto"/>
                <w:sz w:val="24"/>
                <w:highlight w:val="none"/>
                <w:lang w:val="en-US" w:eastAsia="zh-CN"/>
              </w:rPr>
              <w:t>其余员工洗手</w:t>
            </w:r>
            <w:r>
              <w:rPr>
                <w:rFonts w:hint="default" w:ascii="Times New Roman" w:hAnsi="Times New Roman" w:cs="Times New Roman"/>
                <w:bCs/>
                <w:color w:val="auto"/>
                <w:sz w:val="24"/>
                <w:highlight w:val="none"/>
                <w:lang w:val="zh-CN"/>
              </w:rPr>
              <w:t>用水量约</w:t>
            </w:r>
            <w:r>
              <w:rPr>
                <w:rFonts w:hint="eastAsia" w:cs="Times New Roman"/>
                <w:bCs/>
                <w:color w:val="auto"/>
                <w:sz w:val="24"/>
                <w:highlight w:val="none"/>
                <w:lang w:val="en-US" w:eastAsia="zh-CN"/>
              </w:rPr>
              <w:t>0.9</w:t>
            </w:r>
            <w:r>
              <w:rPr>
                <w:rFonts w:hint="default" w:ascii="Times New Roman" w:hAnsi="Times New Roman" w:cs="Times New Roman"/>
                <w:bCs/>
                <w:color w:val="auto"/>
                <w:sz w:val="24"/>
                <w:highlight w:val="none"/>
              </w:rPr>
              <w:t>m</w:t>
            </w:r>
            <w:r>
              <w:rPr>
                <w:rFonts w:hint="default" w:ascii="Times New Roman" w:hAnsi="Times New Roman" w:cs="Times New Roman"/>
                <w:bCs/>
                <w:color w:val="auto"/>
                <w:sz w:val="24"/>
                <w:highlight w:val="none"/>
                <w:vertAlign w:val="superscript"/>
              </w:rPr>
              <w:t>3</w:t>
            </w:r>
            <w:r>
              <w:rPr>
                <w:rFonts w:hint="default" w:ascii="Times New Roman" w:hAnsi="Times New Roman" w:cs="Times New Roman"/>
                <w:bCs/>
                <w:color w:val="auto"/>
                <w:sz w:val="24"/>
                <w:highlight w:val="none"/>
              </w:rPr>
              <w:t>/d，</w:t>
            </w:r>
            <w:r>
              <w:rPr>
                <w:rFonts w:hint="eastAsia" w:cs="Times New Roman"/>
                <w:bCs/>
                <w:color w:val="auto"/>
                <w:sz w:val="24"/>
                <w:highlight w:val="none"/>
                <w:lang w:val="en-US" w:eastAsia="zh-CN"/>
              </w:rPr>
              <w:t>270</w:t>
            </w:r>
            <w:r>
              <w:rPr>
                <w:rFonts w:hint="default" w:ascii="Times New Roman" w:hAnsi="Times New Roman" w:cs="Times New Roman"/>
                <w:bCs/>
                <w:color w:val="auto"/>
                <w:sz w:val="24"/>
                <w:highlight w:val="none"/>
              </w:rPr>
              <w:t>m</w:t>
            </w:r>
            <w:r>
              <w:rPr>
                <w:rFonts w:hint="default" w:ascii="Times New Roman" w:hAnsi="Times New Roman" w:cs="Times New Roman"/>
                <w:bCs/>
                <w:color w:val="auto"/>
                <w:sz w:val="24"/>
                <w:highlight w:val="none"/>
                <w:vertAlign w:val="superscript"/>
              </w:rPr>
              <w:t>3</w:t>
            </w:r>
            <w:r>
              <w:rPr>
                <w:rFonts w:hint="default" w:ascii="Times New Roman" w:hAnsi="Times New Roman" w:cs="Times New Roman"/>
                <w:bCs/>
                <w:color w:val="auto"/>
                <w:sz w:val="24"/>
                <w:highlight w:val="none"/>
              </w:rPr>
              <w:t>/a；废水产生量按用水量的80%计，则废水量为</w:t>
            </w:r>
            <w:r>
              <w:rPr>
                <w:rFonts w:hint="eastAsia" w:ascii="Times New Roman" w:hAnsi="Times New Roman" w:cs="Times New Roman"/>
                <w:bCs/>
                <w:color w:val="auto"/>
                <w:sz w:val="24"/>
                <w:highlight w:val="none"/>
                <w:lang w:val="en-US" w:eastAsia="zh-CN"/>
              </w:rPr>
              <w:t>0.</w:t>
            </w:r>
            <w:r>
              <w:rPr>
                <w:rFonts w:hint="eastAsia" w:cs="Times New Roman"/>
                <w:bCs/>
                <w:color w:val="auto"/>
                <w:sz w:val="24"/>
                <w:highlight w:val="none"/>
                <w:lang w:val="en-US" w:eastAsia="zh-CN"/>
              </w:rPr>
              <w:t>72</w:t>
            </w:r>
            <w:r>
              <w:rPr>
                <w:rFonts w:hint="default" w:ascii="Times New Roman" w:hAnsi="Times New Roman" w:cs="Times New Roman"/>
                <w:bCs/>
                <w:color w:val="auto"/>
                <w:sz w:val="24"/>
                <w:highlight w:val="none"/>
              </w:rPr>
              <w:t>m</w:t>
            </w:r>
            <w:r>
              <w:rPr>
                <w:rFonts w:hint="default" w:ascii="Times New Roman" w:hAnsi="Times New Roman" w:cs="Times New Roman"/>
                <w:bCs/>
                <w:color w:val="auto"/>
                <w:sz w:val="24"/>
                <w:highlight w:val="none"/>
                <w:vertAlign w:val="superscript"/>
              </w:rPr>
              <w:t>3</w:t>
            </w:r>
            <w:r>
              <w:rPr>
                <w:rFonts w:hint="default" w:ascii="Times New Roman" w:hAnsi="Times New Roman" w:cs="Times New Roman"/>
                <w:bCs/>
                <w:color w:val="auto"/>
                <w:sz w:val="24"/>
                <w:highlight w:val="none"/>
              </w:rPr>
              <w:t>/d，</w:t>
            </w:r>
            <w:r>
              <w:rPr>
                <w:rFonts w:hint="eastAsia" w:cs="Times New Roman"/>
                <w:bCs/>
                <w:color w:val="auto"/>
                <w:sz w:val="24"/>
                <w:highlight w:val="none"/>
                <w:lang w:val="en-US" w:eastAsia="zh-CN"/>
              </w:rPr>
              <w:t>216</w:t>
            </w:r>
            <w:r>
              <w:rPr>
                <w:rFonts w:hint="default" w:ascii="Times New Roman" w:hAnsi="Times New Roman" w:cs="Times New Roman"/>
                <w:bCs/>
                <w:color w:val="auto"/>
                <w:sz w:val="24"/>
                <w:highlight w:val="none"/>
              </w:rPr>
              <w:t>m</w:t>
            </w:r>
            <w:r>
              <w:rPr>
                <w:rFonts w:hint="default" w:ascii="Times New Roman" w:hAnsi="Times New Roman" w:cs="Times New Roman"/>
                <w:bCs/>
                <w:color w:val="auto"/>
                <w:sz w:val="24"/>
                <w:highlight w:val="none"/>
                <w:vertAlign w:val="superscript"/>
              </w:rPr>
              <w:t>3</w:t>
            </w:r>
            <w:r>
              <w:rPr>
                <w:rFonts w:hint="default" w:ascii="Times New Roman" w:hAnsi="Times New Roman" w:cs="Times New Roman"/>
                <w:bCs/>
                <w:color w:val="auto"/>
                <w:sz w:val="24"/>
                <w:highlight w:val="none"/>
              </w:rPr>
              <w:t>/a。</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w:t>
            </w:r>
            <w:r>
              <w:rPr>
                <w:rFonts w:hint="eastAsia" w:cs="Times New Roman"/>
                <w:color w:val="auto"/>
                <w:sz w:val="24"/>
                <w:szCs w:val="24"/>
                <w:highlight w:val="none"/>
                <w:lang w:val="en-US" w:eastAsia="zh-CN"/>
              </w:rPr>
              <w:t>绿化用水</w:t>
            </w:r>
          </w:p>
          <w:p>
            <w:pPr>
              <w:pStyle w:val="33"/>
              <w:keepNext w:val="0"/>
              <w:keepLines w:val="0"/>
              <w:pageBreakBefore w:val="0"/>
              <w:widowControl w:val="0"/>
              <w:numPr>
                <w:ilvl w:val="0"/>
                <w:numId w:val="0"/>
              </w:numPr>
              <w:kinsoku/>
              <w:wordWrap/>
              <w:overflowPunct/>
              <w:topLinePunct w:val="0"/>
              <w:autoSpaceDE/>
              <w:autoSpaceDN/>
              <w:bidi w:val="0"/>
              <w:adjustRightInd w:val="0"/>
              <w:snapToGrid/>
              <w:ind w:right="0" w:rightChars="0" w:firstLine="480" w:firstLineChars="200"/>
              <w:jc w:val="both"/>
              <w:textAlignment w:val="baseline"/>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w:t>
            </w:r>
            <w:r>
              <w:rPr>
                <w:rFonts w:hint="eastAsia" w:cs="Times New Roman"/>
                <w:color w:val="auto"/>
                <w:sz w:val="24"/>
                <w:szCs w:val="24"/>
                <w:highlight w:val="none"/>
                <w:lang w:eastAsia="zh-CN"/>
              </w:rPr>
              <w:t>租用云南晟琳商贸有限公司已建厂房</w:t>
            </w:r>
            <w:r>
              <w:rPr>
                <w:rFonts w:hint="eastAsia" w:ascii="Times New Roman" w:hAnsi="Times New Roman" w:eastAsia="宋体" w:cs="Times New Roman"/>
                <w:color w:val="auto"/>
                <w:sz w:val="24"/>
                <w:szCs w:val="24"/>
                <w:highlight w:val="none"/>
                <w:lang w:val="en-US" w:eastAsia="zh-CN"/>
              </w:rPr>
              <w:t>进行建设，</w:t>
            </w:r>
            <w:r>
              <w:rPr>
                <w:rFonts w:hint="eastAsia" w:cs="Times New Roman"/>
                <w:color w:val="auto"/>
                <w:sz w:val="24"/>
                <w:szCs w:val="24"/>
                <w:highlight w:val="none"/>
                <w:lang w:eastAsia="zh-CN"/>
              </w:rPr>
              <w:t>云南晟琳商贸有限公司</w:t>
            </w:r>
            <w:r>
              <w:rPr>
                <w:rFonts w:hint="default" w:ascii="Times New Roman" w:hAnsi="Times New Roman" w:eastAsia="宋体" w:cs="Times New Roman"/>
                <w:color w:val="auto"/>
                <w:sz w:val="24"/>
                <w:szCs w:val="24"/>
                <w:highlight w:val="none"/>
                <w:lang w:val="en-US" w:eastAsia="zh-CN"/>
              </w:rPr>
              <w:t>绿化面积</w:t>
            </w:r>
            <w:r>
              <w:rPr>
                <w:rFonts w:hint="eastAsia" w:ascii="Times New Roman" w:hAnsi="Times New Roman" w:cs="Times New Roman"/>
                <w:color w:val="auto"/>
                <w:sz w:val="24"/>
                <w:szCs w:val="24"/>
                <w:highlight w:val="none"/>
                <w:lang w:val="en-US" w:eastAsia="zh-CN"/>
              </w:rPr>
              <w:t>约</w:t>
            </w:r>
            <w:r>
              <w:rPr>
                <w:rFonts w:hint="default" w:ascii="Times New Roman" w:hAnsi="Times New Roman" w:eastAsia="宋体" w:cs="Times New Roman"/>
                <w:color w:val="auto"/>
                <w:sz w:val="24"/>
                <w:szCs w:val="24"/>
                <w:highlight w:val="none"/>
                <w:lang w:val="en-US" w:eastAsia="zh-CN"/>
              </w:rPr>
              <w:t>为</w:t>
            </w:r>
            <w:r>
              <w:rPr>
                <w:rFonts w:hint="eastAsia" w:ascii="Times New Roman" w:hAnsi="Times New Roman"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val="en-US" w:eastAsia="zh-CN"/>
              </w:rPr>
              <w:t>00</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zh-CN" w:eastAsia="zh-CN"/>
              </w:rPr>
              <w:t>根据《云南省地方标准用水定额》（DB53/T168-2019），绿化用水量按3L/m</w:t>
            </w:r>
            <w:r>
              <w:rPr>
                <w:rFonts w:hint="default" w:ascii="Times New Roman" w:hAnsi="Times New Roman" w:eastAsia="宋体" w:cs="Times New Roman"/>
                <w:color w:val="auto"/>
                <w:sz w:val="24"/>
                <w:szCs w:val="24"/>
                <w:highlight w:val="none"/>
                <w:vertAlign w:val="superscript"/>
                <w:lang w:val="zh-CN" w:eastAsia="zh-CN"/>
              </w:rPr>
              <w:t>2</w:t>
            </w:r>
            <w:r>
              <w:rPr>
                <w:rFonts w:hint="default" w:ascii="Times New Roman" w:hAnsi="Times New Roman" w:eastAsia="宋体" w:cs="Times New Roman"/>
                <w:color w:val="auto"/>
                <w:sz w:val="24"/>
                <w:szCs w:val="24"/>
                <w:highlight w:val="none"/>
                <w:lang w:val="zh-CN" w:eastAsia="zh-CN"/>
              </w:rPr>
              <w:t>.次计算。</w:t>
            </w:r>
            <w:r>
              <w:rPr>
                <w:rFonts w:hint="default" w:ascii="Times New Roman" w:hAnsi="Times New Roman" w:eastAsia="宋体" w:cs="Times New Roman"/>
                <w:color w:val="auto"/>
                <w:sz w:val="24"/>
                <w:szCs w:val="24"/>
                <w:highlight w:val="none"/>
                <w:lang w:val="en-US" w:eastAsia="zh-CN"/>
              </w:rPr>
              <w:t>根据寻甸县多年气象资料，寻甸县非雨天按209天计，雨天按156天计，非雨天每天灌溉</w:t>
            </w:r>
            <w:r>
              <w:rPr>
                <w:rFonts w:hint="eastAsia" w:ascii="Times New Roman" w:hAnsi="Times New Roman" w:cs="Times New Roman"/>
                <w:color w:val="auto"/>
                <w:sz w:val="24"/>
                <w:szCs w:val="24"/>
                <w:highlight w:val="none"/>
                <w:lang w:val="en-US" w:eastAsia="zh-CN"/>
              </w:rPr>
              <w:t>一</w:t>
            </w:r>
            <w:r>
              <w:rPr>
                <w:rFonts w:hint="default" w:ascii="Times New Roman" w:hAnsi="Times New Roman" w:eastAsia="宋体" w:cs="Times New Roman"/>
                <w:color w:val="auto"/>
                <w:sz w:val="24"/>
                <w:szCs w:val="24"/>
                <w:highlight w:val="none"/>
                <w:lang w:val="en-US" w:eastAsia="zh-CN"/>
              </w:rPr>
              <w:t>次，雨天无需灌溉，则项目非雨天绿化用水量为</w:t>
            </w:r>
            <w:r>
              <w:rPr>
                <w:rFonts w:hint="eastAsia" w:ascii="Times New Roman" w:hAnsi="Times New Roman" w:cs="Times New Roman"/>
                <w:color w:val="auto"/>
                <w:sz w:val="24"/>
                <w:szCs w:val="24"/>
                <w:highlight w:val="none"/>
                <w:lang w:val="en-US" w:eastAsia="zh-CN"/>
              </w:rPr>
              <w:t>0.6</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/d，</w:t>
            </w:r>
            <w:r>
              <w:rPr>
                <w:rFonts w:hint="eastAsia" w:ascii="Times New Roman" w:hAnsi="Times New Roman" w:cs="Times New Roman"/>
                <w:color w:val="auto"/>
                <w:sz w:val="24"/>
                <w:szCs w:val="24"/>
                <w:highlight w:val="none"/>
                <w:lang w:val="en-US" w:eastAsia="zh-CN"/>
              </w:rPr>
              <w:t>125.4</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/a，项目绿化用水全部自然蒸发，不外排。</w:t>
            </w:r>
          </w:p>
          <w:p>
            <w:pPr>
              <w:pStyle w:val="35"/>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en-US" w:eastAsia="zh-CN"/>
              </w:rPr>
              <w:t>道路场地洒水</w:t>
            </w:r>
          </w:p>
          <w:p>
            <w:pPr>
              <w:pStyle w:val="33"/>
              <w:keepNext w:val="0"/>
              <w:keepLines w:val="0"/>
              <w:pageBreakBefore w:val="0"/>
              <w:widowControl w:val="0"/>
              <w:numPr>
                <w:ilvl w:val="0"/>
                <w:numId w:val="0"/>
              </w:numPr>
              <w:kinsoku/>
              <w:wordWrap/>
              <w:overflowPunct/>
              <w:topLinePunct w:val="0"/>
              <w:autoSpaceDE/>
              <w:autoSpaceDN/>
              <w:bidi w:val="0"/>
              <w:adjustRightInd w:val="0"/>
              <w:snapToGrid/>
              <w:ind w:right="0" w:rightChars="0" w:firstLine="480" w:firstLineChars="200"/>
              <w:jc w:val="both"/>
              <w:textAlignment w:val="baseline"/>
              <w:rPr>
                <w:rFonts w:hint="eastAsia" w:hAnsi="Times New Roman"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项目</w:t>
            </w:r>
            <w:r>
              <w:rPr>
                <w:rFonts w:hint="eastAsia" w:cs="Times New Roman"/>
                <w:color w:val="auto"/>
                <w:sz w:val="24"/>
                <w:szCs w:val="24"/>
                <w:highlight w:val="none"/>
                <w:lang w:eastAsia="zh-CN"/>
              </w:rPr>
              <w:t>租用云南晟琳商贸有限公司已建厂房</w:t>
            </w:r>
            <w:r>
              <w:rPr>
                <w:rFonts w:hint="eastAsia" w:ascii="Times New Roman" w:hAnsi="Times New Roman" w:eastAsia="宋体" w:cs="Times New Roman"/>
                <w:color w:val="auto"/>
                <w:sz w:val="24"/>
                <w:szCs w:val="24"/>
                <w:highlight w:val="none"/>
                <w:lang w:val="en-US" w:eastAsia="zh-CN"/>
              </w:rPr>
              <w:t>进行建设，</w:t>
            </w:r>
            <w:r>
              <w:rPr>
                <w:rFonts w:hint="default" w:ascii="Times New Roman" w:hAnsi="Times New Roman" w:eastAsia="宋体" w:cs="Times New Roman"/>
                <w:color w:val="auto"/>
                <w:sz w:val="24"/>
                <w:szCs w:val="24"/>
                <w:highlight w:val="none"/>
                <w:lang w:val="en-US" w:eastAsia="zh-CN"/>
              </w:rPr>
              <w:t>厂区内约有道路及硬化场地</w:t>
            </w:r>
            <w:r>
              <w:rPr>
                <w:rFonts w:hint="eastAsia" w:hAnsi="Times New Roman" w:cs="Times New Roman"/>
                <w:color w:val="auto"/>
                <w:sz w:val="24"/>
                <w:szCs w:val="24"/>
                <w:highlight w:val="none"/>
                <w:lang w:val="en-US" w:eastAsia="zh-CN"/>
              </w:rPr>
              <w:t>约</w:t>
            </w:r>
            <w:r>
              <w:rPr>
                <w:rFonts w:hint="eastAsia"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00m</w:t>
            </w:r>
            <w:r>
              <w:rPr>
                <w:rFonts w:hint="default"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lang w:val="en-US" w:eastAsia="zh-CN"/>
              </w:rPr>
              <w:t>，用水量参照《室外给水设计规范》 （GB50013-2006）浇洒道路用水量2.0L/（m</w:t>
            </w:r>
            <w:r>
              <w:rPr>
                <w:rFonts w:hint="default"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lang w:val="en-US" w:eastAsia="zh-CN"/>
              </w:rPr>
              <w:t>·d）计算，雨天不用浇水，非雨天按209天计，则旱季项目道路广场浇洒用水量为</w:t>
            </w:r>
            <w:r>
              <w:rPr>
                <w:rFonts w:hint="eastAsia" w:ascii="Times New Roman" w:hAnsi="Times New Roman" w:eastAsia="宋体" w:cs="Times New Roman"/>
                <w:color w:val="auto"/>
                <w:sz w:val="24"/>
                <w:szCs w:val="24"/>
                <w:highlight w:val="none"/>
                <w:lang w:val="en-US" w:eastAsia="zh-CN"/>
              </w:rPr>
              <w:t>1.6</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/d，</w:t>
            </w:r>
            <w:r>
              <w:rPr>
                <w:rFonts w:hint="eastAsia" w:ascii="Times New Roman" w:hAnsi="Times New Roman" w:eastAsia="宋体" w:cs="Times New Roman"/>
                <w:color w:val="auto"/>
                <w:sz w:val="24"/>
                <w:szCs w:val="24"/>
                <w:highlight w:val="none"/>
                <w:lang w:val="en-US" w:eastAsia="zh-CN"/>
              </w:rPr>
              <w:t>334</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/a。浇洒后水分自然蒸发，无废水产生。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根据现场踏勘及调查，本项目</w:t>
            </w:r>
            <w:r>
              <w:rPr>
                <w:rFonts w:hint="eastAsia" w:ascii="Times New Roman" w:hAnsi="Times New Roman" w:eastAsia="宋体" w:cs="Times New Roman"/>
                <w:color w:val="auto"/>
                <w:sz w:val="24"/>
                <w:szCs w:val="24"/>
                <w:highlight w:val="none"/>
                <w:lang w:val="en-US" w:eastAsia="zh-CN"/>
              </w:rPr>
              <w:t>租赁</w:t>
            </w:r>
            <w:r>
              <w:rPr>
                <w:rFonts w:hint="default" w:ascii="Times New Roman" w:hAnsi="Times New Roman" w:eastAsia="宋体" w:cs="Times New Roman"/>
                <w:color w:val="auto"/>
                <w:sz w:val="24"/>
                <w:szCs w:val="24"/>
                <w:highlight w:val="none"/>
                <w:lang w:val="en-US" w:eastAsia="zh-CN"/>
              </w:rPr>
              <w:t>云南晟琳商贸有限公司办公楼</w:t>
            </w:r>
            <w:r>
              <w:rPr>
                <w:rFonts w:hint="eastAsia" w:cs="Times New Roman"/>
                <w:color w:val="auto"/>
                <w:sz w:val="24"/>
                <w:szCs w:val="24"/>
                <w:highlight w:val="none"/>
                <w:lang w:val="en-US" w:eastAsia="zh-CN"/>
              </w:rPr>
              <w:t>尚未配套建设</w:t>
            </w:r>
            <w:r>
              <w:rPr>
                <w:rFonts w:hint="default" w:ascii="Times New Roman" w:hAnsi="Times New Roman" w:eastAsia="宋体" w:cs="Times New Roman"/>
                <w:color w:val="auto"/>
                <w:sz w:val="24"/>
                <w:szCs w:val="24"/>
                <w:highlight w:val="none"/>
                <w:lang w:val="en-US" w:eastAsia="zh-CN"/>
              </w:rPr>
              <w:t>化粪池</w:t>
            </w:r>
            <w:r>
              <w:rPr>
                <w:rFonts w:hint="eastAsia" w:cs="Times New Roman"/>
                <w:color w:val="auto"/>
                <w:sz w:val="24"/>
                <w:szCs w:val="24"/>
                <w:highlight w:val="none"/>
                <w:lang w:val="en-US" w:eastAsia="zh-CN"/>
              </w:rPr>
              <w:t>及</w:t>
            </w:r>
            <w:r>
              <w:rPr>
                <w:rFonts w:hint="default" w:ascii="Times New Roman" w:hAnsi="Times New Roman" w:eastAsia="宋体" w:cs="Times New Roman"/>
                <w:color w:val="auto"/>
                <w:sz w:val="24"/>
                <w:szCs w:val="24"/>
                <w:highlight w:val="none"/>
                <w:lang w:val="en-US" w:eastAsia="zh-CN"/>
              </w:rPr>
              <w:t>一体化污水处理站</w:t>
            </w:r>
            <w:r>
              <w:rPr>
                <w:rFonts w:hint="eastAsia" w:cs="Times New Roman"/>
                <w:color w:val="auto"/>
                <w:sz w:val="24"/>
                <w:szCs w:val="24"/>
                <w:highlight w:val="none"/>
                <w:lang w:val="en-US" w:eastAsia="zh-CN"/>
              </w:rPr>
              <w:t>设施</w:t>
            </w:r>
            <w:r>
              <w:rPr>
                <w:rFonts w:hint="eastAsia"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本次环评提出建设单位新建1个20m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lang w:val="en-US" w:eastAsia="zh-CN"/>
              </w:rPr>
              <w:t>化粪池，1套处理规模为5m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lang w:val="en-US" w:eastAsia="zh-CN"/>
              </w:rPr>
              <w:t>/d的一体化污水处理站。</w:t>
            </w:r>
            <w:r>
              <w:rPr>
                <w:rFonts w:hint="default" w:ascii="Times New Roman" w:hAnsi="Times New Roman" w:eastAsia="宋体" w:cs="Times New Roman"/>
                <w:color w:val="auto"/>
                <w:sz w:val="24"/>
                <w:szCs w:val="24"/>
                <w:highlight w:val="none"/>
                <w:lang w:val="en-US" w:eastAsia="zh-CN"/>
              </w:rPr>
              <w:t>项目产生的</w:t>
            </w:r>
            <w:r>
              <w:rPr>
                <w:rFonts w:hint="eastAsia" w:cs="Times New Roman"/>
                <w:color w:val="auto"/>
                <w:sz w:val="24"/>
                <w:szCs w:val="24"/>
                <w:highlight w:val="none"/>
                <w:lang w:val="en-US" w:eastAsia="zh-CN"/>
              </w:rPr>
              <w:t>办公</w:t>
            </w:r>
            <w:r>
              <w:rPr>
                <w:rFonts w:hint="default" w:ascii="Times New Roman" w:hAnsi="Times New Roman" w:eastAsia="宋体" w:cs="Times New Roman"/>
                <w:color w:val="auto"/>
                <w:sz w:val="24"/>
                <w:szCs w:val="24"/>
                <w:highlight w:val="none"/>
                <w:lang w:val="en-US" w:eastAsia="zh-CN"/>
              </w:rPr>
              <w:t>生活</w:t>
            </w:r>
            <w:r>
              <w:rPr>
                <w:rFonts w:hint="eastAsia" w:ascii="Times New Roman" w:hAnsi="Times New Roman" w:eastAsia="宋体" w:cs="Times New Roman"/>
                <w:color w:val="auto"/>
                <w:sz w:val="24"/>
                <w:szCs w:val="24"/>
                <w:highlight w:val="none"/>
                <w:lang w:val="en-US" w:eastAsia="zh-CN"/>
              </w:rPr>
              <w:t>废</w:t>
            </w:r>
            <w:r>
              <w:rPr>
                <w:rFonts w:hint="default" w:ascii="Times New Roman" w:hAnsi="Times New Roman" w:eastAsia="宋体" w:cs="Times New Roman"/>
                <w:color w:val="auto"/>
                <w:sz w:val="24"/>
                <w:szCs w:val="24"/>
                <w:highlight w:val="none"/>
                <w:lang w:val="en-US" w:eastAsia="zh-CN"/>
              </w:rPr>
              <w:t>水经化粪池处理后，进入一体化污水处理设施。废水经处理后达到《城市污水再生利用 城市杂用水水质》（GB/T18920-2020）中的城市绿化、道路清扫、消防、建筑施工标准后回用于绿化和道路浇洒，</w:t>
            </w:r>
            <w:r>
              <w:rPr>
                <w:rFonts w:hint="eastAsia" w:ascii="Times New Roman" w:hAnsi="Times New Roman" w:eastAsia="宋体" w:cs="Times New Roman"/>
                <w:color w:val="auto"/>
                <w:sz w:val="24"/>
                <w:szCs w:val="24"/>
                <w:highlight w:val="none"/>
                <w:lang w:val="en-US" w:eastAsia="zh-CN"/>
              </w:rPr>
              <w:t>不外排</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本次环评提出项目新建</w:t>
            </w:r>
            <w:r>
              <w:rPr>
                <w:rFonts w:hint="default" w:ascii="Times New Roman" w:hAnsi="Times New Roman" w:eastAsia="宋体" w:cs="Times New Roman"/>
                <w:color w:val="auto"/>
                <w:sz w:val="24"/>
                <w:szCs w:val="24"/>
                <w:highlight w:val="none"/>
                <w:lang w:val="en-US" w:eastAsia="zh-CN"/>
              </w:rPr>
              <w:t>一个容积为</w:t>
            </w:r>
            <w:r>
              <w:rPr>
                <w:rFonts w:hint="eastAsia"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的蓄水池，雨天将处理后办公生活废水引入蓄水池暂存，待非雨天用于项目区绿化灌溉及道路场地洒水降尘。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color w:val="auto"/>
                <w:sz w:val="24"/>
                <w:szCs w:val="24"/>
                <w:highlight w:val="none"/>
                <w:lang w:val="en-US" w:eastAsia="zh-CN"/>
              </w:rPr>
            </w:pPr>
            <w:r>
              <w:rPr>
                <w:rFonts w:hint="default" w:ascii="Times New Roman" w:hAnsi="Times New Roman" w:eastAsia="宋体" w:cs="Times New Roman"/>
                <w:color w:val="auto"/>
                <w:sz w:val="24"/>
                <w:szCs w:val="24"/>
                <w:highlight w:val="none"/>
              </w:rPr>
              <w:t>项目区用水量和污水产生量详见表</w:t>
            </w:r>
            <w:r>
              <w:rPr>
                <w:rFonts w:hint="eastAsia" w:eastAsia="宋体"/>
                <w:color w:val="auto"/>
                <w:sz w:val="24"/>
                <w:szCs w:val="24"/>
                <w:highlight w:val="none"/>
                <w:lang w:val="en-US" w:eastAsia="zh-CN"/>
              </w:rPr>
              <w:t>2-</w:t>
            </w:r>
            <w:r>
              <w:rPr>
                <w:rFonts w:hint="eastAsia"/>
                <w:color w:val="auto"/>
                <w:sz w:val="24"/>
                <w:szCs w:val="24"/>
                <w:highlight w:val="none"/>
                <w:lang w:val="en-US" w:eastAsia="zh-CN"/>
              </w:rPr>
              <w:t>6。</w:t>
            </w:r>
          </w:p>
          <w:p>
            <w:pPr>
              <w:spacing w:line="240" w:lineRule="auto"/>
              <w:jc w:val="center"/>
              <w:rPr>
                <w:rFonts w:hint="default"/>
                <w:b/>
                <w:bCs/>
                <w:color w:val="auto"/>
                <w:sz w:val="21"/>
                <w:szCs w:val="21"/>
                <w:highlight w:val="none"/>
              </w:rPr>
            </w:pPr>
            <w:r>
              <w:rPr>
                <w:rFonts w:hint="default"/>
                <w:b/>
                <w:bCs/>
                <w:color w:val="auto"/>
                <w:sz w:val="21"/>
                <w:szCs w:val="21"/>
                <w:highlight w:val="none"/>
              </w:rPr>
              <w:t>表</w:t>
            </w:r>
            <w:r>
              <w:rPr>
                <w:rFonts w:hint="eastAsia"/>
                <w:b/>
                <w:bCs/>
                <w:color w:val="auto"/>
                <w:sz w:val="21"/>
                <w:szCs w:val="21"/>
                <w:highlight w:val="none"/>
                <w:lang w:val="en-US" w:eastAsia="zh-CN"/>
              </w:rPr>
              <w:t>2-6</w:t>
            </w:r>
            <w:r>
              <w:rPr>
                <w:rFonts w:hint="default"/>
                <w:b/>
                <w:bCs/>
                <w:color w:val="auto"/>
                <w:sz w:val="21"/>
                <w:szCs w:val="21"/>
                <w:highlight w:val="none"/>
              </w:rPr>
              <w:t xml:space="preserve">  项目</w:t>
            </w:r>
            <w:r>
              <w:rPr>
                <w:rFonts w:hint="eastAsia" w:eastAsia="宋体"/>
                <w:b/>
                <w:bCs/>
                <w:color w:val="auto"/>
                <w:sz w:val="21"/>
                <w:szCs w:val="21"/>
                <w:highlight w:val="none"/>
                <w:lang w:eastAsia="zh-CN"/>
              </w:rPr>
              <w:t>用水量</w:t>
            </w:r>
            <w:r>
              <w:rPr>
                <w:rFonts w:hint="default"/>
                <w:b/>
                <w:bCs/>
                <w:color w:val="auto"/>
                <w:sz w:val="21"/>
                <w:szCs w:val="21"/>
                <w:highlight w:val="none"/>
              </w:rPr>
              <w:t>及污</w:t>
            </w:r>
            <w:r>
              <w:rPr>
                <w:rFonts w:hint="eastAsia" w:eastAsia="宋体"/>
                <w:b/>
                <w:bCs/>
                <w:color w:val="auto"/>
                <w:sz w:val="21"/>
                <w:szCs w:val="21"/>
                <w:highlight w:val="none"/>
                <w:lang w:eastAsia="zh-CN"/>
              </w:rPr>
              <w:t>水</w:t>
            </w:r>
            <w:r>
              <w:rPr>
                <w:rFonts w:hint="default"/>
                <w:b/>
                <w:bCs/>
                <w:color w:val="auto"/>
                <w:sz w:val="21"/>
                <w:szCs w:val="21"/>
                <w:highlight w:val="none"/>
              </w:rPr>
              <w:t>产</w:t>
            </w:r>
            <w:r>
              <w:rPr>
                <w:rFonts w:hint="eastAsia" w:eastAsia="宋体"/>
                <w:b/>
                <w:bCs/>
                <w:color w:val="auto"/>
                <w:sz w:val="21"/>
                <w:szCs w:val="21"/>
                <w:highlight w:val="none"/>
                <w:lang w:eastAsia="zh-CN"/>
              </w:rPr>
              <w:t>生量</w:t>
            </w:r>
            <w:r>
              <w:rPr>
                <w:rFonts w:hint="default"/>
                <w:b/>
                <w:bCs/>
                <w:color w:val="auto"/>
                <w:sz w:val="21"/>
                <w:szCs w:val="21"/>
                <w:highlight w:val="none"/>
              </w:rPr>
              <w:t>一览表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106"/>
              <w:gridCol w:w="1004"/>
              <w:gridCol w:w="1227"/>
              <w:gridCol w:w="1014"/>
              <w:gridCol w:w="944"/>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gridSpan w:val="2"/>
                  <w:vMerge w:val="restart"/>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用水环节</w:t>
                  </w:r>
                </w:p>
              </w:tc>
              <w:tc>
                <w:tcPr>
                  <w:tcW w:w="4189" w:type="dxa"/>
                  <w:gridSpan w:val="4"/>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本项目工程</w:t>
                  </w:r>
                </w:p>
              </w:tc>
              <w:tc>
                <w:tcPr>
                  <w:tcW w:w="2204" w:type="dxa"/>
                  <w:vMerge w:val="restart"/>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去向/拟采取的处置措施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gridSpan w:val="2"/>
                  <w:vMerge w:val="continue"/>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p>
              </w:tc>
              <w:tc>
                <w:tcPr>
                  <w:tcW w:w="1004" w:type="dxa"/>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用水（m</w:t>
                  </w:r>
                  <w:r>
                    <w:rPr>
                      <w:rFonts w:hint="default" w:ascii="Times New Roman" w:hAnsi="Times New Roman" w:eastAsia="宋体" w:cs="Times New Roman"/>
                      <w:b/>
                      <w:color w:val="auto"/>
                      <w:sz w:val="21"/>
                      <w:szCs w:val="21"/>
                      <w:highlight w:val="none"/>
                      <w:vertAlign w:val="superscript"/>
                    </w:rPr>
                    <w:t>3</w:t>
                  </w:r>
                  <w:r>
                    <w:rPr>
                      <w:rFonts w:hint="default" w:ascii="Times New Roman" w:hAnsi="Times New Roman" w:eastAsia="宋体" w:cs="Times New Roman"/>
                      <w:b/>
                      <w:color w:val="auto"/>
                      <w:sz w:val="21"/>
                      <w:szCs w:val="21"/>
                      <w:highlight w:val="none"/>
                    </w:rPr>
                    <w:t>/d）</w:t>
                  </w:r>
                </w:p>
              </w:tc>
              <w:tc>
                <w:tcPr>
                  <w:tcW w:w="1227" w:type="dxa"/>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用水（m</w:t>
                  </w:r>
                  <w:r>
                    <w:rPr>
                      <w:rFonts w:hint="default" w:ascii="Times New Roman" w:hAnsi="Times New Roman" w:eastAsia="宋体" w:cs="Times New Roman"/>
                      <w:b/>
                      <w:color w:val="auto"/>
                      <w:sz w:val="21"/>
                      <w:szCs w:val="21"/>
                      <w:highlight w:val="none"/>
                      <w:vertAlign w:val="superscript"/>
                    </w:rPr>
                    <w:t>3</w:t>
                  </w:r>
                  <w:r>
                    <w:rPr>
                      <w:rFonts w:hint="default" w:ascii="Times New Roman" w:hAnsi="Times New Roman" w:eastAsia="宋体" w:cs="Times New Roman"/>
                      <w:b/>
                      <w:color w:val="auto"/>
                      <w:sz w:val="21"/>
                      <w:szCs w:val="21"/>
                      <w:highlight w:val="none"/>
                    </w:rPr>
                    <w:t>/a）</w:t>
                  </w:r>
                </w:p>
              </w:tc>
              <w:tc>
                <w:tcPr>
                  <w:tcW w:w="1014" w:type="dxa"/>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废水（m</w:t>
                  </w:r>
                  <w:r>
                    <w:rPr>
                      <w:rFonts w:hint="default" w:ascii="Times New Roman" w:hAnsi="Times New Roman" w:eastAsia="宋体" w:cs="Times New Roman"/>
                      <w:b/>
                      <w:color w:val="auto"/>
                      <w:sz w:val="21"/>
                      <w:szCs w:val="21"/>
                      <w:highlight w:val="none"/>
                      <w:vertAlign w:val="superscript"/>
                    </w:rPr>
                    <w:t>3</w:t>
                  </w:r>
                  <w:r>
                    <w:rPr>
                      <w:rFonts w:hint="default" w:ascii="Times New Roman" w:hAnsi="Times New Roman" w:eastAsia="宋体" w:cs="Times New Roman"/>
                      <w:b/>
                      <w:color w:val="auto"/>
                      <w:sz w:val="21"/>
                      <w:szCs w:val="21"/>
                      <w:highlight w:val="none"/>
                    </w:rPr>
                    <w:t>/d）</w:t>
                  </w:r>
                </w:p>
              </w:tc>
              <w:tc>
                <w:tcPr>
                  <w:tcW w:w="944" w:type="dxa"/>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废水（m</w:t>
                  </w:r>
                  <w:r>
                    <w:rPr>
                      <w:rFonts w:hint="default" w:ascii="Times New Roman" w:hAnsi="Times New Roman" w:eastAsia="宋体" w:cs="Times New Roman"/>
                      <w:b/>
                      <w:color w:val="auto"/>
                      <w:sz w:val="21"/>
                      <w:szCs w:val="21"/>
                      <w:highlight w:val="none"/>
                      <w:vertAlign w:val="superscript"/>
                    </w:rPr>
                    <w:t>3</w:t>
                  </w:r>
                  <w:r>
                    <w:rPr>
                      <w:rFonts w:hint="default" w:ascii="Times New Roman" w:hAnsi="Times New Roman" w:eastAsia="宋体" w:cs="Times New Roman"/>
                      <w:b/>
                      <w:color w:val="auto"/>
                      <w:sz w:val="21"/>
                      <w:szCs w:val="21"/>
                      <w:highlight w:val="none"/>
                    </w:rPr>
                    <w:t>/a）</w:t>
                  </w:r>
                </w:p>
              </w:tc>
              <w:tc>
                <w:tcPr>
                  <w:tcW w:w="2204" w:type="dxa"/>
                  <w:vMerge w:val="continue"/>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生产</w:t>
                  </w:r>
                </w:p>
              </w:tc>
              <w:tc>
                <w:tcPr>
                  <w:tcW w:w="1106"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冷却循环</w:t>
                  </w:r>
                </w:p>
              </w:tc>
              <w:tc>
                <w:tcPr>
                  <w:tcW w:w="100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w:t>
                  </w:r>
                </w:p>
              </w:tc>
              <w:tc>
                <w:tcPr>
                  <w:tcW w:w="1227"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2702.64</w:t>
                  </w:r>
                </w:p>
              </w:tc>
              <w:tc>
                <w:tcPr>
                  <w:tcW w:w="101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94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220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经循环冷却池处理后循环使用，</w:t>
                  </w:r>
                  <w:r>
                    <w:rPr>
                      <w:rFonts w:hint="default" w:ascii="Times New Roman" w:hAnsi="Times New Roman" w:eastAsia="宋体" w:cs="Times New Roman"/>
                      <w:color w:val="auto"/>
                      <w:sz w:val="21"/>
                      <w:szCs w:val="21"/>
                      <w:highlight w:val="none"/>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w:t>
                  </w:r>
                </w:p>
              </w:tc>
              <w:tc>
                <w:tcPr>
                  <w:tcW w:w="1106"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办公生活</w:t>
                  </w:r>
                </w:p>
              </w:tc>
              <w:tc>
                <w:tcPr>
                  <w:tcW w:w="100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p>
              </w:tc>
              <w:tc>
                <w:tcPr>
                  <w:tcW w:w="1227"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600</w:t>
                  </w:r>
                </w:p>
              </w:tc>
              <w:tc>
                <w:tcPr>
                  <w:tcW w:w="101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1.6</w:t>
                  </w:r>
                </w:p>
              </w:tc>
              <w:tc>
                <w:tcPr>
                  <w:tcW w:w="94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480</w:t>
                  </w:r>
                </w:p>
              </w:tc>
              <w:tc>
                <w:tcPr>
                  <w:tcW w:w="220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经化粪池、一体化污水处理站处理达标后回用于</w:t>
                  </w:r>
                  <w:r>
                    <w:rPr>
                      <w:rFonts w:hint="eastAsia" w:ascii="Times New Roman" w:hAnsi="Times New Roman" w:eastAsia="宋体" w:cs="Times New Roman"/>
                      <w:color w:val="auto"/>
                      <w:sz w:val="21"/>
                      <w:szCs w:val="21"/>
                      <w:highlight w:val="none"/>
                      <w:lang w:eastAsia="zh-CN"/>
                    </w:rPr>
                    <w:t>厂区</w:t>
                  </w:r>
                  <w:r>
                    <w:rPr>
                      <w:rFonts w:hint="default" w:ascii="Times New Roman" w:hAnsi="Times New Roman" w:eastAsia="宋体" w:cs="Times New Roman"/>
                      <w:color w:val="auto"/>
                      <w:sz w:val="21"/>
                      <w:szCs w:val="21"/>
                      <w:highlight w:val="none"/>
                    </w:rPr>
                    <w:t>绿化</w:t>
                  </w:r>
                  <w:r>
                    <w:rPr>
                      <w:rFonts w:hint="eastAsia" w:ascii="Times New Roman" w:hAnsi="Times New Roman" w:eastAsia="宋体" w:cs="Times New Roman"/>
                      <w:color w:val="auto"/>
                      <w:sz w:val="21"/>
                      <w:szCs w:val="21"/>
                      <w:highlight w:val="none"/>
                      <w:lang w:eastAsia="zh-CN"/>
                    </w:rPr>
                    <w:t>及道路场地洒水</w:t>
                  </w:r>
                  <w:r>
                    <w:rPr>
                      <w:rFonts w:hint="default" w:ascii="Times New Roman" w:hAnsi="Times New Roman" w:eastAsia="宋体" w:cs="Times New Roman"/>
                      <w:color w:val="auto"/>
                      <w:sz w:val="21"/>
                      <w:szCs w:val="21"/>
                      <w:highlight w:val="none"/>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gridSpan w:val="2"/>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绿化</w:t>
                  </w:r>
                </w:p>
              </w:tc>
              <w:tc>
                <w:tcPr>
                  <w:tcW w:w="100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0.6</w:t>
                  </w:r>
                </w:p>
              </w:tc>
              <w:tc>
                <w:tcPr>
                  <w:tcW w:w="1227"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125.4</w:t>
                  </w:r>
                </w:p>
              </w:tc>
              <w:tc>
                <w:tcPr>
                  <w:tcW w:w="101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w:t>
                  </w:r>
                </w:p>
              </w:tc>
              <w:tc>
                <w:tcPr>
                  <w:tcW w:w="94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w:t>
                  </w:r>
                </w:p>
              </w:tc>
              <w:tc>
                <w:tcPr>
                  <w:tcW w:w="220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自然蒸发损耗。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gridSpan w:val="2"/>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道路场地洒水</w:t>
                  </w:r>
                </w:p>
              </w:tc>
              <w:tc>
                <w:tcPr>
                  <w:tcW w:w="100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1.6</w:t>
                  </w:r>
                </w:p>
              </w:tc>
              <w:tc>
                <w:tcPr>
                  <w:tcW w:w="1227"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334.4</w:t>
                  </w:r>
                </w:p>
              </w:tc>
              <w:tc>
                <w:tcPr>
                  <w:tcW w:w="1014"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944"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2204"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gridSpan w:val="2"/>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合计</w:t>
                  </w:r>
                </w:p>
              </w:tc>
              <w:tc>
                <w:tcPr>
                  <w:tcW w:w="100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13.2</w:t>
                  </w:r>
                </w:p>
              </w:tc>
              <w:tc>
                <w:tcPr>
                  <w:tcW w:w="1227"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3762.44</w:t>
                  </w:r>
                </w:p>
              </w:tc>
              <w:tc>
                <w:tcPr>
                  <w:tcW w:w="101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1.6</w:t>
                  </w:r>
                </w:p>
              </w:tc>
              <w:tc>
                <w:tcPr>
                  <w:tcW w:w="94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480</w:t>
                  </w:r>
                </w:p>
              </w:tc>
              <w:tc>
                <w:tcPr>
                  <w:tcW w:w="220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9"/>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项目水量平衡图详见图</w:t>
            </w:r>
            <w:r>
              <w:rPr>
                <w:rFonts w:hint="eastAsia" w:eastAsia="宋体" w:cs="Times New Roman"/>
                <w:color w:val="auto"/>
                <w:sz w:val="24"/>
                <w:highlight w:val="none"/>
                <w:lang w:val="en-US" w:eastAsia="zh-CN"/>
              </w:rPr>
              <w:t>2-1</w:t>
            </w:r>
            <w:r>
              <w:rPr>
                <w:rFonts w:hint="default" w:ascii="Times New Roman" w:hAnsi="Times New Roman" w:eastAsia="宋体" w:cs="Times New Roman"/>
                <w:color w:val="auto"/>
                <w:sz w:val="24"/>
                <w:highlight w:val="none"/>
                <w:lang w:val="en-US" w:eastAsia="zh-CN"/>
              </w:rPr>
              <w:t>。</w:t>
            </w:r>
          </w:p>
          <w:p>
            <w:pPr>
              <w:pStyle w:val="33"/>
              <w:rPr>
                <w:rFonts w:hint="default" w:ascii="Times New Roman" w:hAnsi="Times New Roman" w:eastAsia="宋体" w:cs="Times New Roman"/>
                <w:color w:val="auto"/>
                <w:sz w:val="24"/>
                <w:highlight w:val="none"/>
                <w:lang w:val="en-US" w:eastAsia="zh-CN"/>
              </w:rPr>
            </w:pPr>
            <w:r>
              <w:rPr>
                <w:rFonts w:hint="default"/>
                <w:color w:val="auto"/>
                <w:highlight w:val="none"/>
              </w:rPr>
              <w:object>
                <v:shape id="_x0000_i1025" o:spt="75" type="#_x0000_t75" style="height:221.65pt;width:379.85pt;" o:ole="t" filled="f" o:preferrelative="t" stroked="f" coordsize="21600,21600">
                  <v:path/>
                  <v:fill on="f" focussize="0,0"/>
                  <v:stroke on="f"/>
                  <v:imagedata r:id="rId7" o:title=""/>
                  <o:lock v:ext="edit" aspectratio="t"/>
                  <w10:wrap type="none"/>
                  <w10:anchorlock/>
                </v:shape>
                <o:OLEObject Type="Embed" ProgID="Visio.Drawing.11" ShapeID="_x0000_i1025" DrawAspect="Content" ObjectID="_1468075725" r:id="rId6">
                  <o:LockedField>false</o:LockedField>
                </o:OLEObject>
              </w:object>
            </w:r>
          </w:p>
          <w:p>
            <w:pPr>
              <w:pStyle w:val="35"/>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b/>
                <w:color w:val="auto"/>
                <w:sz w:val="21"/>
                <w:szCs w:val="21"/>
                <w:highlight w:val="none"/>
              </w:rPr>
              <w:t>图</w:t>
            </w:r>
            <w:r>
              <w:rPr>
                <w:rFonts w:hint="eastAsia" w:ascii="Times New Roman" w:hAnsi="Times New Roman" w:cs="Times New Roman"/>
                <w:b/>
                <w:color w:val="auto"/>
                <w:sz w:val="21"/>
                <w:szCs w:val="21"/>
                <w:highlight w:val="none"/>
                <w:lang w:val="en-US" w:eastAsia="zh-CN"/>
              </w:rPr>
              <w:t>2-1</w:t>
            </w:r>
            <w:r>
              <w:rPr>
                <w:rFonts w:hint="default" w:ascii="Times New Roman" w:hAnsi="Times New Roman" w:eastAsia="宋体" w:cs="Times New Roman"/>
                <w:b/>
                <w:color w:val="auto"/>
                <w:sz w:val="21"/>
                <w:szCs w:val="21"/>
                <w:highlight w:val="none"/>
              </w:rPr>
              <w:t xml:space="preserve">  本项目（非雨天）水量平衡图  单位：m</w:t>
            </w:r>
            <w:r>
              <w:rPr>
                <w:rFonts w:hint="default" w:ascii="Times New Roman" w:hAnsi="Times New Roman" w:eastAsia="宋体" w:cs="Times New Roman"/>
                <w:b/>
                <w:color w:val="auto"/>
                <w:sz w:val="21"/>
                <w:szCs w:val="21"/>
                <w:highlight w:val="none"/>
                <w:vertAlign w:val="superscript"/>
              </w:rPr>
              <w:t>3</w:t>
            </w:r>
            <w:r>
              <w:rPr>
                <w:rFonts w:hint="default" w:ascii="Times New Roman" w:hAnsi="Times New Roman" w:eastAsia="宋体" w:cs="Times New Roman"/>
                <w:b/>
                <w:color w:val="auto"/>
                <w:sz w:val="21"/>
                <w:szCs w:val="21"/>
                <w:highlight w:val="none"/>
              </w:rPr>
              <w:t>/d</w:t>
            </w:r>
          </w:p>
          <w:p>
            <w:pPr>
              <w:pStyle w:val="35"/>
              <w:rPr>
                <w:rFonts w:hint="default" w:ascii="Times New Roman" w:hAnsi="Times New Roman" w:eastAsia="宋体" w:cs="Times New Roman"/>
                <w:color w:val="auto"/>
                <w:sz w:val="24"/>
                <w:highlight w:val="none"/>
                <w:lang w:val="en-US" w:eastAsia="zh-CN"/>
              </w:rPr>
            </w:pPr>
            <w:r>
              <w:rPr>
                <w:rFonts w:hint="default"/>
                <w:color w:val="auto"/>
                <w:highlight w:val="none"/>
              </w:rPr>
              <w:object>
                <v:shape id="_x0000_i1026" o:spt="75" type="#_x0000_t75" style="height:221.65pt;width:379.85pt;" o:ole="t" filled="f" o:preferrelative="t" stroked="f" coordsize="21600,21600">
                  <v:path/>
                  <v:fill on="f" focussize="0,0"/>
                  <v:stroke on="f"/>
                  <v:imagedata r:id="rId9" o:title=""/>
                  <o:lock v:ext="edit" aspectratio="t"/>
                  <w10:wrap type="none"/>
                  <w10:anchorlock/>
                </v:shape>
                <o:OLEObject Type="Embed" ProgID="Visio.Drawing.11" ShapeID="_x0000_i1026" DrawAspect="Content" ObjectID="_1468075726" r:id="rId8">
                  <o:LockedField>false</o:LockedField>
                </o:OLEObject>
              </w:object>
            </w:r>
          </w:p>
          <w:p>
            <w:pPr>
              <w:pStyle w:val="35"/>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b/>
                <w:color w:val="auto"/>
                <w:sz w:val="21"/>
                <w:szCs w:val="21"/>
                <w:highlight w:val="none"/>
              </w:rPr>
              <w:t>图</w:t>
            </w:r>
            <w:r>
              <w:rPr>
                <w:rFonts w:hint="eastAsia" w:ascii="Times New Roman" w:hAnsi="Times New Roman" w:cs="Times New Roman"/>
                <w:b/>
                <w:color w:val="auto"/>
                <w:sz w:val="21"/>
                <w:szCs w:val="21"/>
                <w:highlight w:val="none"/>
                <w:lang w:val="en-US" w:eastAsia="zh-CN"/>
              </w:rPr>
              <w:t>2-2</w:t>
            </w:r>
            <w:r>
              <w:rPr>
                <w:rFonts w:hint="default" w:ascii="Times New Roman" w:hAnsi="Times New Roman" w:eastAsia="宋体" w:cs="Times New Roman"/>
                <w:b/>
                <w:color w:val="auto"/>
                <w:sz w:val="21"/>
                <w:szCs w:val="21"/>
                <w:highlight w:val="none"/>
              </w:rPr>
              <w:t xml:space="preserve">  本项目（雨天）水量平衡图  单位：m</w:t>
            </w:r>
            <w:r>
              <w:rPr>
                <w:rFonts w:hint="default" w:ascii="Times New Roman" w:hAnsi="Times New Roman" w:eastAsia="宋体" w:cs="Times New Roman"/>
                <w:b/>
                <w:color w:val="auto"/>
                <w:sz w:val="21"/>
                <w:szCs w:val="21"/>
                <w:highlight w:val="none"/>
                <w:vertAlign w:val="superscript"/>
              </w:rPr>
              <w:t>3</w:t>
            </w:r>
            <w:r>
              <w:rPr>
                <w:rFonts w:hint="default" w:ascii="Times New Roman" w:hAnsi="Times New Roman" w:eastAsia="宋体" w:cs="Times New Roman"/>
                <w:b/>
                <w:color w:val="auto"/>
                <w:sz w:val="21"/>
                <w:szCs w:val="21"/>
                <w:highlight w:val="none"/>
              </w:rPr>
              <w:t>/d</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default" w:ascii="Times New Roman" w:hAnsi="Times New Roman" w:eastAsia="宋体" w:cs="Times New Roman"/>
                <w:color w:val="auto"/>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99" w:hRule="atLeast"/>
          <w:jc w:val="center"/>
        </w:trPr>
        <w:tc>
          <w:tcPr>
            <w:tcW w:w="532" w:type="dxa"/>
            <w:vAlign w:val="center"/>
          </w:tcPr>
          <w:p>
            <w:pPr>
              <w:pStyle w:val="21"/>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4"/>
                <w:szCs w:val="24"/>
                <w:highlight w:val="none"/>
              </w:rPr>
              <w:t>工艺流程和产排污环节</w:t>
            </w:r>
          </w:p>
        </w:tc>
        <w:tc>
          <w:tcPr>
            <w:tcW w:w="8528" w:type="dxa"/>
            <w:vAlign w:val="top"/>
          </w:tcPr>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lang w:val="en-US" w:eastAsia="zh-CN"/>
              </w:rPr>
              <w:t>一、</w:t>
            </w:r>
            <w:r>
              <w:rPr>
                <w:rFonts w:hint="default" w:ascii="Times New Roman" w:hAnsi="Times New Roman" w:eastAsia="宋体" w:cs="Times New Roman"/>
                <w:b/>
                <w:color w:val="auto"/>
                <w:sz w:val="24"/>
                <w:szCs w:val="24"/>
                <w:highlight w:val="none"/>
              </w:rPr>
              <w:t>工艺流程简述</w:t>
            </w:r>
            <w:bookmarkStart w:id="17" w:name="_Toc16932"/>
          </w:p>
          <w:p>
            <w:pPr>
              <w:pStyle w:val="16"/>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（一）施工期工艺流程和产排污环节</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outlineLvl w:val="9"/>
              <w:rPr>
                <w:rFonts w:hint="default"/>
                <w:color w:val="auto"/>
                <w:sz w:val="24"/>
                <w:szCs w:val="24"/>
                <w:highlight w:val="none"/>
              </w:rPr>
            </w:pPr>
            <w:r>
              <w:rPr>
                <w:rFonts w:hint="default"/>
                <w:b/>
                <w:bCs/>
                <w:color w:val="auto"/>
                <w:sz w:val="24"/>
                <w:szCs w:val="24"/>
                <w:highlight w:val="none"/>
                <w:lang w:val="en-US" w:eastAsia="zh-CN"/>
              </w:rPr>
              <w:t>1、施工期工艺流程</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color w:val="auto"/>
                <w:sz w:val="24"/>
                <w:szCs w:val="24"/>
                <w:highlight w:val="none"/>
                <w:lang w:eastAsia="zh-CN"/>
              </w:rPr>
            </w:pPr>
            <w:r>
              <w:rPr>
                <w:rFonts w:hint="default" w:ascii="Times New Roman" w:hAnsi="Times New Roman" w:cs="Times New Roman"/>
                <w:color w:val="auto"/>
                <w:sz w:val="24"/>
                <w:szCs w:val="24"/>
                <w:highlight w:val="none"/>
                <w:lang w:eastAsia="zh-CN"/>
              </w:rPr>
              <w:t>本项目系租赁已建成的标准厂房进行</w:t>
            </w:r>
            <w:r>
              <w:rPr>
                <w:rFonts w:hint="eastAsia" w:ascii="Times New Roman" w:hAnsi="Times New Roman" w:cs="Times New Roman"/>
                <w:color w:val="auto"/>
                <w:sz w:val="24"/>
                <w:szCs w:val="24"/>
                <w:highlight w:val="none"/>
                <w:lang w:val="en-US" w:eastAsia="zh-CN"/>
              </w:rPr>
              <w:t>建设</w:t>
            </w:r>
            <w:r>
              <w:rPr>
                <w:rFonts w:hint="default" w:ascii="Times New Roman" w:hAnsi="Times New Roman" w:cs="Times New Roman"/>
                <w:color w:val="auto"/>
                <w:sz w:val="24"/>
                <w:szCs w:val="24"/>
                <w:highlight w:val="none"/>
                <w:lang w:eastAsia="zh-CN"/>
              </w:rPr>
              <w:t>，</w:t>
            </w:r>
            <w:r>
              <w:rPr>
                <w:rFonts w:hint="eastAsia"/>
                <w:color w:val="auto"/>
                <w:sz w:val="24"/>
                <w:szCs w:val="24"/>
                <w:highlight w:val="none"/>
                <w:lang w:val="en-US" w:eastAsia="zh-CN"/>
              </w:rPr>
              <w:t>经</w:t>
            </w:r>
            <w:r>
              <w:rPr>
                <w:rFonts w:hint="eastAsia"/>
                <w:color w:val="auto"/>
                <w:sz w:val="24"/>
                <w:szCs w:val="24"/>
                <w:highlight w:val="none"/>
                <w:lang w:eastAsia="zh-CN"/>
              </w:rPr>
              <w:t>生产设备安装、环保工程建设完成后进行使用。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olor w:val="auto"/>
                <w:sz w:val="24"/>
                <w:szCs w:val="24"/>
                <w:highlight w:val="none"/>
              </w:rPr>
            </w:pPr>
            <w:r>
              <w:rPr>
                <w:rFonts w:hint="eastAsia"/>
                <w:color w:val="auto"/>
                <w:sz w:val="24"/>
                <w:szCs w:val="24"/>
                <w:highlight w:val="none"/>
                <w:lang w:eastAsia="zh-CN"/>
              </w:rPr>
              <w:t>项目施工期施工人员为</w:t>
            </w:r>
            <w:r>
              <w:rPr>
                <w:rFonts w:hint="eastAsia"/>
                <w:color w:val="auto"/>
                <w:sz w:val="24"/>
                <w:szCs w:val="24"/>
                <w:highlight w:val="none"/>
                <w:lang w:val="en-US" w:eastAsia="zh-CN"/>
              </w:rPr>
              <w:t>5人，聘用当地居民进行施工，项目区不设施工营地，施工人员不在项目区食宿</w:t>
            </w:r>
            <w:r>
              <w:rPr>
                <w:rFonts w:hint="default"/>
                <w:color w:val="auto"/>
                <w:sz w:val="24"/>
                <w:szCs w:val="24"/>
                <w:highlight w:val="none"/>
              </w:rPr>
              <w:t>。</w:t>
            </w:r>
          </w:p>
          <w:p>
            <w:pPr>
              <w:pStyle w:val="23"/>
              <w:keepNext w:val="0"/>
              <w:keepLines w:val="0"/>
              <w:pageBreakBefore w:val="0"/>
              <w:kinsoku/>
              <w:wordWrap/>
              <w:overflowPunct/>
              <w:topLinePunct w:val="0"/>
              <w:autoSpaceDE/>
              <w:autoSpaceDN/>
              <w:bidi w:val="0"/>
              <w:snapToGrid w:val="0"/>
              <w:spacing w:after="0" w:line="360" w:lineRule="auto"/>
              <w:ind w:left="420" w:leftChars="200" w:firstLine="0" w:firstLineChars="0"/>
              <w:textAlignment w:val="auto"/>
              <w:rPr>
                <w:rFonts w:hint="default"/>
                <w:color w:val="auto"/>
                <w:highlight w:val="none"/>
                <w:lang w:val="en-US" w:eastAsia="zh-CN"/>
              </w:rPr>
            </w:pPr>
            <w:r>
              <w:rPr>
                <w:rFonts w:hint="eastAsia"/>
                <w:color w:val="auto"/>
                <w:sz w:val="24"/>
                <w:szCs w:val="24"/>
                <w:highlight w:val="none"/>
                <w:lang w:eastAsia="zh-CN"/>
              </w:rPr>
              <w:t>项目施工期工艺流程图</w:t>
            </w:r>
            <w:r>
              <w:rPr>
                <w:rFonts w:hint="eastAsia"/>
                <w:color w:val="auto"/>
                <w:sz w:val="24"/>
                <w:szCs w:val="24"/>
                <w:highlight w:val="none"/>
                <w:lang w:val="en-US" w:eastAsia="zh-CN"/>
              </w:rPr>
              <w:t>2-3。</w:t>
            </w:r>
          </w:p>
          <w:p>
            <w:pPr>
              <w:adjustRightInd w:val="0"/>
              <w:snapToGrid w:val="0"/>
              <w:ind w:left="0" w:leftChars="0" w:firstLine="0" w:firstLineChars="0"/>
              <w:jc w:val="center"/>
              <w:rPr>
                <w:rFonts w:hint="default"/>
                <w:color w:val="auto"/>
                <w:highlight w:val="none"/>
              </w:rPr>
            </w:pPr>
            <w:r>
              <w:rPr>
                <w:rFonts w:hint="default"/>
                <w:color w:val="auto"/>
                <w:highlight w:val="none"/>
              </w:rPr>
              <w:object>
                <v:shape id="_x0000_i1027" o:spt="75" type="#_x0000_t75" style="height:138.6pt;width:355.15pt;" o:ole="t" filled="f" o:preferrelative="t" stroked="f" coordsize="21600,21600">
                  <v:path/>
                  <v:fill on="f" focussize="0,0"/>
                  <v:stroke on="f"/>
                  <v:imagedata r:id="rId11" o:title=""/>
                  <o:lock v:ext="edit" aspectratio="t"/>
                  <w10:wrap type="none"/>
                  <w10:anchorlock/>
                </v:shape>
                <o:OLEObject Type="Embed" ProgID="Visio.Drawing.11" ShapeID="_x0000_i1027" DrawAspect="Content" ObjectID="_1468075727" r:id="rId10">
                  <o:LockedField>false</o:LockedField>
                </o:OLEObject>
              </w:object>
            </w:r>
          </w:p>
          <w:p>
            <w:pPr>
              <w:pStyle w:val="1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b/>
                <w:bCs/>
                <w:color w:val="auto"/>
                <w:sz w:val="21"/>
                <w:szCs w:val="21"/>
                <w:highlight w:val="none"/>
              </w:rPr>
              <w:t>图</w:t>
            </w:r>
            <w:r>
              <w:rPr>
                <w:rFonts w:hint="default" w:ascii="Times New Roman" w:hAnsi="Times New Roman" w:cs="Times New Roman"/>
                <w:b/>
                <w:bCs/>
                <w:color w:val="auto"/>
                <w:sz w:val="21"/>
                <w:szCs w:val="21"/>
                <w:highlight w:val="none"/>
                <w:lang w:val="en-US" w:eastAsia="zh-CN"/>
              </w:rPr>
              <w:t>2-</w:t>
            </w:r>
            <w:r>
              <w:rPr>
                <w:rFonts w:hint="eastAsia" w:ascii="Times New Roman" w:hAnsi="Times New Roman" w:cs="Times New Roman"/>
                <w:b/>
                <w:bCs/>
                <w:color w:val="auto"/>
                <w:sz w:val="21"/>
                <w:szCs w:val="21"/>
                <w:highlight w:val="none"/>
                <w:lang w:val="en-US" w:eastAsia="zh-CN"/>
              </w:rPr>
              <w:t>3</w:t>
            </w:r>
            <w:r>
              <w:rPr>
                <w:rFonts w:hint="default" w:ascii="Times New Roman" w:hAnsi="Times New Roman" w:cs="Times New Roman"/>
                <w:b/>
                <w:bCs/>
                <w:color w:val="auto"/>
                <w:sz w:val="21"/>
                <w:szCs w:val="21"/>
                <w:highlight w:val="none"/>
              </w:rPr>
              <w:t xml:space="preserve"> </w:t>
            </w:r>
            <w:r>
              <w:rPr>
                <w:rFonts w:hint="default"/>
                <w:b/>
                <w:bCs/>
                <w:color w:val="auto"/>
                <w:sz w:val="21"/>
                <w:szCs w:val="21"/>
                <w:highlight w:val="none"/>
              </w:rPr>
              <w:t xml:space="preserve"> 施工</w:t>
            </w:r>
            <w:r>
              <w:rPr>
                <w:rFonts w:hint="default"/>
                <w:b/>
                <w:bCs/>
                <w:color w:val="auto"/>
                <w:sz w:val="21"/>
                <w:szCs w:val="21"/>
                <w:highlight w:val="none"/>
                <w:lang w:eastAsia="zh-CN"/>
              </w:rPr>
              <w:t>期工艺</w:t>
            </w:r>
            <w:r>
              <w:rPr>
                <w:rFonts w:hint="default"/>
                <w:b/>
                <w:bCs/>
                <w:color w:val="auto"/>
                <w:sz w:val="21"/>
                <w:szCs w:val="21"/>
                <w:highlight w:val="none"/>
              </w:rPr>
              <w:t>流程图</w:t>
            </w:r>
          </w:p>
          <w:p>
            <w:pPr>
              <w:keepNext w:val="0"/>
              <w:keepLines w:val="0"/>
              <w:pageBreakBefore w:val="0"/>
              <w:widowControl w:val="0"/>
              <w:kinsoku/>
              <w:wordWrap w:val="0"/>
              <w:overflowPunct/>
              <w:topLinePunct w:val="0"/>
              <w:autoSpaceDE/>
              <w:autoSpaceDN/>
              <w:bidi w:val="0"/>
              <w:adjustRightInd w:val="0"/>
              <w:snapToGrid w:val="0"/>
              <w:spacing w:line="360" w:lineRule="auto"/>
              <w:ind w:leftChars="0" w:firstLine="482" w:firstLineChars="200"/>
              <w:textAlignment w:val="baseline"/>
              <w:outlineLvl w:val="9"/>
              <w:rPr>
                <w:rFonts w:hint="default"/>
                <w:b/>
                <w:bCs/>
                <w:color w:val="auto"/>
                <w:sz w:val="24"/>
                <w:szCs w:val="24"/>
                <w:highlight w:val="none"/>
                <w:lang w:val="en-US" w:eastAsia="zh-CN"/>
              </w:rPr>
            </w:pPr>
            <w:r>
              <w:rPr>
                <w:rFonts w:hint="default"/>
                <w:b/>
                <w:bCs/>
                <w:color w:val="auto"/>
                <w:sz w:val="24"/>
                <w:szCs w:val="24"/>
                <w:highlight w:val="none"/>
                <w:lang w:val="en-US" w:eastAsia="zh-CN"/>
              </w:rPr>
              <w:t>2、施工期产污环节简介</w:t>
            </w:r>
          </w:p>
          <w:p>
            <w:pPr>
              <w:pStyle w:val="1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bCs/>
                <w:color w:val="auto"/>
                <w:sz w:val="24"/>
                <w:szCs w:val="24"/>
                <w:highlight w:val="none"/>
                <w:lang w:val="en-US" w:eastAsia="zh-CN"/>
              </w:rPr>
            </w:pPr>
            <w:r>
              <w:rPr>
                <w:rFonts w:hint="default"/>
                <w:color w:val="auto"/>
                <w:sz w:val="24"/>
                <w:szCs w:val="24"/>
                <w:highlight w:val="none"/>
              </w:rPr>
              <w:t>项目施工期主要在现有厂房内进行设备的安装</w:t>
            </w:r>
            <w:r>
              <w:rPr>
                <w:rFonts w:hint="eastAsia"/>
                <w:color w:val="auto"/>
                <w:sz w:val="24"/>
                <w:szCs w:val="24"/>
                <w:highlight w:val="none"/>
                <w:lang w:val="en-US" w:eastAsia="zh-CN"/>
              </w:rPr>
              <w:t>及环保工程建设</w:t>
            </w:r>
            <w:r>
              <w:rPr>
                <w:rFonts w:hint="default"/>
                <w:color w:val="auto"/>
                <w:sz w:val="24"/>
                <w:szCs w:val="24"/>
                <w:highlight w:val="none"/>
              </w:rPr>
              <w:t>，主要产生的污染物为</w:t>
            </w:r>
            <w:r>
              <w:rPr>
                <w:rFonts w:hint="eastAsia"/>
                <w:color w:val="auto"/>
                <w:sz w:val="24"/>
                <w:szCs w:val="24"/>
                <w:highlight w:val="none"/>
                <w:lang w:val="en-US" w:eastAsia="zh-CN"/>
              </w:rPr>
              <w:t>施工</w:t>
            </w:r>
            <w:r>
              <w:rPr>
                <w:rFonts w:hint="eastAsia"/>
                <w:color w:val="auto"/>
                <w:sz w:val="24"/>
                <w:szCs w:val="24"/>
                <w:highlight w:val="none"/>
                <w:lang w:eastAsia="zh-CN"/>
              </w:rPr>
              <w:t>废水、烟尘</w:t>
            </w:r>
            <w:r>
              <w:rPr>
                <w:rFonts w:hint="default"/>
                <w:color w:val="auto"/>
                <w:sz w:val="24"/>
                <w:szCs w:val="24"/>
                <w:highlight w:val="none"/>
              </w:rPr>
              <w:t>、</w:t>
            </w:r>
            <w:r>
              <w:rPr>
                <w:rFonts w:hint="eastAsia"/>
                <w:color w:val="auto"/>
                <w:sz w:val="24"/>
                <w:szCs w:val="24"/>
                <w:highlight w:val="none"/>
                <w:lang w:eastAsia="zh-CN"/>
              </w:rPr>
              <w:t>固废、</w:t>
            </w:r>
            <w:r>
              <w:rPr>
                <w:rFonts w:hint="default"/>
                <w:color w:val="auto"/>
                <w:sz w:val="24"/>
                <w:szCs w:val="24"/>
                <w:highlight w:val="none"/>
              </w:rPr>
              <w:t>噪声等</w:t>
            </w:r>
            <w:r>
              <w:rPr>
                <w:rFonts w:hint="eastAsia"/>
                <w:color w:val="auto"/>
                <w:sz w:val="24"/>
                <w:szCs w:val="24"/>
                <w:highlight w:val="none"/>
                <w:lang w:eastAsia="zh-CN"/>
              </w:rPr>
              <w:t>。</w:t>
            </w:r>
          </w:p>
          <w:p>
            <w:pPr>
              <w:pStyle w:val="16"/>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（二）运营期工艺流程和产排污环节</w:t>
            </w:r>
          </w:p>
          <w:bookmarkEnd w:id="17"/>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textAlignment w:val="auto"/>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lang w:val="en-US" w:eastAsia="zh-CN"/>
              </w:rPr>
              <w:t>1、</w:t>
            </w:r>
            <w:r>
              <w:rPr>
                <w:rFonts w:hint="default" w:ascii="Times New Roman" w:hAnsi="Times New Roman" w:cs="Times New Roman"/>
                <w:b/>
                <w:bCs/>
                <w:color w:val="auto"/>
                <w:sz w:val="24"/>
                <w:szCs w:val="24"/>
                <w:highlight w:val="none"/>
              </w:rPr>
              <w:t>工艺流程及产排污分析</w:t>
            </w:r>
          </w:p>
          <w:p>
            <w:pPr>
              <w:pStyle w:val="23"/>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各产品生产工艺及产污环节见下图所示：</w:t>
            </w:r>
          </w:p>
          <w:p>
            <w:pPr>
              <w:pStyle w:val="23"/>
              <w:keepNext w:val="0"/>
              <w:keepLines w:val="0"/>
              <w:pageBreakBefore w:val="0"/>
              <w:widowControl w:val="0"/>
              <w:numPr>
                <w:ilvl w:val="0"/>
                <w:numId w:val="6"/>
              </w:numPr>
              <w:kinsoku/>
              <w:wordWrap/>
              <w:overflowPunct/>
              <w:topLinePunct w:val="0"/>
              <w:autoSpaceDE/>
              <w:autoSpaceDN/>
              <w:bidi w:val="0"/>
              <w:adjustRightInd w:val="0"/>
              <w:snapToGrid w:val="0"/>
              <w:spacing w:after="0"/>
              <w:ind w:left="0" w:leftChars="0" w:firstLine="0" w:firstLineChars="0"/>
              <w:jc w:val="both"/>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光伏硅片包装盒生产工艺</w:t>
            </w:r>
          </w:p>
          <w:p>
            <w:pPr>
              <w:pStyle w:val="23"/>
              <w:keepNext w:val="0"/>
              <w:keepLines w:val="0"/>
              <w:pageBreakBefore w:val="0"/>
              <w:widowControl w:val="0"/>
              <w:kinsoku/>
              <w:wordWrap/>
              <w:overflowPunct/>
              <w:topLinePunct w:val="0"/>
              <w:autoSpaceDE/>
              <w:autoSpaceDN/>
              <w:bidi w:val="0"/>
              <w:adjustRightInd w:val="0"/>
              <w:snapToGrid w:val="0"/>
              <w:spacing w:after="0"/>
              <w:ind w:left="0" w:leftChars="0" w:firstLine="420" w:firstLineChars="200"/>
              <w:jc w:val="center"/>
              <w:textAlignment w:val="auto"/>
              <w:rPr>
                <w:rFonts w:hint="default"/>
                <w:color w:val="auto"/>
                <w:highlight w:val="none"/>
              </w:rPr>
            </w:pPr>
          </w:p>
          <w:p>
            <w:pPr>
              <w:pStyle w:val="22"/>
              <w:rPr>
                <w:rFonts w:hint="default"/>
                <w:color w:val="auto"/>
                <w:highlight w:val="none"/>
              </w:rPr>
            </w:pPr>
            <w:r>
              <w:rPr>
                <w:rFonts w:hint="default"/>
                <w:color w:val="auto"/>
                <w:highlight w:val="none"/>
              </w:rPr>
              <w:object>
                <v:shape id="_x0000_i1028" o:spt="75" type="#_x0000_t75" style="height:167.85pt;width:397.6pt;" o:ole="t" filled="f" o:preferrelative="t" stroked="f" coordsize="21600,21600">
                  <v:path/>
                  <v:fill on="f" focussize="0,0"/>
                  <v:stroke on="f"/>
                  <v:imagedata r:id="rId13" o:title=""/>
                  <o:lock v:ext="edit" aspectratio="f"/>
                  <w10:wrap type="none"/>
                  <w10:anchorlock/>
                </v:shape>
                <o:OLEObject Type="Embed" ProgID="Visio.Drawing.11" ShapeID="_x0000_i1028" DrawAspect="Content" ObjectID="_1468075728" r:id="rId12">
                  <o:LockedField>false</o:LockedField>
                </o:OLEObject>
              </w:object>
            </w:r>
          </w:p>
          <w:p>
            <w:pPr>
              <w:pStyle w:val="3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b/>
                <w:bCs/>
                <w:color w:val="0000FF"/>
                <w:highlight w:val="none"/>
                <w:lang w:eastAsia="zh-CN"/>
              </w:rPr>
            </w:pPr>
            <w:r>
              <w:rPr>
                <w:rFonts w:hint="default"/>
                <w:b/>
                <w:bCs/>
                <w:color w:val="0000FF"/>
                <w:highlight w:val="none"/>
              </w:rPr>
              <w:t>图</w:t>
            </w:r>
            <w:r>
              <w:rPr>
                <w:rFonts w:hint="eastAsia"/>
                <w:b/>
                <w:bCs/>
                <w:color w:val="0000FF"/>
                <w:highlight w:val="none"/>
                <w:lang w:val="en-US" w:eastAsia="zh-CN"/>
              </w:rPr>
              <w:t xml:space="preserve">2-4 </w:t>
            </w:r>
            <w:r>
              <w:rPr>
                <w:rFonts w:hint="default"/>
                <w:b/>
                <w:bCs/>
                <w:color w:val="0000FF"/>
                <w:highlight w:val="none"/>
              </w:rPr>
              <w:t xml:space="preserve"> </w:t>
            </w:r>
            <w:r>
              <w:rPr>
                <w:rFonts w:hint="eastAsia"/>
                <w:b/>
                <w:bCs/>
                <w:color w:val="0000FF"/>
                <w:highlight w:val="none"/>
                <w:lang w:val="en-US" w:eastAsia="zh-CN"/>
              </w:rPr>
              <w:t>光伏硅片包装盒生产</w:t>
            </w:r>
            <w:r>
              <w:rPr>
                <w:rFonts w:hint="default"/>
                <w:b/>
                <w:bCs/>
                <w:color w:val="0000FF"/>
                <w:highlight w:val="none"/>
                <w:lang w:eastAsia="zh-CN"/>
              </w:rPr>
              <w:t>流程及产污环节示意图</w:t>
            </w:r>
          </w:p>
          <w:p>
            <w:pPr>
              <w:pStyle w:val="3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color w:val="auto"/>
                <w:highlight w:val="none"/>
                <w:lang w:val="zh-CN" w:eastAsia="zh-CN"/>
              </w:rPr>
            </w:pPr>
            <w:r>
              <w:rPr>
                <w:rFonts w:hint="default" w:ascii="Times New Roman" w:hAnsi="Times New Roman" w:eastAsia="宋体" w:cs="Times New Roman"/>
                <w:b w:val="0"/>
                <w:bCs w:val="0"/>
                <w:color w:val="auto"/>
                <w:sz w:val="18"/>
                <w:szCs w:val="18"/>
                <w:highlight w:val="none"/>
                <w:lang w:val="en-US" w:eastAsia="zh-CN"/>
              </w:rPr>
              <w:t>注：</w:t>
            </w:r>
            <w:r>
              <w:rPr>
                <w:rFonts w:hint="default" w:ascii="Times New Roman" w:hAnsi="Times New Roman" w:eastAsia="宋体" w:cs="Times New Roman"/>
                <w:color w:val="auto"/>
                <w:sz w:val="18"/>
                <w:szCs w:val="18"/>
                <w:highlight w:val="none"/>
                <w:lang w:val="en-US" w:eastAsia="zh-CN"/>
              </w:rPr>
              <w:t>图中N</w:t>
            </w:r>
            <w:r>
              <w:rPr>
                <w:rFonts w:hint="default" w:ascii="Times New Roman" w:hAnsi="Times New Roman" w:eastAsia="宋体" w:cs="Times New Roman"/>
                <w:color w:val="auto"/>
                <w:sz w:val="18"/>
                <w:szCs w:val="18"/>
                <w:highlight w:val="none"/>
                <w:vertAlign w:val="subscript"/>
                <w:lang w:val="en-US" w:eastAsia="zh-CN"/>
              </w:rPr>
              <w:t>1</w:t>
            </w:r>
            <w:r>
              <w:rPr>
                <w:rFonts w:hint="default" w:ascii="Times New Roman" w:hAnsi="Times New Roman" w:eastAsia="宋体" w:cs="Times New Roman"/>
                <w:color w:val="auto"/>
                <w:sz w:val="18"/>
                <w:szCs w:val="18"/>
                <w:highlight w:val="none"/>
                <w:lang w:val="en-US" w:eastAsia="zh-CN"/>
              </w:rPr>
              <w:t>为板材机噪声，N</w:t>
            </w:r>
            <w:r>
              <w:rPr>
                <w:rFonts w:hint="default" w:ascii="Times New Roman" w:hAnsi="Times New Roman" w:eastAsia="宋体" w:cs="Times New Roman"/>
                <w:color w:val="auto"/>
                <w:sz w:val="18"/>
                <w:szCs w:val="18"/>
                <w:highlight w:val="none"/>
                <w:vertAlign w:val="subscript"/>
                <w:lang w:val="en-US" w:eastAsia="zh-CN"/>
              </w:rPr>
              <w:t>2</w:t>
            </w:r>
            <w:r>
              <w:rPr>
                <w:rFonts w:hint="default" w:ascii="Times New Roman" w:hAnsi="Times New Roman" w:eastAsia="宋体" w:cs="Times New Roman"/>
                <w:color w:val="auto"/>
                <w:sz w:val="18"/>
                <w:szCs w:val="18"/>
                <w:highlight w:val="none"/>
                <w:lang w:val="en-US" w:eastAsia="zh-CN"/>
              </w:rPr>
              <w:t>为</w:t>
            </w:r>
            <w:r>
              <w:rPr>
                <w:rFonts w:hint="default" w:ascii="Times New Roman" w:hAnsi="Times New Roman" w:cs="Times New Roman"/>
                <w:color w:val="auto"/>
                <w:sz w:val="18"/>
                <w:szCs w:val="18"/>
                <w:highlight w:val="none"/>
                <w:lang w:val="en-US" w:eastAsia="zh-CN"/>
              </w:rPr>
              <w:t>增厚机</w:t>
            </w:r>
            <w:r>
              <w:rPr>
                <w:rFonts w:hint="default" w:ascii="Times New Roman" w:hAnsi="Times New Roman" w:eastAsia="宋体" w:cs="Times New Roman"/>
                <w:color w:val="auto"/>
                <w:sz w:val="18"/>
                <w:szCs w:val="18"/>
                <w:highlight w:val="none"/>
                <w:lang w:val="en-US" w:eastAsia="zh-CN"/>
              </w:rPr>
              <w:t>噪声，N</w:t>
            </w:r>
            <w:r>
              <w:rPr>
                <w:rFonts w:hint="default" w:ascii="Times New Roman" w:hAnsi="Times New Roman" w:cs="Times New Roman"/>
                <w:color w:val="auto"/>
                <w:sz w:val="18"/>
                <w:szCs w:val="18"/>
                <w:highlight w:val="none"/>
                <w:vertAlign w:val="subscript"/>
                <w:lang w:val="en-US" w:eastAsia="zh-CN"/>
              </w:rPr>
              <w:t>3</w:t>
            </w:r>
            <w:r>
              <w:rPr>
                <w:rFonts w:hint="default" w:ascii="Times New Roman" w:hAnsi="Times New Roman" w:eastAsia="宋体" w:cs="Times New Roman"/>
                <w:color w:val="auto"/>
                <w:sz w:val="18"/>
                <w:szCs w:val="18"/>
                <w:highlight w:val="none"/>
                <w:lang w:val="en-US" w:eastAsia="zh-CN"/>
              </w:rPr>
              <w:t>为</w:t>
            </w:r>
            <w:r>
              <w:rPr>
                <w:rFonts w:hint="default" w:ascii="Times New Roman" w:hAnsi="Times New Roman" w:cs="Times New Roman"/>
                <w:color w:val="auto"/>
                <w:sz w:val="18"/>
                <w:szCs w:val="18"/>
                <w:highlight w:val="none"/>
                <w:lang w:val="en-US" w:eastAsia="zh-CN"/>
              </w:rPr>
              <w:t>复合机</w:t>
            </w:r>
            <w:r>
              <w:rPr>
                <w:rFonts w:hint="default" w:ascii="Times New Roman" w:hAnsi="Times New Roman" w:eastAsia="宋体" w:cs="Times New Roman"/>
                <w:color w:val="auto"/>
                <w:sz w:val="18"/>
                <w:szCs w:val="18"/>
                <w:highlight w:val="none"/>
                <w:lang w:val="en-US" w:eastAsia="zh-CN"/>
              </w:rPr>
              <w:t>噪声，N</w:t>
            </w:r>
            <w:r>
              <w:rPr>
                <w:rFonts w:hint="default" w:ascii="Times New Roman" w:hAnsi="Times New Roman" w:eastAsia="宋体" w:cs="Times New Roman"/>
                <w:color w:val="auto"/>
                <w:sz w:val="18"/>
                <w:szCs w:val="18"/>
                <w:highlight w:val="none"/>
                <w:vertAlign w:val="subscript"/>
                <w:lang w:val="en-US" w:eastAsia="zh-CN"/>
              </w:rPr>
              <w:t>4</w:t>
            </w:r>
            <w:r>
              <w:rPr>
                <w:rFonts w:hint="default" w:ascii="Times New Roman" w:hAnsi="Times New Roman" w:eastAsia="宋体" w:cs="Times New Roman"/>
                <w:color w:val="auto"/>
                <w:sz w:val="18"/>
                <w:szCs w:val="18"/>
                <w:highlight w:val="none"/>
                <w:lang w:val="en-US" w:eastAsia="zh-CN"/>
              </w:rPr>
              <w:t>为</w:t>
            </w:r>
            <w:r>
              <w:rPr>
                <w:rFonts w:hint="default" w:ascii="Times New Roman" w:hAnsi="Times New Roman" w:cs="Times New Roman"/>
                <w:color w:val="auto"/>
                <w:sz w:val="18"/>
                <w:szCs w:val="18"/>
                <w:highlight w:val="none"/>
                <w:lang w:val="en-US" w:eastAsia="zh-CN"/>
              </w:rPr>
              <w:t>立切机</w:t>
            </w:r>
            <w:r>
              <w:rPr>
                <w:rFonts w:hint="default" w:ascii="Times New Roman" w:hAnsi="Times New Roman" w:eastAsia="宋体" w:cs="Times New Roman"/>
                <w:color w:val="auto"/>
                <w:sz w:val="18"/>
                <w:szCs w:val="18"/>
                <w:highlight w:val="none"/>
                <w:lang w:val="en-US" w:eastAsia="zh-CN"/>
              </w:rPr>
              <w:t>噪声，N</w:t>
            </w:r>
            <w:r>
              <w:rPr>
                <w:rFonts w:hint="default" w:ascii="Times New Roman" w:hAnsi="Times New Roman" w:eastAsia="宋体" w:cs="Times New Roman"/>
                <w:color w:val="auto"/>
                <w:sz w:val="18"/>
                <w:szCs w:val="18"/>
                <w:highlight w:val="none"/>
                <w:vertAlign w:val="subscript"/>
                <w:lang w:val="en-US" w:eastAsia="zh-CN"/>
              </w:rPr>
              <w:t>5</w:t>
            </w:r>
            <w:r>
              <w:rPr>
                <w:rFonts w:hint="default" w:ascii="Times New Roman" w:hAnsi="Times New Roman" w:eastAsia="宋体" w:cs="Times New Roman"/>
                <w:color w:val="auto"/>
                <w:sz w:val="18"/>
                <w:szCs w:val="18"/>
                <w:highlight w:val="none"/>
                <w:vertAlign w:val="baseline"/>
                <w:lang w:val="en-US" w:eastAsia="zh-CN"/>
              </w:rPr>
              <w:t>为</w:t>
            </w:r>
            <w:r>
              <w:rPr>
                <w:rFonts w:hint="default" w:ascii="Times New Roman" w:hAnsi="Times New Roman" w:cs="Times New Roman"/>
                <w:color w:val="auto"/>
                <w:sz w:val="18"/>
                <w:szCs w:val="18"/>
                <w:highlight w:val="none"/>
                <w:vertAlign w:val="baseline"/>
                <w:lang w:val="en-US" w:eastAsia="zh-CN"/>
              </w:rPr>
              <w:t>热切机</w:t>
            </w:r>
            <w:r>
              <w:rPr>
                <w:rFonts w:hint="default" w:ascii="Times New Roman" w:hAnsi="Times New Roman" w:eastAsia="宋体" w:cs="Times New Roman"/>
                <w:color w:val="auto"/>
                <w:sz w:val="18"/>
                <w:szCs w:val="18"/>
                <w:highlight w:val="none"/>
                <w:vertAlign w:val="baseline"/>
                <w:lang w:val="en-US" w:eastAsia="zh-CN"/>
              </w:rPr>
              <w:t>噪声</w:t>
            </w:r>
            <w:r>
              <w:rPr>
                <w:rFonts w:hint="default" w:ascii="Times New Roman" w:hAnsi="Times New Roman" w:cs="Times New Roman"/>
                <w:color w:val="auto"/>
                <w:sz w:val="18"/>
                <w:szCs w:val="18"/>
                <w:highlight w:val="none"/>
                <w:vertAlign w:val="baseline"/>
                <w:lang w:val="en-US" w:eastAsia="zh-CN"/>
              </w:rPr>
              <w:t>，</w:t>
            </w:r>
            <w:r>
              <w:rPr>
                <w:rFonts w:hint="default" w:ascii="Times New Roman" w:hAnsi="Times New Roman" w:eastAsia="宋体" w:cs="Times New Roman"/>
                <w:color w:val="auto"/>
                <w:sz w:val="18"/>
                <w:szCs w:val="18"/>
                <w:highlight w:val="none"/>
                <w:lang w:val="en-US" w:eastAsia="zh-CN"/>
              </w:rPr>
              <w:t>N</w:t>
            </w:r>
            <w:r>
              <w:rPr>
                <w:rFonts w:hint="default" w:ascii="Times New Roman" w:hAnsi="Times New Roman" w:cs="Times New Roman"/>
                <w:color w:val="auto"/>
                <w:sz w:val="18"/>
                <w:szCs w:val="18"/>
                <w:highlight w:val="none"/>
                <w:vertAlign w:val="subscript"/>
                <w:lang w:val="en-US" w:eastAsia="zh-CN"/>
              </w:rPr>
              <w:t>6</w:t>
            </w:r>
            <w:r>
              <w:rPr>
                <w:rFonts w:hint="default" w:ascii="Times New Roman" w:hAnsi="Times New Roman" w:eastAsia="宋体" w:cs="Times New Roman"/>
                <w:color w:val="auto"/>
                <w:sz w:val="18"/>
                <w:szCs w:val="18"/>
                <w:highlight w:val="none"/>
                <w:lang w:val="en-US" w:eastAsia="zh-CN"/>
              </w:rPr>
              <w:t>为</w:t>
            </w:r>
            <w:r>
              <w:rPr>
                <w:rFonts w:hint="default" w:ascii="Times New Roman" w:hAnsi="Times New Roman" w:cs="Times New Roman"/>
                <w:color w:val="auto"/>
                <w:sz w:val="18"/>
                <w:szCs w:val="18"/>
                <w:highlight w:val="none"/>
                <w:lang w:val="en-US" w:eastAsia="zh-CN"/>
              </w:rPr>
              <w:t>开槽机</w:t>
            </w:r>
            <w:r>
              <w:rPr>
                <w:rFonts w:hint="default" w:ascii="Times New Roman" w:hAnsi="Times New Roman" w:eastAsia="宋体" w:cs="Times New Roman"/>
                <w:color w:val="auto"/>
                <w:sz w:val="18"/>
                <w:szCs w:val="18"/>
                <w:highlight w:val="none"/>
                <w:lang w:val="en-US" w:eastAsia="zh-CN"/>
              </w:rPr>
              <w:t>噪声；G</w:t>
            </w:r>
            <w:r>
              <w:rPr>
                <w:rFonts w:hint="default" w:ascii="Times New Roman" w:hAnsi="Times New Roman" w:cs="Times New Roman"/>
                <w:color w:val="auto"/>
                <w:sz w:val="18"/>
                <w:szCs w:val="18"/>
                <w:highlight w:val="none"/>
                <w:vertAlign w:val="subscript"/>
                <w:lang w:val="en-US" w:eastAsia="zh-CN"/>
              </w:rPr>
              <w:t>1</w:t>
            </w:r>
            <w:r>
              <w:rPr>
                <w:rFonts w:hint="default" w:ascii="Times New Roman" w:hAnsi="Times New Roman" w:eastAsia="宋体" w:cs="Times New Roman"/>
                <w:color w:val="auto"/>
                <w:sz w:val="18"/>
                <w:szCs w:val="18"/>
                <w:highlight w:val="none"/>
                <w:lang w:val="en-US" w:eastAsia="zh-CN"/>
              </w:rPr>
              <w:t>为</w:t>
            </w:r>
            <w:r>
              <w:rPr>
                <w:rFonts w:hint="eastAsia" w:ascii="Times New Roman" w:hAnsi="Times New Roman" w:cs="Times New Roman"/>
                <w:color w:val="auto"/>
                <w:sz w:val="18"/>
                <w:szCs w:val="18"/>
                <w:highlight w:val="none"/>
                <w:lang w:val="en-US" w:eastAsia="zh-CN"/>
              </w:rPr>
              <w:t>丁烷</w:t>
            </w:r>
            <w:r>
              <w:rPr>
                <w:rFonts w:hint="default" w:ascii="Times New Roman" w:hAnsi="Times New Roman" w:cs="Times New Roman"/>
                <w:color w:val="auto"/>
                <w:sz w:val="18"/>
                <w:szCs w:val="18"/>
                <w:highlight w:val="none"/>
                <w:lang w:val="en-US" w:eastAsia="zh-CN"/>
              </w:rPr>
              <w:t>发泡</w:t>
            </w:r>
            <w:r>
              <w:rPr>
                <w:rFonts w:hint="default" w:ascii="Times New Roman" w:hAnsi="Times New Roman" w:eastAsia="宋体" w:cs="Times New Roman"/>
                <w:color w:val="auto"/>
                <w:sz w:val="18"/>
                <w:szCs w:val="18"/>
                <w:highlight w:val="none"/>
                <w:lang w:val="en-US" w:eastAsia="zh-CN"/>
              </w:rPr>
              <w:t>过程产生的有机废气，G</w:t>
            </w:r>
            <w:r>
              <w:rPr>
                <w:rFonts w:hint="eastAsia" w:ascii="Times New Roman" w:hAnsi="Times New Roman" w:cs="Times New Roman"/>
                <w:color w:val="auto"/>
                <w:sz w:val="18"/>
                <w:szCs w:val="18"/>
                <w:highlight w:val="none"/>
                <w:vertAlign w:val="subscript"/>
                <w:lang w:val="en-US" w:eastAsia="zh-CN"/>
              </w:rPr>
              <w:t>2</w:t>
            </w:r>
            <w:r>
              <w:rPr>
                <w:rFonts w:hint="default" w:ascii="Times New Roman" w:hAnsi="Times New Roman" w:eastAsia="宋体" w:cs="Times New Roman"/>
                <w:color w:val="auto"/>
                <w:sz w:val="18"/>
                <w:szCs w:val="18"/>
                <w:highlight w:val="none"/>
                <w:lang w:val="en-US" w:eastAsia="zh-CN"/>
              </w:rPr>
              <w:t>为</w:t>
            </w:r>
            <w:r>
              <w:rPr>
                <w:rFonts w:hint="default" w:ascii="Times New Roman" w:hAnsi="Times New Roman" w:cs="Times New Roman"/>
                <w:color w:val="auto"/>
                <w:sz w:val="18"/>
                <w:szCs w:val="18"/>
                <w:highlight w:val="none"/>
                <w:lang w:val="en-US" w:eastAsia="zh-CN"/>
              </w:rPr>
              <w:t>挤出</w:t>
            </w:r>
            <w:r>
              <w:rPr>
                <w:rFonts w:hint="default" w:ascii="Times New Roman" w:hAnsi="Times New Roman" w:eastAsia="宋体" w:cs="Times New Roman"/>
                <w:color w:val="auto"/>
                <w:sz w:val="18"/>
                <w:szCs w:val="18"/>
                <w:highlight w:val="none"/>
                <w:lang w:val="en-US" w:eastAsia="zh-CN"/>
              </w:rPr>
              <w:t>过程产生的有机废气</w:t>
            </w:r>
            <w:r>
              <w:rPr>
                <w:rFonts w:hint="eastAsia"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lang w:val="en-US" w:eastAsia="zh-CN"/>
              </w:rPr>
              <w:t>G</w:t>
            </w:r>
            <w:r>
              <w:rPr>
                <w:rFonts w:hint="eastAsia" w:ascii="Times New Roman" w:hAnsi="Times New Roman" w:cs="Times New Roman"/>
                <w:color w:val="auto"/>
                <w:sz w:val="18"/>
                <w:szCs w:val="18"/>
                <w:highlight w:val="none"/>
                <w:vertAlign w:val="subscript"/>
                <w:lang w:val="en-US" w:eastAsia="zh-CN"/>
              </w:rPr>
              <w:t>3</w:t>
            </w:r>
            <w:r>
              <w:rPr>
                <w:rFonts w:hint="default" w:ascii="Times New Roman" w:hAnsi="Times New Roman" w:eastAsia="宋体" w:cs="Times New Roman"/>
                <w:color w:val="auto"/>
                <w:sz w:val="18"/>
                <w:szCs w:val="18"/>
                <w:highlight w:val="none"/>
                <w:vertAlign w:val="baseline"/>
                <w:lang w:val="en-US" w:eastAsia="zh-CN"/>
              </w:rPr>
              <w:t>为</w:t>
            </w:r>
            <w:r>
              <w:rPr>
                <w:rFonts w:hint="default" w:ascii="Times New Roman" w:hAnsi="Times New Roman" w:cs="Times New Roman"/>
                <w:color w:val="auto"/>
                <w:sz w:val="18"/>
                <w:szCs w:val="18"/>
                <w:highlight w:val="none"/>
                <w:vertAlign w:val="baseline"/>
                <w:lang w:val="en-US" w:eastAsia="zh-CN"/>
              </w:rPr>
              <w:t>增厚</w:t>
            </w:r>
            <w:r>
              <w:rPr>
                <w:rFonts w:hint="default" w:ascii="Times New Roman" w:hAnsi="Times New Roman" w:eastAsia="宋体" w:cs="Times New Roman"/>
                <w:color w:val="auto"/>
                <w:sz w:val="18"/>
                <w:szCs w:val="18"/>
                <w:highlight w:val="none"/>
                <w:vertAlign w:val="baseline"/>
                <w:lang w:val="en-US" w:eastAsia="zh-CN"/>
              </w:rPr>
              <w:t>产生的有机废气，G</w:t>
            </w:r>
            <w:r>
              <w:rPr>
                <w:rFonts w:hint="eastAsia" w:ascii="Times New Roman" w:hAnsi="Times New Roman" w:cs="Times New Roman"/>
                <w:color w:val="auto"/>
                <w:sz w:val="18"/>
                <w:szCs w:val="18"/>
                <w:highlight w:val="none"/>
                <w:vertAlign w:val="subscript"/>
                <w:lang w:val="en-US" w:eastAsia="zh-CN"/>
              </w:rPr>
              <w:t>4</w:t>
            </w:r>
            <w:r>
              <w:rPr>
                <w:rFonts w:hint="default" w:ascii="Times New Roman" w:hAnsi="Times New Roman" w:eastAsia="宋体" w:cs="Times New Roman"/>
                <w:color w:val="auto"/>
                <w:sz w:val="18"/>
                <w:szCs w:val="18"/>
                <w:highlight w:val="none"/>
                <w:vertAlign w:val="baseline"/>
                <w:lang w:val="en-US" w:eastAsia="zh-CN"/>
              </w:rPr>
              <w:t>为</w:t>
            </w:r>
            <w:r>
              <w:rPr>
                <w:rFonts w:hint="default" w:ascii="Times New Roman" w:hAnsi="Times New Roman" w:cs="Times New Roman"/>
                <w:color w:val="auto"/>
                <w:sz w:val="18"/>
                <w:szCs w:val="18"/>
                <w:highlight w:val="none"/>
                <w:vertAlign w:val="baseline"/>
                <w:lang w:val="en-US" w:eastAsia="zh-CN"/>
              </w:rPr>
              <w:t>复合</w:t>
            </w:r>
            <w:r>
              <w:rPr>
                <w:rFonts w:hint="default" w:ascii="Times New Roman" w:hAnsi="Times New Roman" w:eastAsia="宋体" w:cs="Times New Roman"/>
                <w:color w:val="auto"/>
                <w:sz w:val="18"/>
                <w:szCs w:val="18"/>
                <w:highlight w:val="none"/>
                <w:vertAlign w:val="baseline"/>
                <w:lang w:val="en-US" w:eastAsia="zh-CN"/>
              </w:rPr>
              <w:t>过程产生的</w:t>
            </w:r>
            <w:r>
              <w:rPr>
                <w:rFonts w:hint="default" w:ascii="Times New Roman" w:hAnsi="Times New Roman" w:cs="Times New Roman"/>
                <w:color w:val="auto"/>
                <w:sz w:val="18"/>
                <w:szCs w:val="18"/>
                <w:highlight w:val="none"/>
                <w:vertAlign w:val="baseline"/>
                <w:lang w:val="en-US" w:eastAsia="zh-CN"/>
              </w:rPr>
              <w:t>有机废气，G</w:t>
            </w:r>
            <w:r>
              <w:rPr>
                <w:rFonts w:hint="eastAsia" w:ascii="Times New Roman" w:hAnsi="Times New Roman" w:cs="Times New Roman"/>
                <w:color w:val="auto"/>
                <w:sz w:val="18"/>
                <w:szCs w:val="18"/>
                <w:highlight w:val="none"/>
                <w:vertAlign w:val="subscript"/>
                <w:lang w:val="en-US" w:eastAsia="zh-CN"/>
              </w:rPr>
              <w:t>5</w:t>
            </w:r>
            <w:r>
              <w:rPr>
                <w:rFonts w:hint="default" w:ascii="Times New Roman" w:hAnsi="Times New Roman" w:cs="Times New Roman"/>
                <w:color w:val="auto"/>
                <w:sz w:val="18"/>
                <w:szCs w:val="18"/>
                <w:highlight w:val="none"/>
                <w:vertAlign w:val="baseline"/>
                <w:lang w:val="en-US" w:eastAsia="zh-CN"/>
              </w:rPr>
              <w:t>为热切</w:t>
            </w:r>
            <w:r>
              <w:rPr>
                <w:rFonts w:hint="default" w:ascii="Times New Roman" w:hAnsi="Times New Roman" w:eastAsia="宋体" w:cs="Times New Roman"/>
                <w:color w:val="auto"/>
                <w:sz w:val="18"/>
                <w:szCs w:val="18"/>
                <w:highlight w:val="none"/>
                <w:lang w:val="en-US" w:eastAsia="zh-CN"/>
              </w:rPr>
              <w:t>过程产生的有机废气，G</w:t>
            </w:r>
            <w:r>
              <w:rPr>
                <w:rFonts w:hint="eastAsia" w:ascii="Times New Roman" w:hAnsi="Times New Roman" w:cs="Times New Roman"/>
                <w:color w:val="auto"/>
                <w:sz w:val="18"/>
                <w:szCs w:val="18"/>
                <w:highlight w:val="none"/>
                <w:vertAlign w:val="subscript"/>
                <w:lang w:val="en-US" w:eastAsia="zh-CN"/>
              </w:rPr>
              <w:t>6</w:t>
            </w:r>
            <w:r>
              <w:rPr>
                <w:rFonts w:hint="default" w:ascii="Times New Roman" w:hAnsi="Times New Roman" w:eastAsia="宋体" w:cs="Times New Roman"/>
                <w:color w:val="auto"/>
                <w:sz w:val="18"/>
                <w:szCs w:val="18"/>
                <w:highlight w:val="none"/>
                <w:lang w:val="en-US" w:eastAsia="zh-CN"/>
              </w:rPr>
              <w:t>为冲压过程产生有机废气，G</w:t>
            </w:r>
            <w:r>
              <w:rPr>
                <w:rFonts w:hint="eastAsia" w:ascii="Times New Roman" w:hAnsi="Times New Roman" w:cs="Times New Roman"/>
                <w:color w:val="auto"/>
                <w:sz w:val="18"/>
                <w:szCs w:val="18"/>
                <w:highlight w:val="none"/>
                <w:vertAlign w:val="subscript"/>
                <w:lang w:val="en-US" w:eastAsia="zh-CN"/>
              </w:rPr>
              <w:t>7</w:t>
            </w:r>
            <w:r>
              <w:rPr>
                <w:rFonts w:hint="default" w:ascii="Times New Roman" w:hAnsi="Times New Roman" w:eastAsia="宋体" w:cs="Times New Roman"/>
                <w:color w:val="auto"/>
                <w:sz w:val="18"/>
                <w:szCs w:val="18"/>
                <w:highlight w:val="none"/>
                <w:lang w:val="en-US" w:eastAsia="zh-CN"/>
              </w:rPr>
              <w:t>为粘合过程产生有机废气；S</w:t>
            </w:r>
            <w:r>
              <w:rPr>
                <w:rFonts w:hint="default" w:ascii="Times New Roman" w:hAnsi="Times New Roman" w:cs="Times New Roman"/>
                <w:color w:val="auto"/>
                <w:sz w:val="18"/>
                <w:szCs w:val="18"/>
                <w:highlight w:val="none"/>
                <w:vertAlign w:val="subscript"/>
                <w:lang w:val="en-US" w:eastAsia="zh-CN"/>
              </w:rPr>
              <w:t>1</w:t>
            </w:r>
            <w:r>
              <w:rPr>
                <w:rFonts w:hint="default" w:ascii="Times New Roman" w:hAnsi="Times New Roman" w:eastAsia="宋体" w:cs="Times New Roman"/>
                <w:color w:val="auto"/>
                <w:sz w:val="18"/>
                <w:szCs w:val="18"/>
                <w:highlight w:val="none"/>
                <w:lang w:val="en-US" w:eastAsia="zh-CN"/>
              </w:rPr>
              <w:t>为</w:t>
            </w:r>
            <w:r>
              <w:rPr>
                <w:rFonts w:hint="default" w:ascii="Times New Roman" w:hAnsi="Times New Roman" w:cs="Times New Roman"/>
                <w:color w:val="auto"/>
                <w:sz w:val="18"/>
                <w:szCs w:val="18"/>
                <w:highlight w:val="none"/>
                <w:lang w:val="en-US" w:eastAsia="zh-CN"/>
              </w:rPr>
              <w:t>上料</w:t>
            </w:r>
            <w:r>
              <w:rPr>
                <w:rFonts w:hint="default" w:ascii="Times New Roman" w:hAnsi="Times New Roman" w:eastAsia="宋体" w:cs="Times New Roman"/>
                <w:color w:val="auto"/>
                <w:sz w:val="18"/>
                <w:szCs w:val="18"/>
                <w:highlight w:val="none"/>
                <w:lang w:val="en-US" w:eastAsia="zh-CN"/>
              </w:rPr>
              <w:t>过程产生的废包装材料，S</w:t>
            </w:r>
            <w:r>
              <w:rPr>
                <w:rFonts w:hint="default" w:ascii="Times New Roman" w:hAnsi="Times New Roman" w:cs="Times New Roman"/>
                <w:color w:val="auto"/>
                <w:sz w:val="18"/>
                <w:szCs w:val="18"/>
                <w:highlight w:val="none"/>
                <w:vertAlign w:val="subscript"/>
                <w:lang w:val="en-US" w:eastAsia="zh-CN"/>
              </w:rPr>
              <w:t>2</w:t>
            </w:r>
            <w:r>
              <w:rPr>
                <w:rFonts w:hint="default" w:ascii="Times New Roman" w:hAnsi="Times New Roman" w:eastAsia="宋体" w:cs="Times New Roman"/>
                <w:color w:val="auto"/>
                <w:sz w:val="18"/>
                <w:szCs w:val="18"/>
                <w:highlight w:val="none"/>
                <w:vertAlign w:val="baseline"/>
                <w:lang w:val="en-US" w:eastAsia="zh-CN"/>
              </w:rPr>
              <w:t>为</w:t>
            </w:r>
            <w:r>
              <w:rPr>
                <w:rFonts w:hint="default" w:ascii="Times New Roman" w:hAnsi="Times New Roman" w:cs="Times New Roman"/>
                <w:color w:val="auto"/>
                <w:sz w:val="18"/>
                <w:szCs w:val="18"/>
                <w:highlight w:val="none"/>
                <w:vertAlign w:val="baseline"/>
                <w:lang w:val="en-US" w:eastAsia="zh-CN"/>
              </w:rPr>
              <w:t>立切</w:t>
            </w:r>
            <w:r>
              <w:rPr>
                <w:rFonts w:hint="default" w:ascii="Times New Roman" w:hAnsi="Times New Roman" w:eastAsia="宋体" w:cs="Times New Roman"/>
                <w:color w:val="auto"/>
                <w:sz w:val="18"/>
                <w:szCs w:val="18"/>
                <w:highlight w:val="none"/>
                <w:vertAlign w:val="baseline"/>
                <w:lang w:val="en-US" w:eastAsia="zh-CN"/>
              </w:rPr>
              <w:t>过程产生的边角料，S</w:t>
            </w:r>
            <w:r>
              <w:rPr>
                <w:rFonts w:hint="default" w:ascii="Times New Roman" w:hAnsi="Times New Roman" w:cs="Times New Roman"/>
                <w:color w:val="auto"/>
                <w:sz w:val="18"/>
                <w:szCs w:val="18"/>
                <w:highlight w:val="none"/>
                <w:vertAlign w:val="subscript"/>
                <w:lang w:val="en-US" w:eastAsia="zh-CN"/>
              </w:rPr>
              <w:t>3</w:t>
            </w:r>
            <w:r>
              <w:rPr>
                <w:rFonts w:hint="default" w:ascii="Times New Roman" w:hAnsi="Times New Roman" w:eastAsia="宋体" w:cs="Times New Roman"/>
                <w:color w:val="auto"/>
                <w:sz w:val="18"/>
                <w:szCs w:val="18"/>
                <w:highlight w:val="none"/>
                <w:lang w:val="en-US" w:eastAsia="zh-CN"/>
              </w:rPr>
              <w:t>为</w:t>
            </w:r>
            <w:r>
              <w:rPr>
                <w:rFonts w:hint="default" w:ascii="Times New Roman" w:hAnsi="Times New Roman" w:cs="Times New Roman"/>
                <w:color w:val="auto"/>
                <w:sz w:val="18"/>
                <w:szCs w:val="18"/>
                <w:highlight w:val="none"/>
                <w:lang w:val="en-US" w:eastAsia="zh-CN"/>
              </w:rPr>
              <w:t>检验</w:t>
            </w:r>
            <w:r>
              <w:rPr>
                <w:rFonts w:hint="default" w:ascii="Times New Roman" w:hAnsi="Times New Roman" w:eastAsia="宋体" w:cs="Times New Roman"/>
                <w:color w:val="auto"/>
                <w:sz w:val="18"/>
                <w:szCs w:val="18"/>
                <w:highlight w:val="none"/>
                <w:lang w:val="en-US" w:eastAsia="zh-CN"/>
              </w:rPr>
              <w:t>过程产生的</w:t>
            </w:r>
            <w:r>
              <w:rPr>
                <w:rFonts w:hint="default" w:ascii="Times New Roman" w:hAnsi="Times New Roman" w:cs="Times New Roman"/>
                <w:color w:val="auto"/>
                <w:sz w:val="18"/>
                <w:szCs w:val="18"/>
                <w:highlight w:val="none"/>
                <w:vertAlign w:val="baseline"/>
                <w:lang w:val="en-US" w:eastAsia="zh-CN"/>
              </w:rPr>
              <w:t>不合格品；W</w:t>
            </w:r>
            <w:r>
              <w:rPr>
                <w:rFonts w:hint="default" w:ascii="Times New Roman" w:hAnsi="Times New Roman" w:cs="Times New Roman"/>
                <w:color w:val="auto"/>
                <w:sz w:val="18"/>
                <w:szCs w:val="18"/>
                <w:highlight w:val="none"/>
                <w:vertAlign w:val="subscript"/>
                <w:lang w:val="en-US" w:eastAsia="zh-CN"/>
              </w:rPr>
              <w:t>1</w:t>
            </w:r>
            <w:r>
              <w:rPr>
                <w:rFonts w:hint="default" w:ascii="Times New Roman" w:hAnsi="Times New Roman" w:cs="Times New Roman"/>
                <w:color w:val="auto"/>
                <w:sz w:val="18"/>
                <w:szCs w:val="18"/>
                <w:highlight w:val="none"/>
                <w:vertAlign w:val="baseline"/>
                <w:lang w:val="en-US" w:eastAsia="zh-CN"/>
              </w:rPr>
              <w:t>为循环冷却产生的冷却水。</w:t>
            </w:r>
          </w:p>
          <w:p>
            <w:pPr>
              <w:pStyle w:val="22"/>
              <w:keepNext w:val="0"/>
              <w:keepLines w:val="0"/>
              <w:pageBreakBefore w:val="0"/>
              <w:widowControl w:val="0"/>
              <w:kinsoku/>
              <w:wordWrap/>
              <w:overflowPunct/>
              <w:topLinePunct w:val="0"/>
              <w:autoSpaceDE/>
              <w:autoSpaceDN/>
              <w:bidi w:val="0"/>
              <w:adjustRightInd/>
              <w:snapToGrid w:val="0"/>
              <w:spacing w:before="0" w:after="0" w:line="360" w:lineRule="auto"/>
              <w:ind w:left="0" w:leftChars="0" w:right="0" w:firstLine="482" w:firstLineChars="200"/>
              <w:textAlignment w:val="auto"/>
              <w:rPr>
                <w:rFonts w:hint="default" w:ascii="Times New Roman" w:hAnsi="Times New Roman" w:eastAsia="宋体" w:cs="Times New Roman"/>
                <w:b/>
                <w:bCs/>
                <w:color w:val="auto"/>
                <w:kern w:val="2"/>
                <w:sz w:val="24"/>
                <w:szCs w:val="24"/>
                <w:highlight w:val="none"/>
                <w:lang w:val="zh-CN" w:eastAsia="zh-CN"/>
              </w:rPr>
            </w:pPr>
            <w:r>
              <w:rPr>
                <w:rFonts w:hint="default" w:ascii="Times New Roman" w:hAnsi="Times New Roman" w:eastAsia="宋体" w:cs="Times New Roman"/>
                <w:b/>
                <w:bCs/>
                <w:color w:val="auto"/>
                <w:kern w:val="2"/>
                <w:sz w:val="24"/>
                <w:szCs w:val="24"/>
                <w:highlight w:val="none"/>
                <w:lang w:val="zh-CN" w:eastAsia="zh-CN"/>
              </w:rPr>
              <w:t>工艺流程简述:</w:t>
            </w:r>
          </w:p>
          <w:p>
            <w:pPr>
              <w:pStyle w:val="16"/>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zh-CN"/>
              </w:rPr>
            </w:pPr>
            <w:r>
              <w:rPr>
                <w:rFonts w:hint="eastAsia" w:ascii="Times New Roman" w:hAnsi="Times New Roman" w:eastAsia="宋体" w:cs="Times New Roman"/>
                <w:b/>
                <w:bCs/>
                <w:color w:val="auto"/>
                <w:sz w:val="24"/>
                <w:szCs w:val="24"/>
                <w:highlight w:val="none"/>
                <w:lang w:val="zh-CN"/>
              </w:rPr>
              <w:t>①上料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eastAsia="宋体" w:cs="Times New Roman"/>
                <w:color w:val="auto"/>
                <w:sz w:val="24"/>
                <w:szCs w:val="24"/>
                <w:highlight w:val="none"/>
                <w:lang w:val="zh-CN"/>
              </w:rPr>
            </w:pPr>
            <w:r>
              <w:rPr>
                <w:rFonts w:hint="eastAsia" w:ascii="Times New Roman" w:hAnsi="Times New Roman" w:eastAsia="宋体" w:cs="Times New Roman"/>
                <w:b w:val="0"/>
                <w:bCs w:val="0"/>
                <w:color w:val="auto"/>
                <w:kern w:val="2"/>
                <w:sz w:val="24"/>
                <w:szCs w:val="24"/>
                <w:highlight w:val="none"/>
                <w:lang w:val="en-US" w:eastAsia="zh-CN"/>
              </w:rPr>
              <w:t>项目将</w:t>
            </w:r>
            <w:r>
              <w:rPr>
                <w:rFonts w:hint="default" w:ascii="Times New Roman" w:hAnsi="Times New Roman" w:eastAsia="宋体" w:cs="Times New Roman"/>
                <w:b w:val="0"/>
                <w:bCs w:val="0"/>
                <w:color w:val="auto"/>
                <w:kern w:val="2"/>
                <w:sz w:val="24"/>
                <w:szCs w:val="24"/>
                <w:highlight w:val="none"/>
                <w:lang w:val="zh-CN" w:eastAsia="zh-CN"/>
              </w:rPr>
              <w:t>外购的</w:t>
            </w:r>
            <w:r>
              <w:rPr>
                <w:rFonts w:hint="default" w:ascii="Times New Roman" w:hAnsi="Times New Roman" w:eastAsia="宋体" w:cs="Times New Roman"/>
                <w:b w:val="0"/>
                <w:bCs w:val="0"/>
                <w:color w:val="auto"/>
                <w:kern w:val="2"/>
                <w:sz w:val="24"/>
                <w:szCs w:val="24"/>
                <w:highlight w:val="none"/>
                <w:lang w:val="en-US" w:eastAsia="zh-CN"/>
              </w:rPr>
              <w:t>聚乙烯</w:t>
            </w:r>
            <w:r>
              <w:rPr>
                <w:rFonts w:hint="default" w:ascii="Times New Roman" w:hAnsi="Times New Roman" w:eastAsia="宋体" w:cs="Times New Roman"/>
                <w:b w:val="0"/>
                <w:bCs w:val="0"/>
                <w:color w:val="auto"/>
                <w:kern w:val="2"/>
                <w:sz w:val="24"/>
                <w:szCs w:val="24"/>
                <w:highlight w:val="none"/>
                <w:lang w:val="zh-CN" w:eastAsia="zh-CN"/>
              </w:rPr>
              <w:t>颗粒料</w:t>
            </w:r>
            <w:r>
              <w:rPr>
                <w:rFonts w:hint="eastAsia" w:ascii="Times New Roman" w:hAnsi="Times New Roman" w:eastAsia="宋体" w:cs="Times New Roman"/>
                <w:b w:val="0"/>
                <w:bCs w:val="0"/>
                <w:color w:val="auto"/>
                <w:kern w:val="2"/>
                <w:sz w:val="24"/>
                <w:szCs w:val="24"/>
                <w:highlight w:val="none"/>
                <w:lang w:val="zh-CN" w:eastAsia="zh-CN"/>
              </w:rPr>
              <w:t>通过</w:t>
            </w:r>
            <w:r>
              <w:rPr>
                <w:rFonts w:hint="default" w:ascii="Times New Roman" w:hAnsi="Times New Roman" w:eastAsia="宋体" w:cs="Times New Roman"/>
                <w:b w:val="0"/>
                <w:bCs w:val="0"/>
                <w:color w:val="auto"/>
                <w:kern w:val="2"/>
                <w:sz w:val="24"/>
                <w:szCs w:val="24"/>
                <w:highlight w:val="none"/>
                <w:lang w:val="zh-CN" w:eastAsia="zh-CN"/>
              </w:rPr>
              <w:t>原材料卸料口与料仓口对接后卸料，由于</w:t>
            </w:r>
            <w:r>
              <w:rPr>
                <w:rFonts w:hint="eastAsia" w:ascii="Times New Roman" w:hAnsi="Times New Roman" w:eastAsia="宋体" w:cs="Times New Roman"/>
                <w:b w:val="0"/>
                <w:bCs w:val="0"/>
                <w:color w:val="auto"/>
                <w:kern w:val="2"/>
                <w:sz w:val="24"/>
                <w:szCs w:val="24"/>
                <w:highlight w:val="none"/>
                <w:lang w:val="en-US" w:eastAsia="zh-CN"/>
              </w:rPr>
              <w:t>原</w:t>
            </w:r>
            <w:r>
              <w:rPr>
                <w:rFonts w:hint="default" w:ascii="Times New Roman" w:hAnsi="Times New Roman" w:eastAsia="宋体" w:cs="Times New Roman"/>
                <w:b w:val="0"/>
                <w:bCs w:val="0"/>
                <w:color w:val="auto"/>
                <w:kern w:val="2"/>
                <w:sz w:val="24"/>
                <w:szCs w:val="24"/>
                <w:highlight w:val="none"/>
                <w:lang w:val="zh-CN" w:eastAsia="zh-CN"/>
              </w:rPr>
              <w:t>料为颗粒状，上料过程无粉尘产生</w:t>
            </w:r>
            <w:r>
              <w:rPr>
                <w:rFonts w:hint="eastAsia" w:ascii="Times New Roman" w:hAnsi="Times New Roman" w:eastAsia="宋体" w:cs="Times New Roman"/>
                <w:b w:val="0"/>
                <w:bCs w:val="0"/>
                <w:color w:val="auto"/>
                <w:kern w:val="2"/>
                <w:sz w:val="24"/>
                <w:szCs w:val="24"/>
                <w:highlight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rPr>
              <w:t>此工序会产生</w:t>
            </w:r>
            <w:r>
              <w:rPr>
                <w:rFonts w:hint="eastAsia" w:ascii="Times New Roman" w:hAnsi="Times New Roman" w:eastAsia="宋体" w:cs="Times New Roman"/>
                <w:color w:val="auto"/>
                <w:sz w:val="24"/>
                <w:szCs w:val="24"/>
                <w:highlight w:val="none"/>
                <w:lang w:val="zh-CN"/>
              </w:rPr>
              <w:t>原料废包装材料</w:t>
            </w:r>
            <w:r>
              <w:rPr>
                <w:rFonts w:hint="eastAsia" w:ascii="Times New Roman" w:hAnsi="Times New Roman" w:eastAsia="宋体" w:cs="Times New Roman"/>
                <w:color w:val="auto"/>
                <w:sz w:val="24"/>
                <w:szCs w:val="24"/>
                <w:highlight w:val="none"/>
                <w:lang w:val="en-US" w:eastAsia="zh-CN"/>
              </w:rPr>
              <w:t>S</w:t>
            </w:r>
            <w:r>
              <w:rPr>
                <w:rFonts w:hint="default" w:ascii="Times New Roman" w:hAnsi="Times New Roman" w:eastAsia="宋体" w:cs="Times New Roman"/>
                <w:color w:val="auto"/>
                <w:sz w:val="24"/>
                <w:szCs w:val="24"/>
                <w:highlight w:val="none"/>
                <w:vertAlign w:val="subscript"/>
              </w:rPr>
              <w:t>1</w:t>
            </w:r>
            <w:r>
              <w:rPr>
                <w:rFonts w:hint="default" w:ascii="Times New Roman" w:hAnsi="Times New Roman" w:eastAsia="宋体" w:cs="Times New Roman"/>
                <w:color w:val="auto"/>
                <w:sz w:val="24"/>
                <w:szCs w:val="24"/>
                <w:highlight w:val="none"/>
              </w:rPr>
              <w:t>。</w:t>
            </w:r>
          </w:p>
          <w:p>
            <w:pPr>
              <w:pStyle w:val="16"/>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Times New Roman" w:hAnsi="Times New Roman" w:eastAsia="宋体" w:cs="Times New Roman"/>
                <w:b/>
                <w:bCs/>
                <w:color w:val="auto"/>
                <w:sz w:val="24"/>
                <w:szCs w:val="24"/>
                <w:highlight w:val="none"/>
                <w:lang w:val="zh-CN" w:eastAsia="zh-CN"/>
              </w:rPr>
            </w:pPr>
            <w:r>
              <w:rPr>
                <w:rFonts w:hint="eastAsia" w:ascii="Times New Roman" w:hAnsi="Times New Roman" w:eastAsia="宋体" w:cs="Times New Roman"/>
                <w:b/>
                <w:bCs/>
                <w:color w:val="auto"/>
                <w:sz w:val="24"/>
                <w:szCs w:val="24"/>
                <w:highlight w:val="none"/>
                <w:lang w:val="zh-CN" w:eastAsia="zh-CN"/>
              </w:rPr>
              <w:t>②搅拌</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ascii="Helvetica" w:hAnsi="Helvetica" w:eastAsia="Helvetica" w:cs="Helvetica"/>
                <w:i w:val="0"/>
                <w:caps w:val="0"/>
                <w:color w:val="auto"/>
                <w:spacing w:val="0"/>
                <w:sz w:val="24"/>
                <w:szCs w:val="24"/>
                <w:highlight w:val="none"/>
                <w:shd w:val="clear" w:color="auto" w:fill="FFFFFF"/>
              </w:rPr>
            </w:pPr>
            <w:r>
              <w:rPr>
                <w:rFonts w:hint="default" w:ascii="Times New Roman" w:hAnsi="Times New Roman" w:eastAsia="宋体" w:cs="Times New Roman"/>
                <w:b w:val="0"/>
                <w:bCs w:val="0"/>
                <w:color w:val="auto"/>
                <w:kern w:val="2"/>
                <w:sz w:val="24"/>
                <w:szCs w:val="24"/>
                <w:highlight w:val="none"/>
                <w:lang w:val="zh-CN" w:eastAsia="zh-CN"/>
              </w:rPr>
              <w:t>料仓的物料通过上料进入搅拌器搅拌，</w:t>
            </w:r>
            <w:r>
              <w:rPr>
                <w:rFonts w:hint="eastAsia" w:ascii="Times New Roman" w:hAnsi="Times New Roman" w:eastAsia="宋体" w:cs="Times New Roman"/>
                <w:b w:val="0"/>
                <w:bCs w:val="0"/>
                <w:color w:val="auto"/>
                <w:kern w:val="2"/>
                <w:sz w:val="24"/>
                <w:szCs w:val="24"/>
                <w:highlight w:val="none"/>
                <w:lang w:val="zh-CN" w:eastAsia="zh-CN"/>
              </w:rPr>
              <w:t>根据客户要求</w:t>
            </w:r>
            <w:r>
              <w:rPr>
                <w:rFonts w:hint="eastAsia" w:ascii="Times New Roman" w:hAnsi="Times New Roman" w:eastAsia="宋体" w:cs="Times New Roman"/>
                <w:b w:val="0"/>
                <w:bCs w:val="0"/>
                <w:color w:val="auto"/>
                <w:kern w:val="2"/>
                <w:sz w:val="24"/>
                <w:szCs w:val="24"/>
                <w:highlight w:val="none"/>
                <w:lang w:val="en-US" w:eastAsia="zh-CN"/>
              </w:rPr>
              <w:t>加入色母粒进行着色处理，</w:t>
            </w:r>
            <w:r>
              <w:rPr>
                <w:rFonts w:hint="default" w:ascii="Times New Roman" w:hAnsi="Times New Roman" w:eastAsia="宋体" w:cs="Times New Roman"/>
                <w:b w:val="0"/>
                <w:bCs w:val="0"/>
                <w:color w:val="auto"/>
                <w:kern w:val="2"/>
                <w:sz w:val="24"/>
                <w:szCs w:val="24"/>
                <w:highlight w:val="none"/>
                <w:lang w:val="zh-CN" w:eastAsia="zh-CN"/>
              </w:rPr>
              <w:t>由于原料为颗粒状</w:t>
            </w:r>
            <w:r>
              <w:rPr>
                <w:rFonts w:hint="eastAsia" w:ascii="Times New Roman" w:hAnsi="Times New Roman" w:eastAsia="宋体" w:cs="Times New Roman"/>
                <w:b w:val="0"/>
                <w:bCs w:val="0"/>
                <w:color w:val="auto"/>
                <w:kern w:val="2"/>
                <w:sz w:val="24"/>
                <w:szCs w:val="24"/>
                <w:highlight w:val="none"/>
                <w:lang w:val="zh-CN" w:eastAsia="zh-CN"/>
              </w:rPr>
              <w:t>，且</w:t>
            </w:r>
            <w:r>
              <w:rPr>
                <w:rFonts w:hint="default" w:ascii="Times New Roman" w:hAnsi="Times New Roman" w:eastAsia="宋体" w:cs="Times New Roman"/>
                <w:b w:val="0"/>
                <w:bCs w:val="0"/>
                <w:color w:val="auto"/>
                <w:kern w:val="2"/>
                <w:sz w:val="24"/>
                <w:szCs w:val="24"/>
                <w:highlight w:val="none"/>
                <w:lang w:val="zh-CN" w:eastAsia="zh-CN"/>
              </w:rPr>
              <w:t>搅拌</w:t>
            </w:r>
            <w:r>
              <w:rPr>
                <w:rFonts w:hint="eastAsia" w:ascii="Times New Roman" w:hAnsi="Times New Roman" w:eastAsia="宋体" w:cs="Times New Roman"/>
                <w:b w:val="0"/>
                <w:bCs w:val="0"/>
                <w:color w:val="auto"/>
                <w:kern w:val="2"/>
                <w:sz w:val="24"/>
                <w:szCs w:val="24"/>
                <w:highlight w:val="none"/>
                <w:lang w:val="zh-CN" w:eastAsia="zh-CN"/>
              </w:rPr>
              <w:t>过程密闭，</w:t>
            </w:r>
            <w:r>
              <w:rPr>
                <w:rFonts w:hint="default" w:ascii="Times New Roman" w:hAnsi="Times New Roman" w:eastAsia="宋体" w:cs="Times New Roman"/>
                <w:b w:val="0"/>
                <w:bCs w:val="0"/>
                <w:color w:val="auto"/>
                <w:kern w:val="2"/>
                <w:sz w:val="24"/>
                <w:szCs w:val="24"/>
                <w:highlight w:val="none"/>
                <w:lang w:val="zh-CN" w:eastAsia="zh-CN"/>
              </w:rPr>
              <w:t>无</w:t>
            </w:r>
            <w:r>
              <w:rPr>
                <w:rFonts w:hint="eastAsia" w:ascii="Times New Roman" w:hAnsi="Times New Roman" w:eastAsia="宋体" w:cs="Times New Roman"/>
                <w:b w:val="0"/>
                <w:bCs w:val="0"/>
                <w:color w:val="auto"/>
                <w:kern w:val="2"/>
                <w:sz w:val="24"/>
                <w:szCs w:val="24"/>
                <w:highlight w:val="none"/>
                <w:lang w:val="zh-CN" w:eastAsia="zh-CN"/>
              </w:rPr>
              <w:t>粉尘</w:t>
            </w:r>
            <w:r>
              <w:rPr>
                <w:rFonts w:hint="default" w:ascii="Times New Roman" w:hAnsi="Times New Roman" w:eastAsia="宋体" w:cs="Times New Roman"/>
                <w:b w:val="0"/>
                <w:bCs w:val="0"/>
                <w:color w:val="auto"/>
                <w:kern w:val="2"/>
                <w:sz w:val="24"/>
                <w:szCs w:val="24"/>
                <w:highlight w:val="none"/>
                <w:lang w:val="zh-CN" w:eastAsia="zh-CN"/>
              </w:rPr>
              <w:t>产生</w:t>
            </w:r>
            <w:r>
              <w:rPr>
                <w:rFonts w:hint="eastAsia" w:ascii="Times New Roman" w:hAnsi="Times New Roman" w:eastAsia="宋体" w:cs="Times New Roman"/>
                <w:b w:val="0"/>
                <w:bCs w:val="0"/>
                <w:color w:val="auto"/>
                <w:kern w:val="2"/>
                <w:sz w:val="24"/>
                <w:szCs w:val="24"/>
                <w:highlight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③加热、物理发泡、挤出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b w:val="0"/>
                <w:bCs w:val="0"/>
                <w:color w:val="0000FF"/>
                <w:kern w:val="2"/>
                <w:sz w:val="24"/>
                <w:szCs w:val="24"/>
                <w:highlight w:val="none"/>
                <w:lang w:val="en-US" w:eastAsia="zh-CN"/>
              </w:rPr>
            </w:pPr>
            <w:r>
              <w:rPr>
                <w:rFonts w:hint="default" w:ascii="Times New Roman" w:hAnsi="Times New Roman" w:eastAsia="宋体" w:cs="Times New Roman"/>
                <w:b w:val="0"/>
                <w:bCs w:val="0"/>
                <w:color w:val="0000FF"/>
                <w:kern w:val="2"/>
                <w:sz w:val="24"/>
                <w:szCs w:val="24"/>
                <w:highlight w:val="none"/>
                <w:lang w:val="zh-CN" w:eastAsia="zh-CN"/>
              </w:rPr>
              <w:t>搅拌好的</w:t>
            </w:r>
            <w:r>
              <w:rPr>
                <w:rFonts w:hint="eastAsia" w:ascii="Times New Roman" w:hAnsi="Times New Roman" w:eastAsia="宋体" w:cs="Times New Roman"/>
                <w:b w:val="0"/>
                <w:bCs w:val="0"/>
                <w:color w:val="0000FF"/>
                <w:kern w:val="2"/>
                <w:sz w:val="24"/>
                <w:szCs w:val="24"/>
                <w:highlight w:val="none"/>
                <w:lang w:val="en-US" w:eastAsia="zh-CN"/>
              </w:rPr>
              <w:t>物</w:t>
            </w:r>
            <w:r>
              <w:rPr>
                <w:rFonts w:hint="default" w:ascii="Times New Roman" w:hAnsi="Times New Roman" w:eastAsia="宋体" w:cs="Times New Roman"/>
                <w:b w:val="0"/>
                <w:bCs w:val="0"/>
                <w:color w:val="0000FF"/>
                <w:kern w:val="2"/>
                <w:sz w:val="24"/>
                <w:szCs w:val="24"/>
                <w:highlight w:val="none"/>
                <w:lang w:val="zh-CN" w:eastAsia="zh-CN"/>
              </w:rPr>
              <w:t>料经加热</w:t>
            </w:r>
            <w:r>
              <w:rPr>
                <w:rFonts w:hint="eastAsia" w:ascii="Times New Roman" w:hAnsi="Times New Roman" w:eastAsia="宋体" w:cs="Times New Roman"/>
                <w:b w:val="0"/>
                <w:bCs w:val="0"/>
                <w:color w:val="0000FF"/>
                <w:kern w:val="2"/>
                <w:sz w:val="24"/>
                <w:szCs w:val="24"/>
                <w:highlight w:val="none"/>
                <w:lang w:val="en-US" w:eastAsia="zh-CN"/>
              </w:rPr>
              <w:t>并加入单甘脂增加珍珠棉的光泽度</w:t>
            </w:r>
            <w:r>
              <w:rPr>
                <w:rFonts w:hint="default" w:ascii="Times New Roman" w:hAnsi="Times New Roman" w:eastAsia="宋体" w:cs="Times New Roman"/>
                <w:b w:val="0"/>
                <w:bCs w:val="0"/>
                <w:color w:val="0000FF"/>
                <w:kern w:val="2"/>
                <w:sz w:val="24"/>
                <w:szCs w:val="24"/>
                <w:highlight w:val="none"/>
                <w:lang w:val="zh-CN" w:eastAsia="zh-CN"/>
              </w:rPr>
              <w:t>，加热温度在</w:t>
            </w:r>
            <w:r>
              <w:rPr>
                <w:rFonts w:hint="eastAsia" w:ascii="Times New Roman" w:hAnsi="Times New Roman" w:eastAsia="宋体" w:cs="Times New Roman"/>
                <w:b w:val="0"/>
                <w:bCs w:val="0"/>
                <w:color w:val="0000FF"/>
                <w:kern w:val="2"/>
                <w:sz w:val="24"/>
                <w:szCs w:val="24"/>
                <w:highlight w:val="none"/>
                <w:lang w:val="en-US" w:eastAsia="zh-CN"/>
              </w:rPr>
              <w:t>110</w:t>
            </w:r>
            <w:r>
              <w:rPr>
                <w:rFonts w:hint="default" w:ascii="Times New Roman" w:hAnsi="Times New Roman" w:eastAsia="宋体" w:cs="Times New Roman"/>
                <w:b w:val="0"/>
                <w:bCs w:val="0"/>
                <w:color w:val="0000FF"/>
                <w:kern w:val="2"/>
                <w:sz w:val="24"/>
                <w:szCs w:val="24"/>
                <w:highlight w:val="none"/>
                <w:lang w:val="zh-CN" w:eastAsia="zh-CN"/>
              </w:rPr>
              <w:t>~</w:t>
            </w:r>
            <w:r>
              <w:rPr>
                <w:rFonts w:hint="eastAsia" w:ascii="Times New Roman" w:hAnsi="Times New Roman" w:eastAsia="宋体" w:cs="Times New Roman"/>
                <w:b w:val="0"/>
                <w:bCs w:val="0"/>
                <w:color w:val="0000FF"/>
                <w:kern w:val="2"/>
                <w:sz w:val="24"/>
                <w:szCs w:val="24"/>
                <w:highlight w:val="none"/>
                <w:lang w:val="en-US" w:eastAsia="zh-CN"/>
              </w:rPr>
              <w:t>140</w:t>
            </w:r>
            <w:r>
              <w:rPr>
                <w:rFonts w:hint="default" w:ascii="Times New Roman" w:hAnsi="Times New Roman" w:eastAsia="宋体" w:cs="Times New Roman"/>
                <w:b w:val="0"/>
                <w:bCs w:val="0"/>
                <w:color w:val="0000FF"/>
                <w:kern w:val="2"/>
                <w:sz w:val="24"/>
                <w:szCs w:val="24"/>
                <w:highlight w:val="none"/>
                <w:lang w:val="zh-CN" w:eastAsia="zh-CN"/>
              </w:rPr>
              <w:t>°C，加热时间在3~5分钟</w:t>
            </w:r>
            <w:r>
              <w:rPr>
                <w:rFonts w:hint="eastAsia" w:ascii="Times New Roman" w:hAnsi="Times New Roman" w:eastAsia="宋体" w:cs="Times New Roman"/>
                <w:b w:val="0"/>
                <w:bCs w:val="0"/>
                <w:color w:val="0000FF"/>
                <w:kern w:val="2"/>
                <w:sz w:val="24"/>
                <w:szCs w:val="24"/>
                <w:highlight w:val="none"/>
                <w:lang w:val="zh-CN" w:eastAsia="zh-CN"/>
              </w:rPr>
              <w:t>，</w:t>
            </w:r>
            <w:r>
              <w:rPr>
                <w:rFonts w:hint="eastAsia" w:ascii="Times New Roman" w:hAnsi="Times New Roman" w:eastAsia="宋体" w:cs="Times New Roman"/>
                <w:b w:val="0"/>
                <w:bCs w:val="0"/>
                <w:color w:val="0000FF"/>
                <w:kern w:val="2"/>
                <w:sz w:val="24"/>
                <w:szCs w:val="24"/>
                <w:highlight w:val="none"/>
                <w:lang w:val="en-US" w:eastAsia="zh-CN"/>
              </w:rPr>
              <w:t>加热使用电加热，通过机器自带抗缩剂泵将单甘脂加热后送进机筒 (单甘脂首先加热到100C融化成液态)，加热温度远低于单甘酷的沸点 476.9C，单甘脂和融化的 PE 原料在进料部分混合，接着通过丁烷泵将液化丁烷高压注入机简。进料部位设有单向阀，使溶化的聚乙烯原料在机筒压力高于单甘脂压力情况下不致反向倒</w:t>
            </w:r>
            <w:r>
              <w:rPr>
                <w:rFonts w:hint="eastAsia" w:cs="Times New Roman"/>
                <w:b w:val="0"/>
                <w:bCs w:val="0"/>
                <w:color w:val="0000FF"/>
                <w:kern w:val="2"/>
                <w:sz w:val="24"/>
                <w:szCs w:val="24"/>
                <w:highlight w:val="none"/>
                <w:lang w:val="en-US" w:eastAsia="zh-CN"/>
              </w:rPr>
              <w:t>流，以确保生产安全。</w:t>
            </w:r>
            <w:r>
              <w:rPr>
                <w:rFonts w:hint="default" w:ascii="Times New Roman" w:hAnsi="Times New Roman" w:eastAsia="宋体" w:cs="Times New Roman"/>
                <w:b w:val="0"/>
                <w:bCs w:val="0"/>
                <w:color w:val="0000FF"/>
                <w:kern w:val="2"/>
                <w:sz w:val="24"/>
                <w:szCs w:val="24"/>
                <w:highlight w:val="none"/>
                <w:lang w:val="zh-CN" w:eastAsia="zh-CN"/>
              </w:rPr>
              <w:t>该工序会产生</w:t>
            </w:r>
            <w:r>
              <w:rPr>
                <w:rFonts w:hint="eastAsia" w:cs="Times New Roman"/>
                <w:b w:val="0"/>
                <w:bCs w:val="0"/>
                <w:color w:val="0000FF"/>
                <w:kern w:val="2"/>
                <w:sz w:val="24"/>
                <w:szCs w:val="24"/>
                <w:highlight w:val="none"/>
                <w:lang w:val="zh-CN" w:eastAsia="zh-CN"/>
              </w:rPr>
              <w:t>丁烷发泡废气</w:t>
            </w:r>
            <w:r>
              <w:rPr>
                <w:rFonts w:hint="eastAsia" w:cs="Times New Roman"/>
                <w:b w:val="0"/>
                <w:bCs w:val="0"/>
                <w:color w:val="0000FF"/>
                <w:kern w:val="2"/>
                <w:sz w:val="24"/>
                <w:szCs w:val="24"/>
                <w:highlight w:val="none"/>
                <w:lang w:val="en-US" w:eastAsia="zh-CN"/>
              </w:rPr>
              <w:t>G</w:t>
            </w:r>
            <w:r>
              <w:rPr>
                <w:rFonts w:hint="eastAsia" w:cs="Times New Roman"/>
                <w:b w:val="0"/>
                <w:bCs w:val="0"/>
                <w:color w:val="0000FF"/>
                <w:kern w:val="2"/>
                <w:sz w:val="24"/>
                <w:szCs w:val="24"/>
                <w:highlight w:val="none"/>
                <w:vertAlign w:val="subscript"/>
                <w:lang w:val="en-US" w:eastAsia="zh-CN"/>
              </w:rPr>
              <w:t>1</w:t>
            </w:r>
            <w:r>
              <w:rPr>
                <w:rFonts w:hint="eastAsia" w:cs="Times New Roman"/>
                <w:b w:val="0"/>
                <w:bCs w:val="0"/>
                <w:color w:val="0000FF"/>
                <w:kern w:val="2"/>
                <w:sz w:val="24"/>
                <w:szCs w:val="24"/>
                <w:highlight w:val="none"/>
                <w:lang w:val="en-US" w:eastAsia="zh-CN"/>
              </w:rPr>
              <w:t>，</w:t>
            </w:r>
            <w:r>
              <w:rPr>
                <w:rFonts w:hint="eastAsia" w:ascii="Times New Roman" w:hAnsi="Times New Roman" w:eastAsia="宋体" w:cs="Times New Roman"/>
                <w:b w:val="0"/>
                <w:bCs w:val="0"/>
                <w:color w:val="0000FF"/>
                <w:kern w:val="2"/>
                <w:sz w:val="24"/>
                <w:szCs w:val="24"/>
                <w:highlight w:val="none"/>
                <w:lang w:val="zh-CN" w:eastAsia="zh-CN"/>
              </w:rPr>
              <w:t>加热挤出</w:t>
            </w:r>
            <w:r>
              <w:rPr>
                <w:rFonts w:hint="default" w:ascii="Times New Roman" w:hAnsi="Times New Roman" w:eastAsia="宋体" w:cs="Times New Roman"/>
                <w:b w:val="0"/>
                <w:bCs w:val="0"/>
                <w:color w:val="0000FF"/>
                <w:kern w:val="2"/>
                <w:sz w:val="24"/>
                <w:szCs w:val="24"/>
                <w:highlight w:val="none"/>
                <w:lang w:val="zh-CN" w:eastAsia="zh-CN"/>
              </w:rPr>
              <w:t>废气</w:t>
            </w:r>
            <w:r>
              <w:rPr>
                <w:rFonts w:hint="eastAsia" w:ascii="Times New Roman" w:hAnsi="Times New Roman" w:eastAsia="宋体" w:cs="Times New Roman"/>
                <w:b w:val="0"/>
                <w:bCs w:val="0"/>
                <w:color w:val="0000FF"/>
                <w:kern w:val="2"/>
                <w:sz w:val="24"/>
                <w:szCs w:val="24"/>
                <w:highlight w:val="none"/>
                <w:lang w:val="en-US" w:eastAsia="zh-CN"/>
              </w:rPr>
              <w:t>G</w:t>
            </w:r>
            <w:r>
              <w:rPr>
                <w:rFonts w:hint="eastAsia" w:cs="Times New Roman"/>
                <w:b w:val="0"/>
                <w:bCs w:val="0"/>
                <w:color w:val="0000FF"/>
                <w:kern w:val="2"/>
                <w:sz w:val="24"/>
                <w:szCs w:val="24"/>
                <w:highlight w:val="none"/>
                <w:vertAlign w:val="subscript"/>
                <w:lang w:val="en-US" w:eastAsia="zh-CN"/>
              </w:rPr>
              <w:t>2</w:t>
            </w:r>
            <w:r>
              <w:rPr>
                <w:rFonts w:hint="eastAsia" w:ascii="Times New Roman" w:hAnsi="Times New Roman" w:eastAsia="宋体" w:cs="Times New Roman"/>
                <w:b w:val="0"/>
                <w:bCs w:val="0"/>
                <w:color w:val="0000FF"/>
                <w:kern w:val="2"/>
                <w:sz w:val="24"/>
                <w:szCs w:val="24"/>
                <w:highlight w:val="none"/>
                <w:lang w:val="en-US" w:eastAsia="zh-CN"/>
              </w:rPr>
              <w:t>，循环冷却水W</w:t>
            </w:r>
            <w:r>
              <w:rPr>
                <w:rFonts w:hint="eastAsia" w:ascii="Times New Roman" w:hAnsi="Times New Roman" w:eastAsia="宋体" w:cs="Times New Roman"/>
                <w:b w:val="0"/>
                <w:bCs w:val="0"/>
                <w:color w:val="0000FF"/>
                <w:kern w:val="2"/>
                <w:sz w:val="24"/>
                <w:szCs w:val="24"/>
                <w:highlight w:val="none"/>
                <w:vertAlign w:val="subscript"/>
                <w:lang w:val="en-US" w:eastAsia="zh-CN"/>
              </w:rPr>
              <w:t>1</w:t>
            </w:r>
            <w:r>
              <w:rPr>
                <w:rFonts w:hint="eastAsia" w:ascii="Times New Roman" w:hAnsi="Times New Roman" w:eastAsia="宋体" w:cs="Times New Roman"/>
                <w:b w:val="0"/>
                <w:bCs w:val="0"/>
                <w:color w:val="0000FF"/>
                <w:kern w:val="2"/>
                <w:sz w:val="24"/>
                <w:szCs w:val="24"/>
                <w:highlight w:val="none"/>
                <w:lang w:val="en-US" w:eastAsia="zh-CN"/>
              </w:rPr>
              <w:t>，设备噪声N</w:t>
            </w:r>
            <w:r>
              <w:rPr>
                <w:rFonts w:hint="eastAsia" w:ascii="Times New Roman" w:hAnsi="Times New Roman" w:eastAsia="宋体" w:cs="Times New Roman"/>
                <w:b w:val="0"/>
                <w:bCs w:val="0"/>
                <w:color w:val="0000FF"/>
                <w:kern w:val="2"/>
                <w:sz w:val="24"/>
                <w:szCs w:val="24"/>
                <w:highlight w:val="none"/>
                <w:vertAlign w:val="subscript"/>
                <w:lang w:val="en-US" w:eastAsia="zh-CN"/>
              </w:rPr>
              <w:t>1</w:t>
            </w:r>
            <w:r>
              <w:rPr>
                <w:rFonts w:hint="eastAsia" w:ascii="Times New Roman" w:hAnsi="Times New Roman" w:eastAsia="宋体" w:cs="Times New Roman"/>
                <w:b w:val="0"/>
                <w:bCs w:val="0"/>
                <w:color w:val="0000FF"/>
                <w:kern w:val="2"/>
                <w:sz w:val="24"/>
                <w:szCs w:val="24"/>
                <w:highlight w:val="none"/>
                <w:lang w:val="en-US" w:eastAsia="zh-CN"/>
              </w:rPr>
              <w:t>。</w:t>
            </w:r>
            <w:r>
              <w:rPr>
                <w:rFonts w:hint="default"/>
                <w:color w:val="0000FF"/>
                <w:sz w:val="24"/>
                <w:szCs w:val="24"/>
                <w:highlight w:val="none"/>
                <w:lang w:val="en-US" w:eastAsia="zh-CN"/>
              </w:rPr>
              <w:t>发泡过程中单甘醋加热温度远低于其沸点476.9C，故无单甘醋挥发</w:t>
            </w:r>
            <w:r>
              <w:rPr>
                <w:rFonts w:hint="eastAsia"/>
                <w:color w:val="0000FF"/>
                <w:sz w:val="24"/>
                <w:szCs w:val="24"/>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FF"/>
                <w:sz w:val="24"/>
                <w:szCs w:val="24"/>
                <w:highlight w:val="none"/>
                <w:lang w:val="en-US" w:eastAsia="zh-CN"/>
              </w:rPr>
            </w:pPr>
            <w:r>
              <w:rPr>
                <w:rFonts w:hint="default"/>
                <w:color w:val="0000FF"/>
                <w:sz w:val="24"/>
                <w:szCs w:val="24"/>
                <w:highlight w:val="none"/>
                <w:lang w:val="en-US" w:eastAsia="zh-CN"/>
              </w:rPr>
              <w:t>发泡原理</w:t>
            </w:r>
            <w:r>
              <w:rPr>
                <w:rFonts w:hint="eastAsia"/>
                <w:color w:val="0000FF"/>
                <w:sz w:val="24"/>
                <w:szCs w:val="24"/>
                <w:highlight w:val="none"/>
                <w:lang w:val="en-US" w:eastAsia="zh-CN"/>
              </w:rPr>
              <w:t>：</w:t>
            </w:r>
            <w:r>
              <w:rPr>
                <w:rFonts w:hint="default"/>
                <w:color w:val="0000FF"/>
                <w:sz w:val="24"/>
                <w:szCs w:val="24"/>
                <w:highlight w:val="none"/>
                <w:lang w:val="en-US" w:eastAsia="zh-CN"/>
              </w:rPr>
              <w:t>由于丁烷在常温高压下可以呈液态，因而在被高压注入聚合物熔体中后可以保证其以液态的形式均匀分布于高聚物中。当高压至常压时形成减压发泡时丁烷气由液态转变为气态，以成核心为中心均匀地分散在聚合物中，降温至聚合物呈玻璃态后形成泡沫塑料</w:t>
            </w:r>
            <w:r>
              <w:rPr>
                <w:rFonts w:hint="eastAsia"/>
                <w:color w:val="0000FF"/>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④牵引</w:t>
            </w:r>
          </w:p>
          <w:p>
            <w:pPr>
              <w:pStyle w:val="33"/>
              <w:jc w:val="both"/>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color w:val="auto"/>
                <w:kern w:val="2"/>
                <w:sz w:val="24"/>
                <w:szCs w:val="24"/>
                <w:highlight w:val="none"/>
                <w:lang w:val="zh-CN" w:eastAsia="zh-CN"/>
              </w:rPr>
              <w:t>加热后</w:t>
            </w:r>
            <w:r>
              <w:rPr>
                <w:rFonts w:hint="eastAsia" w:ascii="Times New Roman" w:hAnsi="Times New Roman" w:eastAsia="宋体" w:cs="Times New Roman"/>
                <w:b w:val="0"/>
                <w:bCs w:val="0"/>
                <w:color w:val="auto"/>
                <w:kern w:val="2"/>
                <w:sz w:val="24"/>
                <w:szCs w:val="24"/>
                <w:highlight w:val="none"/>
                <w:lang w:val="zh-CN" w:eastAsia="zh-CN"/>
              </w:rPr>
              <w:t>经物理发泡</w:t>
            </w:r>
            <w:r>
              <w:rPr>
                <w:rFonts w:hint="eastAsia" w:ascii="Times New Roman" w:hAnsi="Times New Roman" w:eastAsia="宋体" w:cs="Times New Roman"/>
                <w:b w:val="0"/>
                <w:bCs w:val="0"/>
                <w:color w:val="auto"/>
                <w:kern w:val="2"/>
                <w:sz w:val="24"/>
                <w:szCs w:val="24"/>
                <w:highlight w:val="none"/>
                <w:lang w:val="en-US" w:eastAsia="zh-CN"/>
              </w:rPr>
              <w:t>挤出的产品经牵引呈珍珠棉。</w:t>
            </w:r>
            <w:r>
              <w:rPr>
                <w:rFonts w:hint="eastAsia" w:hAnsi="Times New Roman" w:cs="Times New Roman"/>
                <w:b w:val="0"/>
                <w:bCs w:val="0"/>
                <w:color w:val="auto"/>
                <w:kern w:val="2"/>
                <w:sz w:val="24"/>
                <w:szCs w:val="24"/>
                <w:highlight w:val="none"/>
                <w:lang w:val="en-US" w:eastAsia="zh-CN"/>
              </w:rPr>
              <w:t>此过程由设备板材机完成。</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⑤收卷</w:t>
            </w:r>
          </w:p>
          <w:p>
            <w:pPr>
              <w:pStyle w:val="35"/>
              <w:rPr>
                <w:rFonts w:hint="eastAsia" w:ascii="Times New Roman" w:hAnsi="Times New Roman" w:eastAsia="宋体" w:cs="Times New Roman"/>
                <w:b w:val="0"/>
                <w:bCs w:val="0"/>
                <w:color w:val="auto"/>
                <w:spacing w:val="0"/>
                <w:kern w:val="2"/>
                <w:sz w:val="24"/>
                <w:szCs w:val="24"/>
                <w:highlight w:val="none"/>
                <w:lang w:val="en-US" w:eastAsia="zh-CN" w:bidi="ar-SA"/>
              </w:rPr>
            </w:pPr>
            <w:r>
              <w:rPr>
                <w:rFonts w:hint="eastAsia" w:ascii="Times New Roman" w:hAnsi="Times New Roman" w:eastAsia="宋体" w:cs="Times New Roman"/>
                <w:b w:val="0"/>
                <w:bCs w:val="0"/>
                <w:color w:val="auto"/>
                <w:spacing w:val="0"/>
                <w:kern w:val="2"/>
                <w:sz w:val="24"/>
                <w:szCs w:val="24"/>
                <w:highlight w:val="none"/>
                <w:lang w:val="en-US" w:eastAsia="zh-CN" w:bidi="ar-SA"/>
              </w:rPr>
              <w:t>牵引出的珍珠棉收卷呈卷状可暂存于车间，作为半成品用于后续加工为成品。</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⑥增厚</w:t>
            </w:r>
          </w:p>
          <w:p>
            <w:pPr>
              <w:pStyle w:val="35"/>
              <w:rPr>
                <w:rFonts w:hint="eastAsia"/>
                <w:color w:val="auto"/>
                <w:sz w:val="24"/>
                <w:szCs w:val="24"/>
                <w:highlight w:val="none"/>
                <w:lang w:val="en-US" w:eastAsia="zh-CN"/>
              </w:rPr>
            </w:pPr>
            <w:r>
              <w:rPr>
                <w:rFonts w:hint="eastAsia"/>
                <w:color w:val="auto"/>
                <w:sz w:val="24"/>
                <w:szCs w:val="24"/>
                <w:highlight w:val="none"/>
                <w:lang w:val="en-US" w:eastAsia="zh-CN"/>
              </w:rPr>
              <w:t>半成品珍珠棉为单层，将多卷单层珍珠棉片材通过增厚机进行加热粘合在一起形成厚度增倍的珍珠棉。</w:t>
            </w:r>
            <w:r>
              <w:rPr>
                <w:rFonts w:hint="default" w:ascii="Times New Roman" w:hAnsi="Times New Roman" w:eastAsia="宋体" w:cs="Times New Roman"/>
                <w:b w:val="0"/>
                <w:bCs w:val="0"/>
                <w:color w:val="auto"/>
                <w:kern w:val="2"/>
                <w:sz w:val="24"/>
                <w:szCs w:val="24"/>
                <w:highlight w:val="none"/>
                <w:lang w:val="zh-CN" w:eastAsia="zh-CN"/>
              </w:rPr>
              <w:t>该工序会产生</w:t>
            </w:r>
            <w:r>
              <w:rPr>
                <w:rFonts w:hint="eastAsia" w:ascii="Times New Roman" w:hAnsi="Times New Roman" w:eastAsia="宋体" w:cs="Times New Roman"/>
                <w:b w:val="0"/>
                <w:bCs w:val="0"/>
                <w:color w:val="auto"/>
                <w:kern w:val="2"/>
                <w:sz w:val="24"/>
                <w:szCs w:val="24"/>
                <w:highlight w:val="none"/>
                <w:lang w:val="zh-CN" w:eastAsia="zh-CN"/>
              </w:rPr>
              <w:t>增厚</w:t>
            </w:r>
            <w:r>
              <w:rPr>
                <w:rFonts w:hint="default" w:ascii="Times New Roman" w:hAnsi="Times New Roman" w:eastAsia="宋体" w:cs="Times New Roman"/>
                <w:b w:val="0"/>
                <w:bCs w:val="0"/>
                <w:color w:val="auto"/>
                <w:kern w:val="2"/>
                <w:sz w:val="24"/>
                <w:szCs w:val="24"/>
                <w:highlight w:val="none"/>
                <w:lang w:val="zh-CN" w:eastAsia="zh-CN"/>
              </w:rPr>
              <w:t>废气</w:t>
            </w:r>
            <w:r>
              <w:rPr>
                <w:rFonts w:hint="eastAsia" w:ascii="Times New Roman" w:hAnsi="Times New Roman" w:eastAsia="宋体" w:cs="Times New Roman"/>
                <w:b w:val="0"/>
                <w:bCs w:val="0"/>
                <w:color w:val="auto"/>
                <w:kern w:val="2"/>
                <w:sz w:val="24"/>
                <w:szCs w:val="24"/>
                <w:highlight w:val="none"/>
                <w:lang w:val="en-US" w:eastAsia="zh-CN"/>
              </w:rPr>
              <w:t>G</w:t>
            </w:r>
            <w:r>
              <w:rPr>
                <w:rFonts w:hint="eastAsia" w:ascii="Times New Roman" w:hAnsi="Times New Roman" w:cs="Times New Roman"/>
                <w:b w:val="0"/>
                <w:bCs w:val="0"/>
                <w:color w:val="auto"/>
                <w:kern w:val="2"/>
                <w:sz w:val="24"/>
                <w:szCs w:val="24"/>
                <w:highlight w:val="none"/>
                <w:vertAlign w:val="subscript"/>
                <w:lang w:val="en-US" w:eastAsia="zh-CN"/>
              </w:rPr>
              <w:t>3</w:t>
            </w:r>
            <w:r>
              <w:rPr>
                <w:rFonts w:hint="eastAsia" w:ascii="Times New Roman" w:hAnsi="Times New Roman" w:eastAsia="宋体" w:cs="Times New Roman"/>
                <w:b w:val="0"/>
                <w:bCs w:val="0"/>
                <w:color w:val="auto"/>
                <w:kern w:val="2"/>
                <w:sz w:val="24"/>
                <w:szCs w:val="24"/>
                <w:highlight w:val="none"/>
                <w:lang w:val="en-US" w:eastAsia="zh-CN"/>
              </w:rPr>
              <w:t>，设备噪声N</w:t>
            </w:r>
            <w:r>
              <w:rPr>
                <w:rFonts w:hint="eastAsia" w:ascii="Times New Roman" w:hAnsi="Times New Roman" w:eastAsia="宋体" w:cs="Times New Roman"/>
                <w:b w:val="0"/>
                <w:bCs w:val="0"/>
                <w:color w:val="auto"/>
                <w:kern w:val="2"/>
                <w:sz w:val="24"/>
                <w:szCs w:val="24"/>
                <w:highlight w:val="none"/>
                <w:vertAlign w:val="subscript"/>
                <w:lang w:val="en-US" w:eastAsia="zh-CN"/>
              </w:rPr>
              <w:t>2</w:t>
            </w:r>
            <w:r>
              <w:rPr>
                <w:rFonts w:hint="eastAsia" w:ascii="Times New Roman" w:hAnsi="Times New Roman" w:eastAsia="宋体" w:cs="Times New Roman"/>
                <w:b w:val="0"/>
                <w:bCs w:val="0"/>
                <w:color w:val="auto"/>
                <w:kern w:val="2"/>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⑦复合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将两份增厚的珍珠棉再进行加热复合到一起，生成双倍厚度的板材状珍珠棉材料。</w:t>
            </w:r>
            <w:r>
              <w:rPr>
                <w:rFonts w:hint="default" w:ascii="Times New Roman" w:hAnsi="Times New Roman" w:eastAsia="宋体" w:cs="Times New Roman"/>
                <w:b w:val="0"/>
                <w:bCs w:val="0"/>
                <w:color w:val="auto"/>
                <w:kern w:val="2"/>
                <w:sz w:val="24"/>
                <w:szCs w:val="24"/>
                <w:highlight w:val="none"/>
                <w:lang w:val="zh-CN" w:eastAsia="zh-CN"/>
              </w:rPr>
              <w:t>该工序会产生</w:t>
            </w:r>
            <w:r>
              <w:rPr>
                <w:rFonts w:hint="eastAsia" w:ascii="Times New Roman" w:hAnsi="Times New Roman" w:eastAsia="宋体" w:cs="Times New Roman"/>
                <w:b w:val="0"/>
                <w:bCs w:val="0"/>
                <w:color w:val="auto"/>
                <w:kern w:val="2"/>
                <w:sz w:val="24"/>
                <w:szCs w:val="24"/>
                <w:highlight w:val="none"/>
                <w:lang w:val="zh-CN" w:eastAsia="zh-CN"/>
              </w:rPr>
              <w:t>复合</w:t>
            </w:r>
            <w:r>
              <w:rPr>
                <w:rFonts w:hint="default" w:ascii="Times New Roman" w:hAnsi="Times New Roman" w:eastAsia="宋体" w:cs="Times New Roman"/>
                <w:b w:val="0"/>
                <w:bCs w:val="0"/>
                <w:color w:val="auto"/>
                <w:kern w:val="2"/>
                <w:sz w:val="24"/>
                <w:szCs w:val="24"/>
                <w:highlight w:val="none"/>
                <w:lang w:val="zh-CN" w:eastAsia="zh-CN"/>
              </w:rPr>
              <w:t>废气</w:t>
            </w:r>
            <w:r>
              <w:rPr>
                <w:rFonts w:hint="eastAsia" w:ascii="Times New Roman" w:hAnsi="Times New Roman" w:eastAsia="宋体" w:cs="Times New Roman"/>
                <w:b w:val="0"/>
                <w:bCs w:val="0"/>
                <w:color w:val="auto"/>
                <w:kern w:val="2"/>
                <w:sz w:val="24"/>
                <w:szCs w:val="24"/>
                <w:highlight w:val="none"/>
                <w:lang w:val="en-US" w:eastAsia="zh-CN"/>
              </w:rPr>
              <w:t>G</w:t>
            </w:r>
            <w:r>
              <w:rPr>
                <w:rFonts w:hint="eastAsia" w:cs="Times New Roman"/>
                <w:b w:val="0"/>
                <w:bCs w:val="0"/>
                <w:color w:val="auto"/>
                <w:kern w:val="2"/>
                <w:sz w:val="24"/>
                <w:szCs w:val="24"/>
                <w:highlight w:val="none"/>
                <w:vertAlign w:val="subscript"/>
                <w:lang w:val="en-US" w:eastAsia="zh-CN"/>
              </w:rPr>
              <w:t>4</w:t>
            </w:r>
            <w:r>
              <w:rPr>
                <w:rFonts w:hint="eastAsia" w:ascii="Times New Roman" w:hAnsi="Times New Roman" w:eastAsia="宋体" w:cs="Times New Roman"/>
                <w:b w:val="0"/>
                <w:bCs w:val="0"/>
                <w:color w:val="auto"/>
                <w:kern w:val="2"/>
                <w:sz w:val="24"/>
                <w:szCs w:val="24"/>
                <w:highlight w:val="none"/>
                <w:lang w:val="en-US" w:eastAsia="zh-CN"/>
              </w:rPr>
              <w:t>，设备噪声N</w:t>
            </w:r>
            <w:r>
              <w:rPr>
                <w:rFonts w:hint="eastAsia" w:ascii="Times New Roman" w:hAnsi="Times New Roman" w:eastAsia="宋体" w:cs="Times New Roman"/>
                <w:b w:val="0"/>
                <w:bCs w:val="0"/>
                <w:color w:val="auto"/>
                <w:kern w:val="2"/>
                <w:sz w:val="24"/>
                <w:szCs w:val="24"/>
                <w:highlight w:val="none"/>
                <w:vertAlign w:val="subscript"/>
                <w:lang w:val="en-US" w:eastAsia="zh-CN"/>
              </w:rPr>
              <w:t>3</w:t>
            </w:r>
            <w:r>
              <w:rPr>
                <w:rFonts w:hint="eastAsia" w:ascii="Times New Roman" w:hAnsi="Times New Roman" w:eastAsia="宋体" w:cs="Times New Roman"/>
                <w:b w:val="0"/>
                <w:bCs w:val="0"/>
                <w:color w:val="auto"/>
                <w:kern w:val="2"/>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⑧立切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经增厚、复合的半成品为大型板材状，使用立切机对板材进行切割，得到所需形状规格的小型板材、块状、条状半成品。</w:t>
            </w:r>
            <w:r>
              <w:rPr>
                <w:rFonts w:hint="default" w:ascii="Times New Roman" w:hAnsi="Times New Roman" w:eastAsia="宋体" w:cs="Times New Roman"/>
                <w:b w:val="0"/>
                <w:bCs w:val="0"/>
                <w:color w:val="auto"/>
                <w:kern w:val="2"/>
                <w:sz w:val="24"/>
                <w:szCs w:val="24"/>
                <w:highlight w:val="none"/>
                <w:lang w:val="zh-CN" w:eastAsia="zh-CN"/>
              </w:rPr>
              <w:t>该工序会产生</w:t>
            </w:r>
            <w:r>
              <w:rPr>
                <w:rFonts w:hint="eastAsia" w:ascii="Times New Roman" w:hAnsi="Times New Roman" w:eastAsia="宋体" w:cs="Times New Roman"/>
                <w:b w:val="0"/>
                <w:bCs w:val="0"/>
                <w:color w:val="auto"/>
                <w:kern w:val="2"/>
                <w:sz w:val="24"/>
                <w:szCs w:val="24"/>
                <w:highlight w:val="none"/>
                <w:lang w:val="zh-CN" w:eastAsia="zh-CN"/>
              </w:rPr>
              <w:t>废边角料</w:t>
            </w:r>
            <w:r>
              <w:rPr>
                <w:rFonts w:hint="eastAsia" w:ascii="Times New Roman" w:hAnsi="Times New Roman" w:eastAsia="宋体" w:cs="Times New Roman"/>
                <w:b w:val="0"/>
                <w:bCs w:val="0"/>
                <w:color w:val="auto"/>
                <w:kern w:val="2"/>
                <w:sz w:val="24"/>
                <w:szCs w:val="24"/>
                <w:highlight w:val="none"/>
                <w:lang w:val="en-US" w:eastAsia="zh-CN"/>
              </w:rPr>
              <w:t>S</w:t>
            </w:r>
            <w:r>
              <w:rPr>
                <w:rFonts w:hint="eastAsia" w:ascii="Times New Roman" w:hAnsi="Times New Roman" w:eastAsia="宋体" w:cs="Times New Roman"/>
                <w:b w:val="0"/>
                <w:bCs w:val="0"/>
                <w:color w:val="auto"/>
                <w:kern w:val="2"/>
                <w:sz w:val="24"/>
                <w:szCs w:val="24"/>
                <w:highlight w:val="none"/>
                <w:vertAlign w:val="subscript"/>
                <w:lang w:val="en-US" w:eastAsia="zh-CN"/>
              </w:rPr>
              <w:t>2</w:t>
            </w:r>
            <w:r>
              <w:rPr>
                <w:rFonts w:hint="eastAsia" w:ascii="Times New Roman" w:hAnsi="Times New Roman" w:eastAsia="宋体" w:cs="Times New Roman"/>
                <w:b w:val="0"/>
                <w:bCs w:val="0"/>
                <w:color w:val="auto"/>
                <w:kern w:val="2"/>
                <w:sz w:val="24"/>
                <w:szCs w:val="24"/>
                <w:highlight w:val="none"/>
                <w:lang w:val="en-US" w:eastAsia="zh-CN"/>
              </w:rPr>
              <w:t>，设备噪声N</w:t>
            </w:r>
            <w:r>
              <w:rPr>
                <w:rFonts w:hint="eastAsia" w:ascii="Times New Roman" w:hAnsi="Times New Roman" w:eastAsia="宋体" w:cs="Times New Roman"/>
                <w:b w:val="0"/>
                <w:bCs w:val="0"/>
                <w:color w:val="auto"/>
                <w:kern w:val="2"/>
                <w:sz w:val="24"/>
                <w:szCs w:val="24"/>
                <w:highlight w:val="none"/>
                <w:vertAlign w:val="subscript"/>
                <w:lang w:val="en-US" w:eastAsia="zh-CN"/>
              </w:rPr>
              <w:t>4</w:t>
            </w:r>
            <w:r>
              <w:rPr>
                <w:rFonts w:hint="eastAsia" w:ascii="Times New Roman" w:hAnsi="Times New Roman" w:eastAsia="宋体" w:cs="Times New Roman"/>
                <w:b w:val="0"/>
                <w:bCs w:val="0"/>
                <w:color w:val="auto"/>
                <w:kern w:val="2"/>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⑨热切</w:t>
            </w:r>
          </w:p>
          <w:p>
            <w:pPr>
              <w:pStyle w:val="33"/>
              <w:keepNext w:val="0"/>
              <w:keepLines w:val="0"/>
              <w:pageBreakBefore w:val="0"/>
              <w:widowControl w:val="0"/>
              <w:kinsoku/>
              <w:wordWrap/>
              <w:overflowPunct/>
              <w:topLinePunct w:val="0"/>
              <w:autoSpaceDE/>
              <w:autoSpaceDN/>
              <w:bidi w:val="0"/>
              <w:adjustRightInd w:val="0"/>
              <w:snapToGrid/>
              <w:ind w:left="0" w:leftChars="0" w:right="0" w:firstLine="480" w:firstLineChars="200"/>
              <w:jc w:val="both"/>
              <w:textAlignment w:val="baseline"/>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经立切机切割得到小型板材、块状、条状半成品，通过热切机加热进一步对半成品进行切割，生成更小块盒状半成品。</w:t>
            </w:r>
            <w:r>
              <w:rPr>
                <w:rFonts w:hint="default" w:ascii="Times New Roman" w:hAnsi="Times New Roman" w:eastAsia="宋体" w:cs="Times New Roman"/>
                <w:b w:val="0"/>
                <w:bCs w:val="0"/>
                <w:color w:val="auto"/>
                <w:kern w:val="2"/>
                <w:sz w:val="24"/>
                <w:szCs w:val="24"/>
                <w:highlight w:val="none"/>
                <w:lang w:val="zh-CN" w:eastAsia="zh-CN"/>
              </w:rPr>
              <w:t>该工序会产生</w:t>
            </w:r>
            <w:r>
              <w:rPr>
                <w:rFonts w:hint="eastAsia" w:ascii="Times New Roman" w:hAnsi="Times New Roman" w:eastAsia="宋体" w:cs="Times New Roman"/>
                <w:b w:val="0"/>
                <w:bCs w:val="0"/>
                <w:color w:val="auto"/>
                <w:kern w:val="2"/>
                <w:sz w:val="24"/>
                <w:szCs w:val="24"/>
                <w:highlight w:val="none"/>
                <w:lang w:val="zh-CN" w:eastAsia="zh-CN"/>
              </w:rPr>
              <w:t>热切废气</w:t>
            </w:r>
            <w:r>
              <w:rPr>
                <w:rFonts w:hint="eastAsia" w:ascii="Times New Roman" w:hAnsi="Times New Roman" w:eastAsia="宋体" w:cs="Times New Roman"/>
                <w:b w:val="0"/>
                <w:bCs w:val="0"/>
                <w:color w:val="auto"/>
                <w:kern w:val="2"/>
                <w:sz w:val="24"/>
                <w:szCs w:val="24"/>
                <w:highlight w:val="none"/>
                <w:lang w:val="en-US" w:eastAsia="zh-CN"/>
              </w:rPr>
              <w:t>G</w:t>
            </w:r>
            <w:r>
              <w:rPr>
                <w:rFonts w:hint="eastAsia" w:hAnsi="Times New Roman" w:cs="Times New Roman"/>
                <w:b w:val="0"/>
                <w:bCs w:val="0"/>
                <w:color w:val="auto"/>
                <w:kern w:val="2"/>
                <w:sz w:val="24"/>
                <w:szCs w:val="24"/>
                <w:highlight w:val="none"/>
                <w:vertAlign w:val="subscript"/>
                <w:lang w:val="en-US" w:eastAsia="zh-CN"/>
              </w:rPr>
              <w:t>5</w:t>
            </w:r>
            <w:r>
              <w:rPr>
                <w:rFonts w:hint="eastAsia" w:ascii="Times New Roman" w:hAnsi="Times New Roman" w:eastAsia="宋体" w:cs="Times New Roman"/>
                <w:b w:val="0"/>
                <w:bCs w:val="0"/>
                <w:color w:val="auto"/>
                <w:kern w:val="2"/>
                <w:sz w:val="24"/>
                <w:szCs w:val="24"/>
                <w:highlight w:val="none"/>
                <w:lang w:val="en-US" w:eastAsia="zh-CN"/>
              </w:rPr>
              <w:t>，设备噪声N</w:t>
            </w:r>
            <w:r>
              <w:rPr>
                <w:rFonts w:hint="eastAsia" w:ascii="Times New Roman" w:hAnsi="Times New Roman" w:eastAsia="宋体" w:cs="Times New Roman"/>
                <w:b w:val="0"/>
                <w:bCs w:val="0"/>
                <w:color w:val="auto"/>
                <w:kern w:val="2"/>
                <w:sz w:val="24"/>
                <w:szCs w:val="24"/>
                <w:highlight w:val="none"/>
                <w:vertAlign w:val="subscript"/>
                <w:lang w:val="en-US" w:eastAsia="zh-CN"/>
              </w:rPr>
              <w:t>5</w:t>
            </w:r>
            <w:r>
              <w:rPr>
                <w:rFonts w:hint="eastAsia" w:ascii="Times New Roman" w:hAnsi="Times New Roman" w:eastAsia="宋体" w:cs="Times New Roman"/>
                <w:b w:val="0"/>
                <w:bCs w:val="0"/>
                <w:color w:val="auto"/>
                <w:kern w:val="2"/>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⑩开槽</w:t>
            </w:r>
          </w:p>
          <w:p>
            <w:pPr>
              <w:pStyle w:val="35"/>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盒状半成品通过开槽机进行开槽，将盒状半成品进行镂空处理。此过程会产生废边角料S</w:t>
            </w:r>
            <w:r>
              <w:rPr>
                <w:rFonts w:hint="eastAsia" w:ascii="Times New Roman" w:hAnsi="Times New Roman" w:eastAsia="宋体" w:cs="Times New Roman"/>
                <w:color w:val="auto"/>
                <w:sz w:val="24"/>
                <w:szCs w:val="24"/>
                <w:highlight w:val="none"/>
                <w:vertAlign w:val="subscript"/>
                <w:lang w:val="en-US" w:eastAsia="zh-CN"/>
              </w:rPr>
              <w:t>2</w:t>
            </w:r>
            <w:r>
              <w:rPr>
                <w:rFonts w:hint="eastAsia" w:ascii="Times New Roman" w:hAnsi="Times New Roman" w:eastAsia="宋体" w:cs="Times New Roman"/>
                <w:color w:val="auto"/>
                <w:sz w:val="24"/>
                <w:szCs w:val="24"/>
                <w:highlight w:val="none"/>
                <w:lang w:val="en-US" w:eastAsia="zh-CN"/>
              </w:rPr>
              <w:t>，设备噪声N</w:t>
            </w:r>
            <w:r>
              <w:rPr>
                <w:rFonts w:hint="eastAsia" w:ascii="Times New Roman" w:hAnsi="Times New Roman" w:eastAsia="宋体" w:cs="Times New Roman"/>
                <w:color w:val="auto"/>
                <w:sz w:val="24"/>
                <w:szCs w:val="24"/>
                <w:highlight w:val="none"/>
                <w:vertAlign w:val="subscript"/>
                <w:lang w:val="en-US" w:eastAsia="zh-CN"/>
              </w:rPr>
              <w:t>6</w:t>
            </w:r>
            <w:r>
              <w:rPr>
                <w:rFonts w:hint="eastAsia" w:ascii="Times New Roman" w:hAnsi="Times New Roman" w:eastAsia="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⑪</w:t>
            </w:r>
            <w:r>
              <w:rPr>
                <w:rFonts w:hint="eastAsia" w:ascii="Times New Roman" w:hAnsi="Times New Roman" w:eastAsia="宋体" w:cs="Times New Roman"/>
                <w:b/>
                <w:bCs/>
                <w:color w:val="auto"/>
                <w:sz w:val="24"/>
                <w:szCs w:val="24"/>
                <w:highlight w:val="none"/>
                <w:lang w:val="en-US" w:eastAsia="zh-CN"/>
              </w:rPr>
              <w:t>冲压</w:t>
            </w:r>
          </w:p>
          <w:p>
            <w:pPr>
              <w:pStyle w:val="35"/>
              <w:keepNext w:val="0"/>
              <w:keepLines w:val="0"/>
              <w:pageBreakBefore w:val="0"/>
              <w:widowControl w:val="0"/>
              <w:kinsoku/>
              <w:wordWrap/>
              <w:overflowPunct/>
              <w:topLinePunct w:val="0"/>
              <w:autoSpaceDE/>
              <w:autoSpaceDN/>
              <w:bidi w:val="0"/>
              <w:adjustRightInd/>
              <w:snapToGrid w:val="0"/>
              <w:ind w:firstLine="496" w:firstLineChars="200"/>
              <w:textAlignment w:val="auto"/>
              <w:rPr>
                <w:rFonts w:hint="default" w:ascii="Arial" w:hAnsi="Arial" w:eastAsia="宋体" w:cs="Arial"/>
                <w:i w:val="0"/>
                <w:iCs w:val="0"/>
                <w:caps w:val="0"/>
                <w:color w:val="auto"/>
                <w:spacing w:val="0"/>
                <w:sz w:val="24"/>
                <w:szCs w:val="24"/>
                <w:highlight w:val="none"/>
                <w:shd w:val="clear" w:fill="FFFFFF"/>
                <w:lang w:val="en-US" w:eastAsia="zh-CN"/>
              </w:rPr>
            </w:pPr>
            <w:r>
              <w:rPr>
                <w:rFonts w:hint="eastAsia" w:ascii="Times New Roman" w:hAnsi="Times New Roman" w:eastAsia="宋体" w:cs="Times New Roman"/>
                <w:color w:val="auto"/>
                <w:sz w:val="24"/>
                <w:szCs w:val="24"/>
                <w:highlight w:val="none"/>
                <w:lang w:val="en-US" w:eastAsia="zh-CN"/>
              </w:rPr>
              <w:t>经开槽机开槽后的半成品经</w:t>
            </w:r>
            <w:r>
              <w:rPr>
                <w:rFonts w:hint="eastAsia" w:ascii="Arial" w:hAnsi="Arial" w:eastAsia="宋体" w:cs="Arial"/>
                <w:i w:val="0"/>
                <w:iCs w:val="0"/>
                <w:caps w:val="0"/>
                <w:color w:val="auto"/>
                <w:spacing w:val="0"/>
                <w:sz w:val="24"/>
                <w:szCs w:val="24"/>
                <w:highlight w:val="none"/>
                <w:shd w:val="clear" w:fill="FFFFFF"/>
                <w:lang w:eastAsia="zh-CN"/>
              </w:rPr>
              <w:t>冲压</w:t>
            </w:r>
            <w:r>
              <w:rPr>
                <w:rFonts w:ascii="Arial" w:hAnsi="Arial" w:eastAsia="宋体" w:cs="Arial"/>
                <w:i w:val="0"/>
                <w:iCs w:val="0"/>
                <w:caps w:val="0"/>
                <w:color w:val="auto"/>
                <w:spacing w:val="0"/>
                <w:sz w:val="24"/>
                <w:szCs w:val="24"/>
                <w:highlight w:val="none"/>
                <w:shd w:val="clear" w:fill="FFFFFF"/>
              </w:rPr>
              <w:t>机</w:t>
            </w:r>
            <w:r>
              <w:rPr>
                <w:rFonts w:hint="eastAsia" w:ascii="Arial" w:hAnsi="Arial" w:eastAsia="宋体" w:cs="Arial"/>
                <w:i w:val="0"/>
                <w:iCs w:val="0"/>
                <w:caps w:val="0"/>
                <w:color w:val="auto"/>
                <w:spacing w:val="0"/>
                <w:sz w:val="24"/>
                <w:szCs w:val="24"/>
                <w:highlight w:val="none"/>
                <w:shd w:val="clear" w:fill="FFFFFF"/>
                <w:lang w:eastAsia="zh-CN"/>
              </w:rPr>
              <w:t>加热进一步开槽，生成足够放置光伏硅片的凹槽。此工序会产生冲压废气</w:t>
            </w:r>
            <w:r>
              <w:rPr>
                <w:rFonts w:hint="default" w:ascii="Times New Roman" w:hAnsi="Times New Roman" w:eastAsia="宋体" w:cs="Times New Roman"/>
                <w:i w:val="0"/>
                <w:iCs w:val="0"/>
                <w:caps w:val="0"/>
                <w:color w:val="auto"/>
                <w:spacing w:val="0"/>
                <w:sz w:val="24"/>
                <w:szCs w:val="24"/>
                <w:highlight w:val="none"/>
                <w:shd w:val="clear" w:fill="FFFFFF"/>
                <w:lang w:val="en-US" w:eastAsia="zh-CN"/>
              </w:rPr>
              <w:t>G</w:t>
            </w:r>
            <w:r>
              <w:rPr>
                <w:rFonts w:hint="eastAsia" w:ascii="Times New Roman" w:hAnsi="Times New Roman" w:cs="Times New Roman"/>
                <w:i w:val="0"/>
                <w:iCs w:val="0"/>
                <w:caps w:val="0"/>
                <w:color w:val="auto"/>
                <w:spacing w:val="0"/>
                <w:sz w:val="24"/>
                <w:szCs w:val="24"/>
                <w:highlight w:val="none"/>
                <w:shd w:val="clear" w:fill="FFFFFF"/>
                <w:vertAlign w:val="subscript"/>
                <w:lang w:val="en-US" w:eastAsia="zh-CN"/>
              </w:rPr>
              <w:t>6</w:t>
            </w:r>
            <w:r>
              <w:rPr>
                <w:rFonts w:hint="eastAsia" w:ascii="Times New Roman" w:hAnsi="Times New Roman" w:eastAsia="宋体" w:cs="Times New Roman"/>
                <w:i w:val="0"/>
                <w:iCs w:val="0"/>
                <w:caps w:val="0"/>
                <w:color w:val="auto"/>
                <w:spacing w:val="0"/>
                <w:sz w:val="24"/>
                <w:szCs w:val="24"/>
                <w:highlight w:val="none"/>
                <w:shd w:val="clear" w:fill="FFFFFF"/>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⑫粘合</w:t>
            </w:r>
          </w:p>
          <w:p>
            <w:pPr>
              <w:pStyle w:val="35"/>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Arial" w:hAnsi="Arial" w:eastAsia="宋体" w:cs="Arial"/>
                <w:i w:val="0"/>
                <w:iCs w:val="0"/>
                <w:caps w:val="0"/>
                <w:color w:val="auto"/>
                <w:spacing w:val="0"/>
                <w:sz w:val="24"/>
                <w:szCs w:val="24"/>
                <w:highlight w:val="none"/>
                <w:shd w:val="clear" w:fill="FFFFFF"/>
                <w:lang w:val="en-US" w:eastAsia="zh-CN"/>
              </w:rPr>
            </w:pPr>
            <w:r>
              <w:rPr>
                <w:rFonts w:hint="eastAsia" w:ascii="Arial" w:hAnsi="Arial" w:eastAsia="宋体" w:cs="Arial"/>
                <w:i w:val="0"/>
                <w:iCs w:val="0"/>
                <w:caps w:val="0"/>
                <w:color w:val="auto"/>
                <w:spacing w:val="0"/>
                <w:sz w:val="24"/>
                <w:szCs w:val="24"/>
                <w:highlight w:val="none"/>
                <w:shd w:val="clear" w:fill="FFFFFF"/>
                <w:lang w:eastAsia="zh-CN"/>
              </w:rPr>
              <w:t>冲压后半成品包装盒经加热将底部粘合，温度约为</w:t>
            </w:r>
            <w:r>
              <w:rPr>
                <w:rFonts w:hint="default" w:ascii="Times New Roman" w:hAnsi="Times New Roman" w:eastAsia="宋体" w:cs="Times New Roman"/>
                <w:i w:val="0"/>
                <w:iCs w:val="0"/>
                <w:caps w:val="0"/>
                <w:color w:val="auto"/>
                <w:spacing w:val="0"/>
                <w:sz w:val="24"/>
                <w:szCs w:val="24"/>
                <w:highlight w:val="none"/>
                <w:shd w:val="clear" w:fill="FFFFFF"/>
                <w:lang w:val="en-US" w:eastAsia="zh-CN"/>
              </w:rPr>
              <w:t>210℃，</w:t>
            </w:r>
            <w:r>
              <w:rPr>
                <w:rFonts w:hint="eastAsia" w:ascii="Times New Roman" w:hAnsi="Times New Roman" w:eastAsia="宋体" w:cs="Times New Roman"/>
                <w:i w:val="0"/>
                <w:iCs w:val="0"/>
                <w:caps w:val="0"/>
                <w:color w:val="auto"/>
                <w:spacing w:val="0"/>
                <w:sz w:val="24"/>
                <w:szCs w:val="24"/>
                <w:highlight w:val="none"/>
                <w:shd w:val="clear" w:fill="FFFFFF"/>
                <w:lang w:val="en-US" w:eastAsia="zh-CN"/>
              </w:rPr>
              <w:t>生产产品光伏硅片包装盒。此工序会产生粘合废气G</w:t>
            </w:r>
            <w:r>
              <w:rPr>
                <w:rFonts w:hint="eastAsia" w:ascii="Times New Roman" w:hAnsi="Times New Roman" w:cs="Times New Roman"/>
                <w:i w:val="0"/>
                <w:iCs w:val="0"/>
                <w:caps w:val="0"/>
                <w:color w:val="auto"/>
                <w:spacing w:val="0"/>
                <w:sz w:val="24"/>
                <w:szCs w:val="24"/>
                <w:highlight w:val="none"/>
                <w:shd w:val="clear" w:fill="FFFFFF"/>
                <w:vertAlign w:val="subscript"/>
                <w:lang w:val="en-US" w:eastAsia="zh-CN"/>
              </w:rPr>
              <w:t>7</w:t>
            </w:r>
            <w:r>
              <w:rPr>
                <w:rFonts w:hint="eastAsia" w:ascii="Times New Roman" w:hAnsi="Times New Roman" w:eastAsia="宋体" w:cs="Times New Roman"/>
                <w:i w:val="0"/>
                <w:iCs w:val="0"/>
                <w:caps w:val="0"/>
                <w:color w:val="auto"/>
                <w:spacing w:val="0"/>
                <w:sz w:val="24"/>
                <w:szCs w:val="24"/>
                <w:highlight w:val="none"/>
                <w:shd w:val="clear" w:fill="FFFFFF"/>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⑬包装入库</w:t>
            </w:r>
          </w:p>
          <w:p>
            <w:pPr>
              <w:pStyle w:val="35"/>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Arial" w:hAnsi="Arial" w:eastAsia="宋体" w:cs="Arial"/>
                <w:i w:val="0"/>
                <w:iCs w:val="0"/>
                <w:caps w:val="0"/>
                <w:color w:val="auto"/>
                <w:spacing w:val="0"/>
                <w:sz w:val="24"/>
                <w:szCs w:val="24"/>
                <w:highlight w:val="none"/>
                <w:shd w:val="clear" w:fill="FFFFFF"/>
                <w:lang w:val="en-US" w:eastAsia="zh-CN"/>
              </w:rPr>
            </w:pPr>
            <w:r>
              <w:rPr>
                <w:rFonts w:hint="eastAsia" w:ascii="Arial" w:hAnsi="Arial" w:eastAsia="宋体" w:cs="Arial"/>
                <w:i w:val="0"/>
                <w:iCs w:val="0"/>
                <w:caps w:val="0"/>
                <w:color w:val="auto"/>
                <w:spacing w:val="0"/>
                <w:sz w:val="24"/>
                <w:szCs w:val="24"/>
                <w:highlight w:val="none"/>
                <w:shd w:val="clear" w:fill="FFFFFF"/>
                <w:lang w:eastAsia="zh-CN"/>
              </w:rPr>
              <w:t>对产品进行人工检验，打包入库外售。此工序会产生不合格产品</w:t>
            </w:r>
            <w:r>
              <w:rPr>
                <w:rFonts w:hint="eastAsia" w:ascii="Times New Roman" w:hAnsi="Times New Roman" w:eastAsia="宋体" w:cs="Times New Roman"/>
                <w:i w:val="0"/>
                <w:iCs w:val="0"/>
                <w:caps w:val="0"/>
                <w:color w:val="auto"/>
                <w:spacing w:val="0"/>
                <w:sz w:val="24"/>
                <w:szCs w:val="24"/>
                <w:highlight w:val="none"/>
                <w:shd w:val="clear" w:fill="FFFFFF"/>
                <w:lang w:val="en-US" w:eastAsia="zh-CN"/>
              </w:rPr>
              <w:t>S</w:t>
            </w:r>
            <w:r>
              <w:rPr>
                <w:rFonts w:hint="eastAsia" w:ascii="Times New Roman" w:hAnsi="Times New Roman" w:eastAsia="宋体" w:cs="Times New Roman"/>
                <w:i w:val="0"/>
                <w:iCs w:val="0"/>
                <w:caps w:val="0"/>
                <w:color w:val="auto"/>
                <w:spacing w:val="0"/>
                <w:sz w:val="24"/>
                <w:szCs w:val="24"/>
                <w:highlight w:val="none"/>
                <w:shd w:val="clear" w:fill="FFFFFF"/>
                <w:vertAlign w:val="subscript"/>
                <w:lang w:val="en-US" w:eastAsia="zh-CN"/>
              </w:rPr>
              <w:t>3</w:t>
            </w:r>
            <w:r>
              <w:rPr>
                <w:rFonts w:hint="eastAsia" w:ascii="Arial" w:hAnsi="Arial" w:eastAsia="宋体" w:cs="Arial"/>
                <w:i w:val="0"/>
                <w:iCs w:val="0"/>
                <w:caps w:val="0"/>
                <w:color w:val="auto"/>
                <w:spacing w:val="0"/>
                <w:sz w:val="24"/>
                <w:szCs w:val="24"/>
                <w:highlight w:val="none"/>
                <w:shd w:val="clear" w:fill="FFFFFF"/>
                <w:lang w:val="en-US" w:eastAsia="zh-CN"/>
              </w:rPr>
              <w:t>。</w:t>
            </w:r>
          </w:p>
          <w:p>
            <w:pPr>
              <w:pStyle w:val="2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b/>
                <w:bCs/>
                <w:color w:val="auto"/>
                <w:sz w:val="24"/>
                <w:szCs w:val="24"/>
                <w:highlight w:val="none"/>
                <w:lang w:val="en-US" w:eastAsia="zh-CN"/>
              </w:rPr>
            </w:pPr>
            <w:r>
              <w:rPr>
                <w:rFonts w:hint="eastAsia"/>
                <w:b/>
                <w:bCs/>
                <w:color w:val="auto"/>
                <w:sz w:val="24"/>
                <w:szCs w:val="24"/>
                <w:highlight w:val="none"/>
                <w:lang w:val="en-US" w:eastAsia="zh-CN"/>
              </w:rPr>
              <w:t>（2）光伏包装片、</w:t>
            </w:r>
            <w:r>
              <w:rPr>
                <w:rFonts w:hint="eastAsia" w:ascii="Times New Roman" w:hAnsi="Times New Roman" w:cs="Times New Roman"/>
                <w:b/>
                <w:bCs/>
                <w:color w:val="auto"/>
                <w:sz w:val="24"/>
                <w:szCs w:val="24"/>
                <w:highlight w:val="none"/>
                <w:lang w:val="en-US" w:eastAsia="zh-CN"/>
              </w:rPr>
              <w:t>汽车锂电池包装垫片</w:t>
            </w:r>
            <w:r>
              <w:rPr>
                <w:rFonts w:hint="eastAsia"/>
                <w:b/>
                <w:bCs/>
                <w:color w:val="auto"/>
                <w:sz w:val="24"/>
                <w:szCs w:val="24"/>
                <w:highlight w:val="none"/>
                <w:lang w:val="en-US" w:eastAsia="zh-CN"/>
              </w:rPr>
              <w:t>生产工艺</w:t>
            </w:r>
          </w:p>
          <w:p>
            <w:pPr>
              <w:pStyle w:val="22"/>
              <w:rPr>
                <w:rFonts w:hint="default"/>
                <w:color w:val="auto"/>
                <w:highlight w:val="none"/>
                <w:lang w:val="en-US" w:eastAsia="zh-CN"/>
              </w:rPr>
            </w:pPr>
            <w:r>
              <w:rPr>
                <w:rFonts w:hint="default"/>
                <w:color w:val="auto"/>
                <w:highlight w:val="none"/>
                <w:lang w:val="en-US" w:eastAsia="zh-CN"/>
              </w:rPr>
              <w:object>
                <v:shape id="_x0000_i1029" o:spt="75" type="#_x0000_t75" style="height:104.6pt;width:395.45pt;" o:ole="t" filled="f" o:preferrelative="t" stroked="f" coordsize="21600,21600">
                  <v:path/>
                  <v:fill on="f" focussize="0,0"/>
                  <v:stroke on="f"/>
                  <v:imagedata r:id="rId15" o:title=""/>
                  <o:lock v:ext="edit" aspectratio="f"/>
                  <w10:wrap type="none"/>
                  <w10:anchorlock/>
                </v:shape>
                <o:OLEObject Type="Embed" ProgID="Visio.Drawing.11" ShapeID="_x0000_i1029" DrawAspect="Content" ObjectID="_1468075729" r:id="rId14">
                  <o:LockedField>false</o:LockedField>
                </o:OLEObject>
              </w:object>
            </w:r>
          </w:p>
          <w:p>
            <w:pPr>
              <w:pStyle w:val="3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color w:val="0000FF"/>
                <w:kern w:val="2"/>
                <w:sz w:val="24"/>
                <w:szCs w:val="24"/>
                <w:highlight w:val="none"/>
                <w:lang w:val="zh-CN" w:eastAsia="zh-CN"/>
              </w:rPr>
            </w:pPr>
            <w:r>
              <w:rPr>
                <w:rFonts w:hint="default" w:ascii="Times New Roman" w:hAnsi="Times New Roman" w:cs="Times New Roman"/>
                <w:b/>
                <w:bCs/>
                <w:color w:val="0000FF"/>
                <w:highlight w:val="none"/>
              </w:rPr>
              <w:t>图</w:t>
            </w:r>
            <w:r>
              <w:rPr>
                <w:rFonts w:hint="default" w:ascii="Times New Roman" w:hAnsi="Times New Roman" w:cs="Times New Roman"/>
                <w:b/>
                <w:bCs/>
                <w:color w:val="0000FF"/>
                <w:highlight w:val="none"/>
                <w:lang w:val="en-US" w:eastAsia="zh-CN"/>
              </w:rPr>
              <w:t xml:space="preserve">2-5  </w:t>
            </w:r>
            <w:r>
              <w:rPr>
                <w:rFonts w:hint="default" w:ascii="Times New Roman" w:hAnsi="Times New Roman" w:cs="Times New Roman"/>
                <w:b/>
                <w:bCs/>
                <w:color w:val="0000FF"/>
                <w:sz w:val="21"/>
                <w:szCs w:val="21"/>
                <w:highlight w:val="none"/>
                <w:lang w:val="en-US" w:eastAsia="zh-CN"/>
              </w:rPr>
              <w:t>光伏包装片</w:t>
            </w:r>
            <w:r>
              <w:rPr>
                <w:rFonts w:hint="eastAsia" w:ascii="Times New Roman" w:hAnsi="Times New Roman" w:cs="Times New Roman"/>
                <w:b/>
                <w:bCs/>
                <w:color w:val="0000FF"/>
                <w:sz w:val="21"/>
                <w:szCs w:val="21"/>
                <w:highlight w:val="none"/>
                <w:lang w:val="en-US" w:eastAsia="zh-CN"/>
              </w:rPr>
              <w:t>、</w:t>
            </w:r>
            <w:r>
              <w:rPr>
                <w:rFonts w:hint="default" w:ascii="Times New Roman" w:hAnsi="Times New Roman" w:cs="Times New Roman"/>
                <w:b/>
                <w:bCs/>
                <w:color w:val="0000FF"/>
                <w:sz w:val="21"/>
                <w:szCs w:val="21"/>
                <w:highlight w:val="none"/>
                <w:lang w:val="en-US" w:eastAsia="zh-CN"/>
              </w:rPr>
              <w:t>汽车锂电池包装垫片</w:t>
            </w:r>
            <w:r>
              <w:rPr>
                <w:rFonts w:hint="default" w:ascii="Times New Roman" w:hAnsi="Times New Roman" w:cs="Times New Roman"/>
                <w:b/>
                <w:bCs/>
                <w:color w:val="0000FF"/>
                <w:highlight w:val="none"/>
                <w:lang w:val="en-US" w:eastAsia="zh-CN"/>
              </w:rPr>
              <w:t>生产</w:t>
            </w:r>
            <w:r>
              <w:rPr>
                <w:rFonts w:hint="default" w:ascii="Times New Roman" w:hAnsi="Times New Roman" w:cs="Times New Roman"/>
                <w:b/>
                <w:bCs/>
                <w:color w:val="0000FF"/>
                <w:highlight w:val="none"/>
                <w:lang w:eastAsia="zh-CN"/>
              </w:rPr>
              <w:t>流程及产污环节示意图</w:t>
            </w:r>
          </w:p>
          <w:p>
            <w:pPr>
              <w:pStyle w:val="3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color w:val="auto"/>
                <w:highlight w:val="none"/>
                <w:lang w:val="zh-CN" w:eastAsia="zh-CN"/>
              </w:rPr>
            </w:pPr>
            <w:r>
              <w:rPr>
                <w:rFonts w:hint="default" w:ascii="Times New Roman" w:hAnsi="Times New Roman" w:eastAsia="宋体" w:cs="Times New Roman"/>
                <w:b w:val="0"/>
                <w:bCs w:val="0"/>
                <w:color w:val="auto"/>
                <w:sz w:val="18"/>
                <w:szCs w:val="18"/>
                <w:highlight w:val="none"/>
                <w:lang w:val="en-US" w:eastAsia="zh-CN"/>
              </w:rPr>
              <w:t>注：</w:t>
            </w:r>
            <w:r>
              <w:rPr>
                <w:rFonts w:hint="default" w:ascii="Times New Roman" w:hAnsi="Times New Roman" w:eastAsia="宋体" w:cs="Times New Roman"/>
                <w:color w:val="auto"/>
                <w:sz w:val="18"/>
                <w:szCs w:val="18"/>
                <w:highlight w:val="none"/>
                <w:lang w:val="en-US" w:eastAsia="zh-CN"/>
              </w:rPr>
              <w:t>图中N</w:t>
            </w:r>
            <w:r>
              <w:rPr>
                <w:rFonts w:hint="default" w:ascii="Times New Roman" w:hAnsi="Times New Roman" w:eastAsia="宋体" w:cs="Times New Roman"/>
                <w:color w:val="auto"/>
                <w:sz w:val="18"/>
                <w:szCs w:val="18"/>
                <w:highlight w:val="none"/>
                <w:vertAlign w:val="subscript"/>
                <w:lang w:val="en-US" w:eastAsia="zh-CN"/>
              </w:rPr>
              <w:t>1</w:t>
            </w:r>
            <w:r>
              <w:rPr>
                <w:rFonts w:hint="default" w:ascii="Times New Roman" w:hAnsi="Times New Roman" w:eastAsia="宋体" w:cs="Times New Roman"/>
                <w:color w:val="auto"/>
                <w:sz w:val="18"/>
                <w:szCs w:val="18"/>
                <w:highlight w:val="none"/>
                <w:lang w:val="en-US" w:eastAsia="zh-CN"/>
              </w:rPr>
              <w:t>为板材机噪声，N</w:t>
            </w:r>
            <w:r>
              <w:rPr>
                <w:rFonts w:hint="eastAsia" w:ascii="Times New Roman" w:hAnsi="Times New Roman" w:eastAsia="宋体" w:cs="Times New Roman"/>
                <w:color w:val="auto"/>
                <w:sz w:val="18"/>
                <w:szCs w:val="18"/>
                <w:highlight w:val="none"/>
                <w:vertAlign w:val="subscript"/>
                <w:lang w:val="en-US" w:eastAsia="zh-CN"/>
              </w:rPr>
              <w:t>7</w:t>
            </w:r>
            <w:r>
              <w:rPr>
                <w:rFonts w:hint="default" w:ascii="Times New Roman" w:hAnsi="Times New Roman" w:eastAsia="宋体" w:cs="Times New Roman"/>
                <w:color w:val="auto"/>
                <w:sz w:val="18"/>
                <w:szCs w:val="18"/>
                <w:highlight w:val="none"/>
                <w:lang w:val="en-US" w:eastAsia="zh-CN"/>
              </w:rPr>
              <w:t>为</w:t>
            </w:r>
            <w:r>
              <w:rPr>
                <w:rFonts w:hint="eastAsia" w:ascii="Times New Roman" w:hAnsi="Times New Roman" w:eastAsia="宋体" w:cs="Times New Roman"/>
                <w:color w:val="auto"/>
                <w:sz w:val="18"/>
                <w:szCs w:val="18"/>
                <w:highlight w:val="none"/>
                <w:lang w:val="en-US" w:eastAsia="zh-CN"/>
              </w:rPr>
              <w:t>分切</w:t>
            </w:r>
            <w:r>
              <w:rPr>
                <w:rFonts w:hint="default" w:ascii="Times New Roman" w:hAnsi="Times New Roman" w:cs="Times New Roman"/>
                <w:color w:val="auto"/>
                <w:sz w:val="18"/>
                <w:szCs w:val="18"/>
                <w:highlight w:val="none"/>
                <w:lang w:val="en-US" w:eastAsia="zh-CN"/>
              </w:rPr>
              <w:t>机</w:t>
            </w:r>
            <w:r>
              <w:rPr>
                <w:rFonts w:hint="default" w:ascii="Times New Roman" w:hAnsi="Times New Roman" w:eastAsia="宋体" w:cs="Times New Roman"/>
                <w:color w:val="auto"/>
                <w:sz w:val="18"/>
                <w:szCs w:val="18"/>
                <w:highlight w:val="none"/>
                <w:lang w:val="en-US" w:eastAsia="zh-CN"/>
              </w:rPr>
              <w:t>噪声；G</w:t>
            </w:r>
            <w:r>
              <w:rPr>
                <w:rFonts w:hint="default" w:ascii="Times New Roman" w:hAnsi="Times New Roman" w:cs="Times New Roman"/>
                <w:color w:val="auto"/>
                <w:sz w:val="18"/>
                <w:szCs w:val="18"/>
                <w:highlight w:val="none"/>
                <w:vertAlign w:val="subscript"/>
                <w:lang w:val="en-US" w:eastAsia="zh-CN"/>
              </w:rPr>
              <w:t>1</w:t>
            </w:r>
            <w:r>
              <w:rPr>
                <w:rFonts w:hint="default" w:ascii="Times New Roman" w:hAnsi="Times New Roman" w:eastAsia="宋体" w:cs="Times New Roman"/>
                <w:color w:val="auto"/>
                <w:sz w:val="18"/>
                <w:szCs w:val="18"/>
                <w:highlight w:val="none"/>
                <w:lang w:val="en-US" w:eastAsia="zh-CN"/>
              </w:rPr>
              <w:t>为</w:t>
            </w:r>
            <w:r>
              <w:rPr>
                <w:rFonts w:hint="eastAsia" w:ascii="Times New Roman" w:hAnsi="Times New Roman" w:cs="Times New Roman"/>
                <w:color w:val="auto"/>
                <w:sz w:val="18"/>
                <w:szCs w:val="18"/>
                <w:highlight w:val="none"/>
                <w:lang w:val="en-US" w:eastAsia="zh-CN"/>
              </w:rPr>
              <w:t>丁烷</w:t>
            </w:r>
            <w:r>
              <w:rPr>
                <w:rFonts w:hint="default" w:ascii="Times New Roman" w:hAnsi="Times New Roman" w:cs="Times New Roman"/>
                <w:color w:val="auto"/>
                <w:sz w:val="18"/>
                <w:szCs w:val="18"/>
                <w:highlight w:val="none"/>
                <w:lang w:val="en-US" w:eastAsia="zh-CN"/>
              </w:rPr>
              <w:t>发泡</w:t>
            </w:r>
            <w:r>
              <w:rPr>
                <w:rFonts w:hint="default" w:ascii="Times New Roman" w:hAnsi="Times New Roman" w:eastAsia="宋体" w:cs="Times New Roman"/>
                <w:color w:val="auto"/>
                <w:sz w:val="18"/>
                <w:szCs w:val="18"/>
                <w:highlight w:val="none"/>
                <w:lang w:val="en-US" w:eastAsia="zh-CN"/>
              </w:rPr>
              <w:t>过程产生的有机废气，G</w:t>
            </w:r>
            <w:r>
              <w:rPr>
                <w:rFonts w:hint="eastAsia" w:ascii="Times New Roman" w:hAnsi="Times New Roman" w:cs="Times New Roman"/>
                <w:color w:val="auto"/>
                <w:sz w:val="18"/>
                <w:szCs w:val="18"/>
                <w:highlight w:val="none"/>
                <w:vertAlign w:val="subscript"/>
                <w:lang w:val="en-US" w:eastAsia="zh-CN"/>
              </w:rPr>
              <w:t>2</w:t>
            </w:r>
            <w:r>
              <w:rPr>
                <w:rFonts w:hint="default" w:ascii="Times New Roman" w:hAnsi="Times New Roman" w:eastAsia="宋体" w:cs="Times New Roman"/>
                <w:color w:val="auto"/>
                <w:sz w:val="18"/>
                <w:szCs w:val="18"/>
                <w:highlight w:val="none"/>
                <w:lang w:val="en-US" w:eastAsia="zh-CN"/>
              </w:rPr>
              <w:t>为</w:t>
            </w:r>
            <w:r>
              <w:rPr>
                <w:rFonts w:hint="default" w:ascii="Times New Roman" w:hAnsi="Times New Roman" w:cs="Times New Roman"/>
                <w:color w:val="auto"/>
                <w:sz w:val="18"/>
                <w:szCs w:val="18"/>
                <w:highlight w:val="none"/>
                <w:lang w:val="en-US" w:eastAsia="zh-CN"/>
              </w:rPr>
              <w:t>挤出</w:t>
            </w:r>
            <w:r>
              <w:rPr>
                <w:rFonts w:hint="default" w:ascii="Times New Roman" w:hAnsi="Times New Roman" w:eastAsia="宋体" w:cs="Times New Roman"/>
                <w:color w:val="auto"/>
                <w:sz w:val="18"/>
                <w:szCs w:val="18"/>
                <w:highlight w:val="none"/>
                <w:lang w:val="en-US" w:eastAsia="zh-CN"/>
              </w:rPr>
              <w:t>过程产生的有机废气</w:t>
            </w:r>
            <w:r>
              <w:rPr>
                <w:rFonts w:hint="eastAsia" w:ascii="Times New Roman" w:hAnsi="Times New Roman" w:eastAsia="宋体"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lang w:val="en-US" w:eastAsia="zh-CN"/>
              </w:rPr>
              <w:t>S</w:t>
            </w:r>
            <w:r>
              <w:rPr>
                <w:rFonts w:hint="default" w:ascii="Times New Roman" w:hAnsi="Times New Roman" w:cs="Times New Roman"/>
                <w:color w:val="auto"/>
                <w:sz w:val="18"/>
                <w:szCs w:val="18"/>
                <w:highlight w:val="none"/>
                <w:vertAlign w:val="subscript"/>
                <w:lang w:val="en-US" w:eastAsia="zh-CN"/>
              </w:rPr>
              <w:t>1</w:t>
            </w:r>
            <w:r>
              <w:rPr>
                <w:rFonts w:hint="default" w:ascii="Times New Roman" w:hAnsi="Times New Roman" w:eastAsia="宋体" w:cs="Times New Roman"/>
                <w:color w:val="auto"/>
                <w:sz w:val="18"/>
                <w:szCs w:val="18"/>
                <w:highlight w:val="none"/>
                <w:lang w:val="en-US" w:eastAsia="zh-CN"/>
              </w:rPr>
              <w:t>为</w:t>
            </w:r>
            <w:r>
              <w:rPr>
                <w:rFonts w:hint="default" w:ascii="Times New Roman" w:hAnsi="Times New Roman" w:cs="Times New Roman"/>
                <w:color w:val="auto"/>
                <w:sz w:val="18"/>
                <w:szCs w:val="18"/>
                <w:highlight w:val="none"/>
                <w:lang w:val="en-US" w:eastAsia="zh-CN"/>
              </w:rPr>
              <w:t>上料</w:t>
            </w:r>
            <w:r>
              <w:rPr>
                <w:rFonts w:hint="default" w:ascii="Times New Roman" w:hAnsi="Times New Roman" w:eastAsia="宋体" w:cs="Times New Roman"/>
                <w:color w:val="auto"/>
                <w:sz w:val="18"/>
                <w:szCs w:val="18"/>
                <w:highlight w:val="none"/>
                <w:lang w:val="en-US" w:eastAsia="zh-CN"/>
              </w:rPr>
              <w:t>过程产生的废包装材料，S</w:t>
            </w:r>
            <w:r>
              <w:rPr>
                <w:rFonts w:hint="default" w:ascii="Times New Roman" w:hAnsi="Times New Roman" w:cs="Times New Roman"/>
                <w:color w:val="auto"/>
                <w:sz w:val="18"/>
                <w:szCs w:val="18"/>
                <w:highlight w:val="none"/>
                <w:vertAlign w:val="subscript"/>
                <w:lang w:val="en-US" w:eastAsia="zh-CN"/>
              </w:rPr>
              <w:t>2</w:t>
            </w:r>
            <w:r>
              <w:rPr>
                <w:rFonts w:hint="default" w:ascii="Times New Roman" w:hAnsi="Times New Roman" w:eastAsia="宋体" w:cs="Times New Roman"/>
                <w:color w:val="auto"/>
                <w:sz w:val="18"/>
                <w:szCs w:val="18"/>
                <w:highlight w:val="none"/>
                <w:vertAlign w:val="baseline"/>
                <w:lang w:val="en-US" w:eastAsia="zh-CN"/>
              </w:rPr>
              <w:t>为</w:t>
            </w:r>
            <w:r>
              <w:rPr>
                <w:rFonts w:hint="default" w:ascii="Times New Roman" w:hAnsi="Times New Roman" w:cs="Times New Roman"/>
                <w:color w:val="auto"/>
                <w:sz w:val="18"/>
                <w:szCs w:val="18"/>
                <w:highlight w:val="none"/>
                <w:vertAlign w:val="baseline"/>
                <w:lang w:val="en-US" w:eastAsia="zh-CN"/>
              </w:rPr>
              <w:t>立切</w:t>
            </w:r>
            <w:r>
              <w:rPr>
                <w:rFonts w:hint="default" w:ascii="Times New Roman" w:hAnsi="Times New Roman" w:eastAsia="宋体" w:cs="Times New Roman"/>
                <w:color w:val="auto"/>
                <w:sz w:val="18"/>
                <w:szCs w:val="18"/>
                <w:highlight w:val="none"/>
                <w:vertAlign w:val="baseline"/>
                <w:lang w:val="en-US" w:eastAsia="zh-CN"/>
              </w:rPr>
              <w:t>过程产生的边角料，S</w:t>
            </w:r>
            <w:r>
              <w:rPr>
                <w:rFonts w:hint="default" w:ascii="Times New Roman" w:hAnsi="Times New Roman" w:cs="Times New Roman"/>
                <w:color w:val="auto"/>
                <w:sz w:val="18"/>
                <w:szCs w:val="18"/>
                <w:highlight w:val="none"/>
                <w:vertAlign w:val="subscript"/>
                <w:lang w:val="en-US" w:eastAsia="zh-CN"/>
              </w:rPr>
              <w:t>3</w:t>
            </w:r>
            <w:r>
              <w:rPr>
                <w:rFonts w:hint="default" w:ascii="Times New Roman" w:hAnsi="Times New Roman" w:eastAsia="宋体" w:cs="Times New Roman"/>
                <w:color w:val="auto"/>
                <w:sz w:val="18"/>
                <w:szCs w:val="18"/>
                <w:highlight w:val="none"/>
                <w:lang w:val="en-US" w:eastAsia="zh-CN"/>
              </w:rPr>
              <w:t>为</w:t>
            </w:r>
            <w:r>
              <w:rPr>
                <w:rFonts w:hint="default" w:ascii="Times New Roman" w:hAnsi="Times New Roman" w:cs="Times New Roman"/>
                <w:color w:val="auto"/>
                <w:sz w:val="18"/>
                <w:szCs w:val="18"/>
                <w:highlight w:val="none"/>
                <w:lang w:val="en-US" w:eastAsia="zh-CN"/>
              </w:rPr>
              <w:t>检验</w:t>
            </w:r>
            <w:r>
              <w:rPr>
                <w:rFonts w:hint="default" w:ascii="Times New Roman" w:hAnsi="Times New Roman" w:eastAsia="宋体" w:cs="Times New Roman"/>
                <w:color w:val="auto"/>
                <w:sz w:val="18"/>
                <w:szCs w:val="18"/>
                <w:highlight w:val="none"/>
                <w:lang w:val="en-US" w:eastAsia="zh-CN"/>
              </w:rPr>
              <w:t>过程产生的</w:t>
            </w:r>
            <w:r>
              <w:rPr>
                <w:rFonts w:hint="default" w:ascii="Times New Roman" w:hAnsi="Times New Roman" w:cs="Times New Roman"/>
                <w:color w:val="auto"/>
                <w:sz w:val="18"/>
                <w:szCs w:val="18"/>
                <w:highlight w:val="none"/>
                <w:vertAlign w:val="baseline"/>
                <w:lang w:val="en-US" w:eastAsia="zh-CN"/>
              </w:rPr>
              <w:t>不合格品；W</w:t>
            </w:r>
            <w:r>
              <w:rPr>
                <w:rFonts w:hint="default" w:ascii="Times New Roman" w:hAnsi="Times New Roman" w:cs="Times New Roman"/>
                <w:color w:val="auto"/>
                <w:sz w:val="18"/>
                <w:szCs w:val="18"/>
                <w:highlight w:val="none"/>
                <w:vertAlign w:val="subscript"/>
                <w:lang w:val="en-US" w:eastAsia="zh-CN"/>
              </w:rPr>
              <w:t>1</w:t>
            </w:r>
            <w:r>
              <w:rPr>
                <w:rFonts w:hint="default" w:ascii="Times New Roman" w:hAnsi="Times New Roman" w:cs="Times New Roman"/>
                <w:color w:val="auto"/>
                <w:sz w:val="18"/>
                <w:szCs w:val="18"/>
                <w:highlight w:val="none"/>
                <w:vertAlign w:val="baseline"/>
                <w:lang w:val="en-US" w:eastAsia="zh-CN"/>
              </w:rPr>
              <w:t>为循环冷却产生的冷却水。</w:t>
            </w:r>
          </w:p>
          <w:p>
            <w:pPr>
              <w:pStyle w:val="22"/>
              <w:keepNext w:val="0"/>
              <w:keepLines w:val="0"/>
              <w:pageBreakBefore w:val="0"/>
              <w:widowControl w:val="0"/>
              <w:kinsoku/>
              <w:wordWrap/>
              <w:overflowPunct/>
              <w:topLinePunct w:val="0"/>
              <w:autoSpaceDE/>
              <w:autoSpaceDN/>
              <w:bidi w:val="0"/>
              <w:adjustRightInd/>
              <w:snapToGrid w:val="0"/>
              <w:spacing w:before="0" w:after="0" w:line="360" w:lineRule="auto"/>
              <w:ind w:left="0" w:leftChars="0" w:right="0" w:firstLine="480" w:firstLineChars="200"/>
              <w:textAlignment w:val="auto"/>
              <w:rPr>
                <w:rFonts w:hint="default" w:ascii="Times New Roman" w:hAnsi="Times New Roman" w:eastAsia="宋体" w:cs="Times New Roman"/>
                <w:b w:val="0"/>
                <w:bCs w:val="0"/>
                <w:color w:val="auto"/>
                <w:kern w:val="2"/>
                <w:sz w:val="24"/>
                <w:szCs w:val="24"/>
                <w:highlight w:val="none"/>
                <w:lang w:val="zh-CN" w:eastAsia="zh-CN"/>
              </w:rPr>
            </w:pPr>
            <w:r>
              <w:rPr>
                <w:rFonts w:hint="eastAsia" w:cs="Times New Roman"/>
                <w:b w:val="0"/>
                <w:bCs w:val="0"/>
                <w:color w:val="auto"/>
                <w:kern w:val="2"/>
                <w:sz w:val="24"/>
                <w:szCs w:val="24"/>
                <w:highlight w:val="none"/>
                <w:lang w:val="zh-CN" w:eastAsia="zh-CN"/>
              </w:rPr>
              <w:t>项目生产</w:t>
            </w:r>
            <w:r>
              <w:rPr>
                <w:rFonts w:hint="default" w:ascii="Times New Roman" w:hAnsi="Times New Roman" w:cs="Times New Roman"/>
                <w:b w:val="0"/>
                <w:bCs w:val="0"/>
                <w:color w:val="auto"/>
                <w:highlight w:val="none"/>
                <w:lang w:val="en-US" w:eastAsia="zh-CN"/>
              </w:rPr>
              <w:t>光伏包装片</w:t>
            </w: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汽车锂电池包装垫片</w:t>
            </w:r>
            <w:r>
              <w:rPr>
                <w:rFonts w:hint="eastAsia" w:ascii="Times New Roman" w:hAnsi="Times New Roman" w:cs="Times New Roman"/>
                <w:b w:val="0"/>
                <w:bCs w:val="0"/>
                <w:color w:val="auto"/>
                <w:sz w:val="24"/>
                <w:szCs w:val="24"/>
                <w:highlight w:val="none"/>
                <w:lang w:val="en-US" w:eastAsia="zh-CN"/>
              </w:rPr>
              <w:t>生产工艺相同，两种产品仅规格大小区别，本环节不再分生产线对工艺流程进行重复描述。</w:t>
            </w:r>
          </w:p>
          <w:p>
            <w:pPr>
              <w:pStyle w:val="22"/>
              <w:keepNext w:val="0"/>
              <w:keepLines w:val="0"/>
              <w:pageBreakBefore w:val="0"/>
              <w:widowControl w:val="0"/>
              <w:kinsoku/>
              <w:wordWrap/>
              <w:overflowPunct/>
              <w:topLinePunct w:val="0"/>
              <w:autoSpaceDE/>
              <w:autoSpaceDN/>
              <w:bidi w:val="0"/>
              <w:adjustRightInd/>
              <w:snapToGrid w:val="0"/>
              <w:spacing w:before="0" w:after="0" w:line="360" w:lineRule="auto"/>
              <w:ind w:left="0" w:leftChars="0" w:right="0" w:firstLine="0" w:firstLineChars="0"/>
              <w:textAlignment w:val="auto"/>
              <w:rPr>
                <w:rFonts w:hint="default" w:ascii="Times New Roman" w:hAnsi="Times New Roman" w:eastAsia="宋体" w:cs="Times New Roman"/>
                <w:b/>
                <w:bCs/>
                <w:color w:val="auto"/>
                <w:kern w:val="2"/>
                <w:sz w:val="24"/>
                <w:szCs w:val="24"/>
                <w:highlight w:val="none"/>
                <w:lang w:val="zh-CN" w:eastAsia="zh-CN"/>
              </w:rPr>
            </w:pPr>
            <w:r>
              <w:rPr>
                <w:rFonts w:hint="default" w:ascii="Times New Roman" w:hAnsi="Times New Roman" w:eastAsia="宋体" w:cs="Times New Roman"/>
                <w:b/>
                <w:bCs/>
                <w:color w:val="auto"/>
                <w:kern w:val="2"/>
                <w:sz w:val="24"/>
                <w:szCs w:val="24"/>
                <w:highlight w:val="none"/>
                <w:lang w:val="zh-CN" w:eastAsia="zh-CN"/>
              </w:rPr>
              <w:t>工艺流程简述:</w:t>
            </w:r>
          </w:p>
          <w:p>
            <w:pPr>
              <w:pStyle w:val="16"/>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zh-CN"/>
              </w:rPr>
            </w:pPr>
            <w:r>
              <w:rPr>
                <w:rFonts w:hint="eastAsia" w:ascii="Times New Roman" w:hAnsi="Times New Roman" w:eastAsia="宋体" w:cs="Times New Roman"/>
                <w:b/>
                <w:bCs/>
                <w:color w:val="auto"/>
                <w:sz w:val="24"/>
                <w:szCs w:val="24"/>
                <w:highlight w:val="none"/>
                <w:lang w:val="zh-CN"/>
              </w:rPr>
              <w:t>①上料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eastAsia="宋体" w:cs="Times New Roman"/>
                <w:color w:val="auto"/>
                <w:sz w:val="24"/>
                <w:szCs w:val="24"/>
                <w:highlight w:val="none"/>
                <w:lang w:val="zh-CN"/>
              </w:rPr>
            </w:pPr>
            <w:r>
              <w:rPr>
                <w:rFonts w:hint="eastAsia" w:ascii="Times New Roman" w:hAnsi="Times New Roman" w:eastAsia="宋体" w:cs="Times New Roman"/>
                <w:b w:val="0"/>
                <w:bCs w:val="0"/>
                <w:color w:val="auto"/>
                <w:kern w:val="2"/>
                <w:sz w:val="24"/>
                <w:szCs w:val="24"/>
                <w:highlight w:val="none"/>
                <w:lang w:val="en-US" w:eastAsia="zh-CN"/>
              </w:rPr>
              <w:t>项目将</w:t>
            </w:r>
            <w:r>
              <w:rPr>
                <w:rFonts w:hint="default" w:ascii="Times New Roman" w:hAnsi="Times New Roman" w:eastAsia="宋体" w:cs="Times New Roman"/>
                <w:b w:val="0"/>
                <w:bCs w:val="0"/>
                <w:color w:val="auto"/>
                <w:kern w:val="2"/>
                <w:sz w:val="24"/>
                <w:szCs w:val="24"/>
                <w:highlight w:val="none"/>
                <w:lang w:val="zh-CN" w:eastAsia="zh-CN"/>
              </w:rPr>
              <w:t>外购的</w:t>
            </w:r>
            <w:r>
              <w:rPr>
                <w:rFonts w:hint="default" w:ascii="Times New Roman" w:hAnsi="Times New Roman" w:eastAsia="宋体" w:cs="Times New Roman"/>
                <w:b w:val="0"/>
                <w:bCs w:val="0"/>
                <w:color w:val="auto"/>
                <w:kern w:val="2"/>
                <w:sz w:val="24"/>
                <w:szCs w:val="24"/>
                <w:highlight w:val="none"/>
                <w:lang w:val="en-US" w:eastAsia="zh-CN"/>
              </w:rPr>
              <w:t>聚乙烯</w:t>
            </w:r>
            <w:r>
              <w:rPr>
                <w:rFonts w:hint="default" w:ascii="Times New Roman" w:hAnsi="Times New Roman" w:eastAsia="宋体" w:cs="Times New Roman"/>
                <w:b w:val="0"/>
                <w:bCs w:val="0"/>
                <w:color w:val="auto"/>
                <w:kern w:val="2"/>
                <w:sz w:val="24"/>
                <w:szCs w:val="24"/>
                <w:highlight w:val="none"/>
                <w:lang w:val="zh-CN" w:eastAsia="zh-CN"/>
              </w:rPr>
              <w:t>颗粒料</w:t>
            </w:r>
            <w:r>
              <w:rPr>
                <w:rFonts w:hint="eastAsia" w:ascii="Times New Roman" w:hAnsi="Times New Roman" w:eastAsia="宋体" w:cs="Times New Roman"/>
                <w:b w:val="0"/>
                <w:bCs w:val="0"/>
                <w:color w:val="auto"/>
                <w:kern w:val="2"/>
                <w:sz w:val="24"/>
                <w:szCs w:val="24"/>
                <w:highlight w:val="none"/>
                <w:lang w:val="zh-CN" w:eastAsia="zh-CN"/>
              </w:rPr>
              <w:t>通过</w:t>
            </w:r>
            <w:r>
              <w:rPr>
                <w:rFonts w:hint="default" w:ascii="Times New Roman" w:hAnsi="Times New Roman" w:eastAsia="宋体" w:cs="Times New Roman"/>
                <w:b w:val="0"/>
                <w:bCs w:val="0"/>
                <w:color w:val="auto"/>
                <w:kern w:val="2"/>
                <w:sz w:val="24"/>
                <w:szCs w:val="24"/>
                <w:highlight w:val="none"/>
                <w:lang w:val="zh-CN" w:eastAsia="zh-CN"/>
              </w:rPr>
              <w:t>原材料卸料口与料仓口对接后卸料，由于</w:t>
            </w:r>
            <w:r>
              <w:rPr>
                <w:rFonts w:hint="eastAsia" w:ascii="Times New Roman" w:hAnsi="Times New Roman" w:eastAsia="宋体" w:cs="Times New Roman"/>
                <w:b w:val="0"/>
                <w:bCs w:val="0"/>
                <w:color w:val="auto"/>
                <w:kern w:val="2"/>
                <w:sz w:val="24"/>
                <w:szCs w:val="24"/>
                <w:highlight w:val="none"/>
                <w:lang w:val="en-US" w:eastAsia="zh-CN"/>
              </w:rPr>
              <w:t>原</w:t>
            </w:r>
            <w:r>
              <w:rPr>
                <w:rFonts w:hint="default" w:ascii="Times New Roman" w:hAnsi="Times New Roman" w:eastAsia="宋体" w:cs="Times New Roman"/>
                <w:b w:val="0"/>
                <w:bCs w:val="0"/>
                <w:color w:val="auto"/>
                <w:kern w:val="2"/>
                <w:sz w:val="24"/>
                <w:szCs w:val="24"/>
                <w:highlight w:val="none"/>
                <w:lang w:val="zh-CN" w:eastAsia="zh-CN"/>
              </w:rPr>
              <w:t>料为颗粒状，上料过程无粉尘产生</w:t>
            </w:r>
            <w:r>
              <w:rPr>
                <w:rFonts w:hint="eastAsia" w:ascii="Times New Roman" w:hAnsi="Times New Roman" w:eastAsia="宋体" w:cs="Times New Roman"/>
                <w:b w:val="0"/>
                <w:bCs w:val="0"/>
                <w:color w:val="auto"/>
                <w:kern w:val="2"/>
                <w:sz w:val="24"/>
                <w:szCs w:val="24"/>
                <w:highlight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rPr>
              <w:t>此工序会产生</w:t>
            </w:r>
            <w:r>
              <w:rPr>
                <w:rFonts w:hint="eastAsia" w:ascii="Times New Roman" w:hAnsi="Times New Roman" w:eastAsia="宋体" w:cs="Times New Roman"/>
                <w:color w:val="auto"/>
                <w:sz w:val="24"/>
                <w:szCs w:val="24"/>
                <w:highlight w:val="none"/>
                <w:lang w:val="zh-CN"/>
              </w:rPr>
              <w:t>原料废包装材料</w:t>
            </w:r>
            <w:r>
              <w:rPr>
                <w:rFonts w:hint="eastAsia" w:ascii="Times New Roman" w:hAnsi="Times New Roman" w:eastAsia="宋体" w:cs="Times New Roman"/>
                <w:color w:val="auto"/>
                <w:sz w:val="24"/>
                <w:szCs w:val="24"/>
                <w:highlight w:val="none"/>
                <w:lang w:val="en-US" w:eastAsia="zh-CN"/>
              </w:rPr>
              <w:t>S</w:t>
            </w:r>
            <w:r>
              <w:rPr>
                <w:rFonts w:hint="default" w:ascii="Times New Roman" w:hAnsi="Times New Roman" w:eastAsia="宋体" w:cs="Times New Roman"/>
                <w:color w:val="auto"/>
                <w:sz w:val="24"/>
                <w:szCs w:val="24"/>
                <w:highlight w:val="none"/>
                <w:vertAlign w:val="subscript"/>
              </w:rPr>
              <w:t>1</w:t>
            </w:r>
            <w:r>
              <w:rPr>
                <w:rFonts w:hint="default" w:ascii="Times New Roman" w:hAnsi="Times New Roman" w:eastAsia="宋体" w:cs="Times New Roman"/>
                <w:color w:val="auto"/>
                <w:sz w:val="24"/>
                <w:szCs w:val="24"/>
                <w:highlight w:val="none"/>
              </w:rPr>
              <w:t>。</w:t>
            </w:r>
          </w:p>
          <w:p>
            <w:pPr>
              <w:pStyle w:val="16"/>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Times New Roman" w:hAnsi="Times New Roman" w:eastAsia="宋体" w:cs="Times New Roman"/>
                <w:b/>
                <w:bCs/>
                <w:color w:val="auto"/>
                <w:sz w:val="24"/>
                <w:szCs w:val="24"/>
                <w:highlight w:val="none"/>
                <w:lang w:val="zh-CN" w:eastAsia="zh-CN"/>
              </w:rPr>
            </w:pPr>
            <w:r>
              <w:rPr>
                <w:rFonts w:hint="eastAsia" w:ascii="Times New Roman" w:hAnsi="Times New Roman" w:eastAsia="宋体" w:cs="Times New Roman"/>
                <w:b/>
                <w:bCs/>
                <w:color w:val="auto"/>
                <w:sz w:val="24"/>
                <w:szCs w:val="24"/>
                <w:highlight w:val="none"/>
                <w:lang w:val="zh-CN" w:eastAsia="zh-CN"/>
              </w:rPr>
              <w:t>②搅拌</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ascii="Helvetica" w:hAnsi="Helvetica" w:eastAsia="Helvetica" w:cs="Helvetica"/>
                <w:i w:val="0"/>
                <w:caps w:val="0"/>
                <w:color w:val="auto"/>
                <w:spacing w:val="0"/>
                <w:sz w:val="24"/>
                <w:szCs w:val="24"/>
                <w:highlight w:val="none"/>
                <w:shd w:val="clear" w:color="auto" w:fill="FFFFFF"/>
              </w:rPr>
            </w:pPr>
            <w:r>
              <w:rPr>
                <w:rFonts w:hint="default" w:ascii="Times New Roman" w:hAnsi="Times New Roman" w:eastAsia="宋体" w:cs="Times New Roman"/>
                <w:b w:val="0"/>
                <w:bCs w:val="0"/>
                <w:color w:val="auto"/>
                <w:kern w:val="2"/>
                <w:sz w:val="24"/>
                <w:szCs w:val="24"/>
                <w:highlight w:val="none"/>
                <w:lang w:val="zh-CN" w:eastAsia="zh-CN"/>
              </w:rPr>
              <w:t>料仓的物料通过上料进入搅拌器搅拌，</w:t>
            </w:r>
            <w:r>
              <w:rPr>
                <w:rFonts w:hint="eastAsia" w:ascii="Times New Roman" w:hAnsi="Times New Roman" w:eastAsia="宋体" w:cs="Times New Roman"/>
                <w:b w:val="0"/>
                <w:bCs w:val="0"/>
                <w:color w:val="auto"/>
                <w:kern w:val="2"/>
                <w:sz w:val="24"/>
                <w:szCs w:val="24"/>
                <w:highlight w:val="none"/>
                <w:lang w:val="zh-CN" w:eastAsia="zh-CN"/>
              </w:rPr>
              <w:t>根据客户要求</w:t>
            </w:r>
            <w:r>
              <w:rPr>
                <w:rFonts w:hint="eastAsia" w:ascii="Times New Roman" w:hAnsi="Times New Roman" w:eastAsia="宋体" w:cs="Times New Roman"/>
                <w:b w:val="0"/>
                <w:bCs w:val="0"/>
                <w:color w:val="auto"/>
                <w:kern w:val="2"/>
                <w:sz w:val="24"/>
                <w:szCs w:val="24"/>
                <w:highlight w:val="none"/>
                <w:lang w:val="en-US" w:eastAsia="zh-CN"/>
              </w:rPr>
              <w:t>加入色母粒进行着色处理，</w:t>
            </w:r>
            <w:r>
              <w:rPr>
                <w:rFonts w:hint="default" w:ascii="Times New Roman" w:hAnsi="Times New Roman" w:eastAsia="宋体" w:cs="Times New Roman"/>
                <w:b w:val="0"/>
                <w:bCs w:val="0"/>
                <w:color w:val="auto"/>
                <w:kern w:val="2"/>
                <w:sz w:val="24"/>
                <w:szCs w:val="24"/>
                <w:highlight w:val="none"/>
                <w:lang w:val="zh-CN" w:eastAsia="zh-CN"/>
              </w:rPr>
              <w:t>由于原料为颗粒状</w:t>
            </w:r>
            <w:r>
              <w:rPr>
                <w:rFonts w:hint="eastAsia" w:ascii="Times New Roman" w:hAnsi="Times New Roman" w:eastAsia="宋体" w:cs="Times New Roman"/>
                <w:b w:val="0"/>
                <w:bCs w:val="0"/>
                <w:color w:val="auto"/>
                <w:kern w:val="2"/>
                <w:sz w:val="24"/>
                <w:szCs w:val="24"/>
                <w:highlight w:val="none"/>
                <w:lang w:val="zh-CN" w:eastAsia="zh-CN"/>
              </w:rPr>
              <w:t>，且</w:t>
            </w:r>
            <w:r>
              <w:rPr>
                <w:rFonts w:hint="default" w:ascii="Times New Roman" w:hAnsi="Times New Roman" w:eastAsia="宋体" w:cs="Times New Roman"/>
                <w:b w:val="0"/>
                <w:bCs w:val="0"/>
                <w:color w:val="auto"/>
                <w:kern w:val="2"/>
                <w:sz w:val="24"/>
                <w:szCs w:val="24"/>
                <w:highlight w:val="none"/>
                <w:lang w:val="zh-CN" w:eastAsia="zh-CN"/>
              </w:rPr>
              <w:t>搅拌</w:t>
            </w:r>
            <w:r>
              <w:rPr>
                <w:rFonts w:hint="eastAsia" w:ascii="Times New Roman" w:hAnsi="Times New Roman" w:eastAsia="宋体" w:cs="Times New Roman"/>
                <w:b w:val="0"/>
                <w:bCs w:val="0"/>
                <w:color w:val="auto"/>
                <w:kern w:val="2"/>
                <w:sz w:val="24"/>
                <w:szCs w:val="24"/>
                <w:highlight w:val="none"/>
                <w:lang w:val="zh-CN" w:eastAsia="zh-CN"/>
              </w:rPr>
              <w:t>过程密闭，</w:t>
            </w:r>
            <w:r>
              <w:rPr>
                <w:rFonts w:hint="default" w:ascii="Times New Roman" w:hAnsi="Times New Roman" w:eastAsia="宋体" w:cs="Times New Roman"/>
                <w:b w:val="0"/>
                <w:bCs w:val="0"/>
                <w:color w:val="auto"/>
                <w:kern w:val="2"/>
                <w:sz w:val="24"/>
                <w:szCs w:val="24"/>
                <w:highlight w:val="none"/>
                <w:lang w:val="zh-CN" w:eastAsia="zh-CN"/>
              </w:rPr>
              <w:t>无</w:t>
            </w:r>
            <w:r>
              <w:rPr>
                <w:rFonts w:hint="eastAsia" w:ascii="Times New Roman" w:hAnsi="Times New Roman" w:eastAsia="宋体" w:cs="Times New Roman"/>
                <w:b w:val="0"/>
                <w:bCs w:val="0"/>
                <w:color w:val="auto"/>
                <w:kern w:val="2"/>
                <w:sz w:val="24"/>
                <w:szCs w:val="24"/>
                <w:highlight w:val="none"/>
                <w:lang w:val="zh-CN" w:eastAsia="zh-CN"/>
              </w:rPr>
              <w:t>粉尘</w:t>
            </w:r>
            <w:r>
              <w:rPr>
                <w:rFonts w:hint="default" w:ascii="Times New Roman" w:hAnsi="Times New Roman" w:eastAsia="宋体" w:cs="Times New Roman"/>
                <w:b w:val="0"/>
                <w:bCs w:val="0"/>
                <w:color w:val="auto"/>
                <w:kern w:val="2"/>
                <w:sz w:val="24"/>
                <w:szCs w:val="24"/>
                <w:highlight w:val="none"/>
                <w:lang w:val="zh-CN" w:eastAsia="zh-CN"/>
              </w:rPr>
              <w:t>产生</w:t>
            </w:r>
            <w:r>
              <w:rPr>
                <w:rFonts w:hint="eastAsia" w:ascii="Times New Roman" w:hAnsi="Times New Roman" w:eastAsia="宋体" w:cs="Times New Roman"/>
                <w:b w:val="0"/>
                <w:bCs w:val="0"/>
                <w:color w:val="auto"/>
                <w:kern w:val="2"/>
                <w:sz w:val="24"/>
                <w:szCs w:val="24"/>
                <w:highlight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③加热、物理发泡、挤出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b w:val="0"/>
                <w:bCs w:val="0"/>
                <w:color w:val="0000FF"/>
                <w:kern w:val="2"/>
                <w:sz w:val="24"/>
                <w:szCs w:val="24"/>
                <w:highlight w:val="none"/>
                <w:lang w:val="en-US" w:eastAsia="zh-CN"/>
              </w:rPr>
            </w:pPr>
            <w:r>
              <w:rPr>
                <w:rFonts w:hint="default" w:ascii="Times New Roman" w:hAnsi="Times New Roman" w:eastAsia="宋体" w:cs="Times New Roman"/>
                <w:b w:val="0"/>
                <w:bCs w:val="0"/>
                <w:color w:val="0000FF"/>
                <w:kern w:val="2"/>
                <w:sz w:val="24"/>
                <w:szCs w:val="24"/>
                <w:highlight w:val="none"/>
                <w:lang w:val="zh-CN" w:eastAsia="zh-CN"/>
              </w:rPr>
              <w:t>搅拌好的</w:t>
            </w:r>
            <w:r>
              <w:rPr>
                <w:rFonts w:hint="eastAsia" w:ascii="Times New Roman" w:hAnsi="Times New Roman" w:eastAsia="宋体" w:cs="Times New Roman"/>
                <w:b w:val="0"/>
                <w:bCs w:val="0"/>
                <w:color w:val="0000FF"/>
                <w:kern w:val="2"/>
                <w:sz w:val="24"/>
                <w:szCs w:val="24"/>
                <w:highlight w:val="none"/>
                <w:lang w:val="en-US" w:eastAsia="zh-CN"/>
              </w:rPr>
              <w:t>物</w:t>
            </w:r>
            <w:r>
              <w:rPr>
                <w:rFonts w:hint="default" w:ascii="Times New Roman" w:hAnsi="Times New Roman" w:eastAsia="宋体" w:cs="Times New Roman"/>
                <w:b w:val="0"/>
                <w:bCs w:val="0"/>
                <w:color w:val="0000FF"/>
                <w:kern w:val="2"/>
                <w:sz w:val="24"/>
                <w:szCs w:val="24"/>
                <w:highlight w:val="none"/>
                <w:lang w:val="zh-CN" w:eastAsia="zh-CN"/>
              </w:rPr>
              <w:t>料经加热</w:t>
            </w:r>
            <w:r>
              <w:rPr>
                <w:rFonts w:hint="eastAsia" w:ascii="Times New Roman" w:hAnsi="Times New Roman" w:eastAsia="宋体" w:cs="Times New Roman"/>
                <w:b w:val="0"/>
                <w:bCs w:val="0"/>
                <w:color w:val="0000FF"/>
                <w:kern w:val="2"/>
                <w:sz w:val="24"/>
                <w:szCs w:val="24"/>
                <w:highlight w:val="none"/>
                <w:lang w:val="en-US" w:eastAsia="zh-CN"/>
              </w:rPr>
              <w:t>并加入单甘脂增加珍珠棉的光泽度</w:t>
            </w:r>
            <w:r>
              <w:rPr>
                <w:rFonts w:hint="default" w:ascii="Times New Roman" w:hAnsi="Times New Roman" w:eastAsia="宋体" w:cs="Times New Roman"/>
                <w:b w:val="0"/>
                <w:bCs w:val="0"/>
                <w:color w:val="0000FF"/>
                <w:kern w:val="2"/>
                <w:sz w:val="24"/>
                <w:szCs w:val="24"/>
                <w:highlight w:val="none"/>
                <w:lang w:val="zh-CN" w:eastAsia="zh-CN"/>
              </w:rPr>
              <w:t>，加热温度在</w:t>
            </w:r>
            <w:r>
              <w:rPr>
                <w:rFonts w:hint="eastAsia" w:ascii="Times New Roman" w:hAnsi="Times New Roman" w:eastAsia="宋体" w:cs="Times New Roman"/>
                <w:b w:val="0"/>
                <w:bCs w:val="0"/>
                <w:color w:val="0000FF"/>
                <w:kern w:val="2"/>
                <w:sz w:val="24"/>
                <w:szCs w:val="24"/>
                <w:highlight w:val="none"/>
                <w:lang w:val="en-US" w:eastAsia="zh-CN"/>
              </w:rPr>
              <w:t>110</w:t>
            </w:r>
            <w:r>
              <w:rPr>
                <w:rFonts w:hint="default" w:ascii="Times New Roman" w:hAnsi="Times New Roman" w:eastAsia="宋体" w:cs="Times New Roman"/>
                <w:b w:val="0"/>
                <w:bCs w:val="0"/>
                <w:color w:val="0000FF"/>
                <w:kern w:val="2"/>
                <w:sz w:val="24"/>
                <w:szCs w:val="24"/>
                <w:highlight w:val="none"/>
                <w:lang w:val="zh-CN" w:eastAsia="zh-CN"/>
              </w:rPr>
              <w:t>~</w:t>
            </w:r>
            <w:r>
              <w:rPr>
                <w:rFonts w:hint="eastAsia" w:ascii="Times New Roman" w:hAnsi="Times New Roman" w:eastAsia="宋体" w:cs="Times New Roman"/>
                <w:b w:val="0"/>
                <w:bCs w:val="0"/>
                <w:color w:val="0000FF"/>
                <w:kern w:val="2"/>
                <w:sz w:val="24"/>
                <w:szCs w:val="24"/>
                <w:highlight w:val="none"/>
                <w:lang w:val="en-US" w:eastAsia="zh-CN"/>
              </w:rPr>
              <w:t>140</w:t>
            </w:r>
            <w:r>
              <w:rPr>
                <w:rFonts w:hint="default" w:ascii="Times New Roman" w:hAnsi="Times New Roman" w:eastAsia="宋体" w:cs="Times New Roman"/>
                <w:b w:val="0"/>
                <w:bCs w:val="0"/>
                <w:color w:val="0000FF"/>
                <w:kern w:val="2"/>
                <w:sz w:val="24"/>
                <w:szCs w:val="24"/>
                <w:highlight w:val="none"/>
                <w:lang w:val="zh-CN" w:eastAsia="zh-CN"/>
              </w:rPr>
              <w:t>°C，加热时间在3~5分钟</w:t>
            </w:r>
            <w:r>
              <w:rPr>
                <w:rFonts w:hint="eastAsia" w:ascii="Times New Roman" w:hAnsi="Times New Roman" w:eastAsia="宋体" w:cs="Times New Roman"/>
                <w:b w:val="0"/>
                <w:bCs w:val="0"/>
                <w:color w:val="0000FF"/>
                <w:kern w:val="2"/>
                <w:sz w:val="24"/>
                <w:szCs w:val="24"/>
                <w:highlight w:val="none"/>
                <w:lang w:val="zh-CN" w:eastAsia="zh-CN"/>
              </w:rPr>
              <w:t>，</w:t>
            </w:r>
            <w:r>
              <w:rPr>
                <w:rFonts w:hint="eastAsia" w:ascii="Times New Roman" w:hAnsi="Times New Roman" w:eastAsia="宋体" w:cs="Times New Roman"/>
                <w:b w:val="0"/>
                <w:bCs w:val="0"/>
                <w:color w:val="0000FF"/>
                <w:kern w:val="2"/>
                <w:sz w:val="24"/>
                <w:szCs w:val="24"/>
                <w:highlight w:val="none"/>
                <w:lang w:val="en-US" w:eastAsia="zh-CN"/>
              </w:rPr>
              <w:t>加热使用电加热，通过机器自带抗缩剂泵将单甘脂加热后送进机筒 (单甘脂首先加热到100C融化成液态)，加热温度远低于单甘酷的沸点 476.9C，单甘脂和融化的 PE 原料在进料部分混合，接着通过丁烷泵将液化丁烷高压注入机简。进料部位设有单向阀，使溶化的聚乙烯原料在机筒压力高于单甘脂压力情况下不致反向倒</w:t>
            </w:r>
            <w:r>
              <w:rPr>
                <w:rFonts w:hint="eastAsia" w:cs="Times New Roman"/>
                <w:b w:val="0"/>
                <w:bCs w:val="0"/>
                <w:color w:val="0000FF"/>
                <w:kern w:val="2"/>
                <w:sz w:val="24"/>
                <w:szCs w:val="24"/>
                <w:highlight w:val="none"/>
                <w:lang w:val="en-US" w:eastAsia="zh-CN"/>
              </w:rPr>
              <w:t>流，以确保生产安全。</w:t>
            </w:r>
            <w:r>
              <w:rPr>
                <w:rFonts w:hint="default" w:ascii="Times New Roman" w:hAnsi="Times New Roman" w:eastAsia="宋体" w:cs="Times New Roman"/>
                <w:b w:val="0"/>
                <w:bCs w:val="0"/>
                <w:color w:val="0000FF"/>
                <w:kern w:val="2"/>
                <w:sz w:val="24"/>
                <w:szCs w:val="24"/>
                <w:highlight w:val="none"/>
                <w:lang w:val="zh-CN" w:eastAsia="zh-CN"/>
              </w:rPr>
              <w:t>该工序会产生</w:t>
            </w:r>
            <w:r>
              <w:rPr>
                <w:rFonts w:hint="eastAsia" w:cs="Times New Roman"/>
                <w:b w:val="0"/>
                <w:bCs w:val="0"/>
                <w:color w:val="0000FF"/>
                <w:kern w:val="2"/>
                <w:sz w:val="24"/>
                <w:szCs w:val="24"/>
                <w:highlight w:val="none"/>
                <w:lang w:val="zh-CN" w:eastAsia="zh-CN"/>
              </w:rPr>
              <w:t>丁烷发泡废气</w:t>
            </w:r>
            <w:r>
              <w:rPr>
                <w:rFonts w:hint="eastAsia" w:cs="Times New Roman"/>
                <w:b w:val="0"/>
                <w:bCs w:val="0"/>
                <w:color w:val="0000FF"/>
                <w:kern w:val="2"/>
                <w:sz w:val="24"/>
                <w:szCs w:val="24"/>
                <w:highlight w:val="none"/>
                <w:lang w:val="en-US" w:eastAsia="zh-CN"/>
              </w:rPr>
              <w:t>G</w:t>
            </w:r>
            <w:r>
              <w:rPr>
                <w:rFonts w:hint="eastAsia" w:cs="Times New Roman"/>
                <w:b w:val="0"/>
                <w:bCs w:val="0"/>
                <w:color w:val="0000FF"/>
                <w:kern w:val="2"/>
                <w:sz w:val="24"/>
                <w:szCs w:val="24"/>
                <w:highlight w:val="none"/>
                <w:vertAlign w:val="subscript"/>
                <w:lang w:val="en-US" w:eastAsia="zh-CN"/>
              </w:rPr>
              <w:t>1</w:t>
            </w:r>
            <w:r>
              <w:rPr>
                <w:rFonts w:hint="eastAsia" w:cs="Times New Roman"/>
                <w:b w:val="0"/>
                <w:bCs w:val="0"/>
                <w:color w:val="0000FF"/>
                <w:kern w:val="2"/>
                <w:sz w:val="24"/>
                <w:szCs w:val="24"/>
                <w:highlight w:val="none"/>
                <w:lang w:val="en-US" w:eastAsia="zh-CN"/>
              </w:rPr>
              <w:t>，</w:t>
            </w:r>
            <w:r>
              <w:rPr>
                <w:rFonts w:hint="eastAsia" w:ascii="Times New Roman" w:hAnsi="Times New Roman" w:eastAsia="宋体" w:cs="Times New Roman"/>
                <w:b w:val="0"/>
                <w:bCs w:val="0"/>
                <w:color w:val="0000FF"/>
                <w:kern w:val="2"/>
                <w:sz w:val="24"/>
                <w:szCs w:val="24"/>
                <w:highlight w:val="none"/>
                <w:lang w:val="zh-CN" w:eastAsia="zh-CN"/>
              </w:rPr>
              <w:t>加热挤出</w:t>
            </w:r>
            <w:r>
              <w:rPr>
                <w:rFonts w:hint="default" w:ascii="Times New Roman" w:hAnsi="Times New Roman" w:eastAsia="宋体" w:cs="Times New Roman"/>
                <w:b w:val="0"/>
                <w:bCs w:val="0"/>
                <w:color w:val="0000FF"/>
                <w:kern w:val="2"/>
                <w:sz w:val="24"/>
                <w:szCs w:val="24"/>
                <w:highlight w:val="none"/>
                <w:lang w:val="zh-CN" w:eastAsia="zh-CN"/>
              </w:rPr>
              <w:t>废气</w:t>
            </w:r>
            <w:r>
              <w:rPr>
                <w:rFonts w:hint="eastAsia" w:ascii="Times New Roman" w:hAnsi="Times New Roman" w:eastAsia="宋体" w:cs="Times New Roman"/>
                <w:b w:val="0"/>
                <w:bCs w:val="0"/>
                <w:color w:val="0000FF"/>
                <w:kern w:val="2"/>
                <w:sz w:val="24"/>
                <w:szCs w:val="24"/>
                <w:highlight w:val="none"/>
                <w:lang w:val="en-US" w:eastAsia="zh-CN"/>
              </w:rPr>
              <w:t>G</w:t>
            </w:r>
            <w:r>
              <w:rPr>
                <w:rFonts w:hint="eastAsia" w:cs="Times New Roman"/>
                <w:b w:val="0"/>
                <w:bCs w:val="0"/>
                <w:color w:val="0000FF"/>
                <w:kern w:val="2"/>
                <w:sz w:val="24"/>
                <w:szCs w:val="24"/>
                <w:highlight w:val="none"/>
                <w:vertAlign w:val="subscript"/>
                <w:lang w:val="en-US" w:eastAsia="zh-CN"/>
              </w:rPr>
              <w:t>2</w:t>
            </w:r>
            <w:r>
              <w:rPr>
                <w:rFonts w:hint="eastAsia" w:ascii="Times New Roman" w:hAnsi="Times New Roman" w:eastAsia="宋体" w:cs="Times New Roman"/>
                <w:b w:val="0"/>
                <w:bCs w:val="0"/>
                <w:color w:val="0000FF"/>
                <w:kern w:val="2"/>
                <w:sz w:val="24"/>
                <w:szCs w:val="24"/>
                <w:highlight w:val="none"/>
                <w:lang w:val="en-US" w:eastAsia="zh-CN"/>
              </w:rPr>
              <w:t>，循环冷却水W</w:t>
            </w:r>
            <w:r>
              <w:rPr>
                <w:rFonts w:hint="eastAsia" w:ascii="Times New Roman" w:hAnsi="Times New Roman" w:eastAsia="宋体" w:cs="Times New Roman"/>
                <w:b w:val="0"/>
                <w:bCs w:val="0"/>
                <w:color w:val="0000FF"/>
                <w:kern w:val="2"/>
                <w:sz w:val="24"/>
                <w:szCs w:val="24"/>
                <w:highlight w:val="none"/>
                <w:vertAlign w:val="subscript"/>
                <w:lang w:val="en-US" w:eastAsia="zh-CN"/>
              </w:rPr>
              <w:t>1</w:t>
            </w:r>
            <w:r>
              <w:rPr>
                <w:rFonts w:hint="eastAsia" w:ascii="Times New Roman" w:hAnsi="Times New Roman" w:eastAsia="宋体" w:cs="Times New Roman"/>
                <w:b w:val="0"/>
                <w:bCs w:val="0"/>
                <w:color w:val="0000FF"/>
                <w:kern w:val="2"/>
                <w:sz w:val="24"/>
                <w:szCs w:val="24"/>
                <w:highlight w:val="none"/>
                <w:lang w:val="en-US" w:eastAsia="zh-CN"/>
              </w:rPr>
              <w:t>，设备噪声N</w:t>
            </w:r>
            <w:r>
              <w:rPr>
                <w:rFonts w:hint="eastAsia" w:ascii="Times New Roman" w:hAnsi="Times New Roman" w:eastAsia="宋体" w:cs="Times New Roman"/>
                <w:b w:val="0"/>
                <w:bCs w:val="0"/>
                <w:color w:val="0000FF"/>
                <w:kern w:val="2"/>
                <w:sz w:val="24"/>
                <w:szCs w:val="24"/>
                <w:highlight w:val="none"/>
                <w:vertAlign w:val="subscript"/>
                <w:lang w:val="en-US" w:eastAsia="zh-CN"/>
              </w:rPr>
              <w:t>1</w:t>
            </w:r>
            <w:r>
              <w:rPr>
                <w:rFonts w:hint="eastAsia" w:ascii="Times New Roman" w:hAnsi="Times New Roman" w:eastAsia="宋体" w:cs="Times New Roman"/>
                <w:b w:val="0"/>
                <w:bCs w:val="0"/>
                <w:color w:val="0000FF"/>
                <w:kern w:val="2"/>
                <w:sz w:val="24"/>
                <w:szCs w:val="24"/>
                <w:highlight w:val="none"/>
                <w:lang w:val="en-US" w:eastAsia="zh-CN"/>
              </w:rPr>
              <w:t>。</w:t>
            </w:r>
            <w:r>
              <w:rPr>
                <w:rFonts w:hint="default"/>
                <w:color w:val="0000FF"/>
                <w:sz w:val="24"/>
                <w:szCs w:val="24"/>
                <w:highlight w:val="none"/>
                <w:lang w:val="en-US" w:eastAsia="zh-CN"/>
              </w:rPr>
              <w:t>发泡过程中单甘醋加热温度远低于其沸点476.9C，故无单甘醋挥发</w:t>
            </w:r>
            <w:r>
              <w:rPr>
                <w:rFonts w:hint="eastAsia"/>
                <w:color w:val="0000FF"/>
                <w:sz w:val="24"/>
                <w:szCs w:val="24"/>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color w:val="0000FF"/>
                <w:sz w:val="24"/>
                <w:szCs w:val="24"/>
                <w:highlight w:val="none"/>
                <w:lang w:val="en-US" w:eastAsia="zh-CN"/>
              </w:rPr>
            </w:pPr>
            <w:r>
              <w:rPr>
                <w:rFonts w:hint="default"/>
                <w:color w:val="0000FF"/>
                <w:sz w:val="24"/>
                <w:szCs w:val="24"/>
                <w:highlight w:val="none"/>
                <w:lang w:val="en-US" w:eastAsia="zh-CN"/>
              </w:rPr>
              <w:t>发泡原理</w:t>
            </w:r>
            <w:r>
              <w:rPr>
                <w:rFonts w:hint="eastAsia"/>
                <w:color w:val="0000FF"/>
                <w:sz w:val="24"/>
                <w:szCs w:val="24"/>
                <w:highlight w:val="none"/>
                <w:lang w:val="en-US" w:eastAsia="zh-CN"/>
              </w:rPr>
              <w:t>：</w:t>
            </w:r>
            <w:r>
              <w:rPr>
                <w:rFonts w:hint="default"/>
                <w:color w:val="0000FF"/>
                <w:sz w:val="24"/>
                <w:szCs w:val="24"/>
                <w:highlight w:val="none"/>
                <w:lang w:val="en-US" w:eastAsia="zh-CN"/>
              </w:rPr>
              <w:t>由于丁烷在常温高压下可以呈液态，因而在被高压注入聚合物熔体中后可以保证其以液态的形式均匀分布于高聚物中。当高压至常压时形成减压发泡时丁烷气由液态转变为气态，以成核心为中心均匀地分散在聚合物中，降温至聚合物呈玻璃态后形成泡沫塑料</w:t>
            </w:r>
            <w:r>
              <w:rPr>
                <w:rFonts w:hint="eastAsia"/>
                <w:color w:val="0000FF"/>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④牵引</w:t>
            </w:r>
          </w:p>
          <w:p>
            <w:pPr>
              <w:pStyle w:val="33"/>
              <w:jc w:val="both"/>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color w:val="auto"/>
                <w:kern w:val="2"/>
                <w:sz w:val="24"/>
                <w:szCs w:val="24"/>
                <w:highlight w:val="none"/>
                <w:lang w:val="zh-CN" w:eastAsia="zh-CN"/>
              </w:rPr>
              <w:t>加热后</w:t>
            </w:r>
            <w:r>
              <w:rPr>
                <w:rFonts w:hint="eastAsia" w:ascii="Times New Roman" w:hAnsi="Times New Roman" w:eastAsia="宋体" w:cs="Times New Roman"/>
                <w:b w:val="0"/>
                <w:bCs w:val="0"/>
                <w:color w:val="auto"/>
                <w:kern w:val="2"/>
                <w:sz w:val="24"/>
                <w:szCs w:val="24"/>
                <w:highlight w:val="none"/>
                <w:lang w:val="zh-CN" w:eastAsia="zh-CN"/>
              </w:rPr>
              <w:t>经物理发泡</w:t>
            </w:r>
            <w:r>
              <w:rPr>
                <w:rFonts w:hint="eastAsia" w:ascii="Times New Roman" w:hAnsi="Times New Roman" w:eastAsia="宋体" w:cs="Times New Roman"/>
                <w:b w:val="0"/>
                <w:bCs w:val="0"/>
                <w:color w:val="auto"/>
                <w:kern w:val="2"/>
                <w:sz w:val="24"/>
                <w:szCs w:val="24"/>
                <w:highlight w:val="none"/>
                <w:lang w:val="en-US" w:eastAsia="zh-CN"/>
              </w:rPr>
              <w:t>挤出的产品经牵引呈珍珠棉。</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⑤收卷</w:t>
            </w:r>
          </w:p>
          <w:p>
            <w:pPr>
              <w:pStyle w:val="35"/>
              <w:rPr>
                <w:rFonts w:hint="eastAsia" w:ascii="Times New Roman" w:hAnsi="Times New Roman" w:eastAsia="宋体" w:cs="Times New Roman"/>
                <w:b w:val="0"/>
                <w:bCs w:val="0"/>
                <w:color w:val="auto"/>
                <w:spacing w:val="0"/>
                <w:kern w:val="2"/>
                <w:sz w:val="24"/>
                <w:szCs w:val="24"/>
                <w:highlight w:val="none"/>
                <w:lang w:val="en-US" w:eastAsia="zh-CN" w:bidi="ar-SA"/>
              </w:rPr>
            </w:pPr>
            <w:r>
              <w:rPr>
                <w:rFonts w:hint="eastAsia" w:ascii="Times New Roman" w:hAnsi="Times New Roman" w:eastAsia="宋体" w:cs="Times New Roman"/>
                <w:b w:val="0"/>
                <w:bCs w:val="0"/>
                <w:color w:val="auto"/>
                <w:spacing w:val="0"/>
                <w:kern w:val="2"/>
                <w:sz w:val="24"/>
                <w:szCs w:val="24"/>
                <w:highlight w:val="none"/>
                <w:lang w:val="en-US" w:eastAsia="zh-CN" w:bidi="ar-SA"/>
              </w:rPr>
              <w:t>牵引出的珍珠棉收卷呈卷状可暂存于车间，作为半成品用于后续加工为成品。</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⑥分切</w:t>
            </w:r>
          </w:p>
          <w:p>
            <w:pPr>
              <w:pStyle w:val="22"/>
              <w:keepNext w:val="0"/>
              <w:keepLines w:val="0"/>
              <w:pageBreakBefore w:val="0"/>
              <w:widowControl w:val="0"/>
              <w:kinsoku/>
              <w:wordWrap/>
              <w:overflowPunct/>
              <w:topLinePunct w:val="0"/>
              <w:autoSpaceDE/>
              <w:autoSpaceDN/>
              <w:bidi w:val="0"/>
              <w:adjustRightInd/>
              <w:snapToGrid w:val="0"/>
              <w:spacing w:before="0" w:after="0" w:line="360" w:lineRule="auto"/>
              <w:ind w:left="0" w:leftChars="0" w:right="0" w:firstLine="480" w:firstLineChars="200"/>
              <w:textAlignment w:val="auto"/>
              <w:rPr>
                <w:rFonts w:hint="default" w:ascii="Times New Roman" w:hAnsi="Times New Roman" w:eastAsia="宋体" w:cs="Times New Roman"/>
                <w:b w:val="0"/>
                <w:bCs w:val="0"/>
                <w:color w:val="auto"/>
                <w:kern w:val="2"/>
                <w:sz w:val="24"/>
                <w:szCs w:val="24"/>
                <w:highlight w:val="none"/>
                <w:lang w:val="en-US" w:eastAsia="zh-CN"/>
              </w:rPr>
            </w:pPr>
            <w:r>
              <w:rPr>
                <w:rFonts w:hint="eastAsia" w:ascii="Arial" w:hAnsi="Arial" w:eastAsia="宋体" w:cs="Arial"/>
                <w:i w:val="0"/>
                <w:iCs w:val="0"/>
                <w:caps w:val="0"/>
                <w:color w:val="auto"/>
                <w:spacing w:val="0"/>
                <w:sz w:val="24"/>
                <w:szCs w:val="24"/>
                <w:highlight w:val="none"/>
                <w:shd w:val="clear" w:fill="FFFFFF"/>
                <w:lang w:eastAsia="zh-CN"/>
              </w:rPr>
              <w:t>运用分切机按照规格尺寸</w:t>
            </w:r>
            <w:r>
              <w:rPr>
                <w:rFonts w:ascii="Arial" w:hAnsi="Arial" w:eastAsia="宋体" w:cs="Arial"/>
                <w:i w:val="0"/>
                <w:iCs w:val="0"/>
                <w:caps w:val="0"/>
                <w:color w:val="auto"/>
                <w:spacing w:val="0"/>
                <w:sz w:val="24"/>
                <w:szCs w:val="24"/>
                <w:highlight w:val="none"/>
                <w:shd w:val="clear" w:fill="FFFFFF"/>
              </w:rPr>
              <w:t>把</w:t>
            </w:r>
            <w:r>
              <w:rPr>
                <w:rFonts w:hint="eastAsia" w:ascii="Arial" w:hAnsi="Arial" w:eastAsia="宋体" w:cs="Arial"/>
                <w:i w:val="0"/>
                <w:iCs w:val="0"/>
                <w:caps w:val="0"/>
                <w:color w:val="auto"/>
                <w:spacing w:val="0"/>
                <w:sz w:val="24"/>
                <w:szCs w:val="24"/>
                <w:highlight w:val="none"/>
                <w:shd w:val="clear" w:fill="FFFFFF"/>
                <w:lang w:eastAsia="zh-CN"/>
              </w:rPr>
              <w:t>珍珠棉半成品</w:t>
            </w:r>
            <w:r>
              <w:rPr>
                <w:rFonts w:ascii="Arial" w:hAnsi="Arial" w:eastAsia="宋体" w:cs="Arial"/>
                <w:i w:val="0"/>
                <w:iCs w:val="0"/>
                <w:caps w:val="0"/>
                <w:color w:val="auto"/>
                <w:spacing w:val="0"/>
                <w:sz w:val="24"/>
                <w:szCs w:val="24"/>
                <w:highlight w:val="none"/>
                <w:shd w:val="clear" w:fill="FFFFFF"/>
              </w:rPr>
              <w:t>卷材纵向裁剖成所需宽度的</w:t>
            </w:r>
            <w:r>
              <w:rPr>
                <w:rFonts w:hint="eastAsia" w:ascii="Arial" w:hAnsi="Arial" w:eastAsia="宋体" w:cs="Arial"/>
                <w:i w:val="0"/>
                <w:iCs w:val="0"/>
                <w:caps w:val="0"/>
                <w:color w:val="auto"/>
                <w:spacing w:val="0"/>
                <w:sz w:val="24"/>
                <w:szCs w:val="24"/>
                <w:highlight w:val="none"/>
                <w:shd w:val="clear" w:fill="FFFFFF"/>
                <w:lang w:eastAsia="zh-CN"/>
              </w:rPr>
              <w:t>产品，此过程会产生废边角料</w:t>
            </w:r>
            <w:r>
              <w:rPr>
                <w:rFonts w:hint="default" w:ascii="Times New Roman" w:hAnsi="Times New Roman" w:eastAsia="宋体" w:cs="Times New Roman"/>
                <w:i w:val="0"/>
                <w:iCs w:val="0"/>
                <w:caps w:val="0"/>
                <w:color w:val="auto"/>
                <w:spacing w:val="0"/>
                <w:sz w:val="24"/>
                <w:szCs w:val="24"/>
                <w:highlight w:val="none"/>
                <w:shd w:val="clear" w:fill="FFFFFF"/>
                <w:lang w:val="en-US" w:eastAsia="zh-CN"/>
              </w:rPr>
              <w:t>S</w:t>
            </w:r>
            <w:r>
              <w:rPr>
                <w:rFonts w:hint="default" w:ascii="Times New Roman" w:hAnsi="Times New Roman" w:eastAsia="宋体" w:cs="Times New Roman"/>
                <w:i w:val="0"/>
                <w:iCs w:val="0"/>
                <w:caps w:val="0"/>
                <w:color w:val="auto"/>
                <w:spacing w:val="0"/>
                <w:sz w:val="24"/>
                <w:szCs w:val="24"/>
                <w:highlight w:val="none"/>
                <w:shd w:val="clear" w:fill="FFFFFF"/>
                <w:vertAlign w:val="subscript"/>
                <w:lang w:val="en-US" w:eastAsia="zh-CN"/>
              </w:rPr>
              <w:t>2</w:t>
            </w:r>
            <w:r>
              <w:rPr>
                <w:rFonts w:hint="default" w:ascii="Times New Roman" w:hAnsi="Times New Roman" w:eastAsia="宋体" w:cs="Times New Roman"/>
                <w:i w:val="0"/>
                <w:iCs w:val="0"/>
                <w:caps w:val="0"/>
                <w:color w:val="auto"/>
                <w:spacing w:val="0"/>
                <w:sz w:val="24"/>
                <w:szCs w:val="24"/>
                <w:highlight w:val="none"/>
                <w:shd w:val="clear" w:fill="FFFFFF"/>
                <w:lang w:val="en-US" w:eastAsia="zh-CN"/>
              </w:rPr>
              <w:t>，设备噪声N</w:t>
            </w:r>
            <w:r>
              <w:rPr>
                <w:rFonts w:hint="default" w:ascii="Times New Roman" w:hAnsi="Times New Roman" w:eastAsia="宋体" w:cs="Times New Roman"/>
                <w:i w:val="0"/>
                <w:iCs w:val="0"/>
                <w:caps w:val="0"/>
                <w:color w:val="auto"/>
                <w:spacing w:val="0"/>
                <w:sz w:val="24"/>
                <w:szCs w:val="24"/>
                <w:highlight w:val="none"/>
                <w:shd w:val="clear" w:fill="FFFFFF"/>
                <w:vertAlign w:val="subscript"/>
                <w:lang w:val="en-US" w:eastAsia="zh-CN"/>
              </w:rPr>
              <w:t>2</w:t>
            </w:r>
            <w:r>
              <w:rPr>
                <w:rFonts w:hint="default" w:ascii="Times New Roman" w:hAnsi="Times New Roman" w:eastAsia="宋体" w:cs="Times New Roman"/>
                <w:i w:val="0"/>
                <w:iCs w:val="0"/>
                <w:caps w:val="0"/>
                <w:color w:val="auto"/>
                <w:spacing w:val="0"/>
                <w:sz w:val="24"/>
                <w:szCs w:val="24"/>
                <w:highlight w:val="none"/>
                <w:shd w:val="clear" w:fill="FFFFFF"/>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⑦包装入库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color w:val="auto"/>
                <w:kern w:val="2"/>
                <w:sz w:val="24"/>
                <w:szCs w:val="24"/>
                <w:highlight w:val="none"/>
                <w:lang w:val="en-US" w:eastAsia="zh-CN"/>
              </w:rPr>
            </w:pPr>
            <w:r>
              <w:rPr>
                <w:rFonts w:hint="eastAsia" w:ascii="Arial" w:hAnsi="Arial" w:eastAsia="宋体" w:cs="Arial"/>
                <w:i w:val="0"/>
                <w:iCs w:val="0"/>
                <w:caps w:val="0"/>
                <w:color w:val="auto"/>
                <w:spacing w:val="0"/>
                <w:sz w:val="24"/>
                <w:szCs w:val="24"/>
                <w:highlight w:val="none"/>
                <w:shd w:val="clear" w:fill="FFFFFF"/>
                <w:lang w:eastAsia="zh-CN"/>
              </w:rPr>
              <w:t>对产品进行人工检验，打包入库外售。此工序会产生不合格产品</w:t>
            </w:r>
            <w:r>
              <w:rPr>
                <w:rFonts w:hint="eastAsia" w:ascii="Times New Roman" w:hAnsi="Times New Roman" w:eastAsia="宋体" w:cs="Times New Roman"/>
                <w:i w:val="0"/>
                <w:iCs w:val="0"/>
                <w:caps w:val="0"/>
                <w:color w:val="auto"/>
                <w:spacing w:val="0"/>
                <w:sz w:val="24"/>
                <w:szCs w:val="24"/>
                <w:highlight w:val="none"/>
                <w:shd w:val="clear" w:fill="FFFFFF"/>
                <w:lang w:val="en-US" w:eastAsia="zh-CN"/>
              </w:rPr>
              <w:t>S</w:t>
            </w:r>
            <w:r>
              <w:rPr>
                <w:rFonts w:hint="eastAsia" w:ascii="Times New Roman" w:hAnsi="Times New Roman" w:eastAsia="宋体" w:cs="Times New Roman"/>
                <w:i w:val="0"/>
                <w:iCs w:val="0"/>
                <w:caps w:val="0"/>
                <w:color w:val="auto"/>
                <w:spacing w:val="0"/>
                <w:sz w:val="24"/>
                <w:szCs w:val="24"/>
                <w:highlight w:val="none"/>
                <w:shd w:val="clear" w:fill="FFFFFF"/>
                <w:vertAlign w:val="subscript"/>
                <w:lang w:val="en-US" w:eastAsia="zh-CN"/>
              </w:rPr>
              <w:t>3</w:t>
            </w:r>
            <w:r>
              <w:rPr>
                <w:rFonts w:hint="eastAsia" w:ascii="Arial" w:hAnsi="Arial" w:eastAsia="宋体" w:cs="Arial"/>
                <w:i w:val="0"/>
                <w:iCs w:val="0"/>
                <w:caps w:val="0"/>
                <w:color w:val="auto"/>
                <w:spacing w:val="0"/>
                <w:sz w:val="24"/>
                <w:szCs w:val="24"/>
                <w:highlight w:val="none"/>
                <w:shd w:val="clear" w:fill="FFFFFF"/>
                <w:lang w:val="en-US" w:eastAsia="zh-CN"/>
              </w:rPr>
              <w:t>。</w:t>
            </w:r>
          </w:p>
          <w:p>
            <w:pPr>
              <w:pStyle w:val="23"/>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imes New Roman" w:hAnsi="Times New Roman"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（3）</w:t>
            </w:r>
            <w:r>
              <w:rPr>
                <w:rFonts w:hint="eastAsia" w:ascii="Times New Roman" w:hAnsi="Times New Roman" w:cs="Times New Roman"/>
                <w:b/>
                <w:bCs/>
                <w:color w:val="auto"/>
                <w:sz w:val="24"/>
                <w:szCs w:val="24"/>
                <w:highlight w:val="none"/>
                <w:lang w:val="en-US" w:eastAsia="zh-CN"/>
              </w:rPr>
              <w:t>吨袋生产工艺</w:t>
            </w:r>
          </w:p>
          <w:p>
            <w:pPr>
              <w:pStyle w:val="3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object>
                <v:shape id="_x0000_i1030" o:spt="75" type="#_x0000_t75" style="height:164.65pt;width:414.15pt;" o:ole="t" filled="f" o:preferrelative="t" stroked="f" coordsize="21600,21600">
                  <v:path/>
                  <v:fill on="f" focussize="0,0"/>
                  <v:stroke on="f"/>
                  <v:imagedata r:id="rId17" o:title=""/>
                  <o:lock v:ext="edit" aspectratio="f"/>
                  <w10:wrap type="none"/>
                  <w10:anchorlock/>
                </v:shape>
                <o:OLEObject Type="Embed" ProgID="Visio.Drawing.11" ShapeID="_x0000_i1030" DrawAspect="Content" ObjectID="_1468075730" r:id="rId16">
                  <o:LockedField>false</o:LockedField>
                </o:OLEObject>
              </w:object>
            </w:r>
          </w:p>
          <w:p>
            <w:pPr>
              <w:pStyle w:val="3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color w:val="auto"/>
                <w:highlight w:val="none"/>
                <w:lang w:val="zh-CN" w:eastAsia="zh-CN"/>
              </w:rPr>
            </w:pPr>
            <w:r>
              <w:rPr>
                <w:rFonts w:hint="default" w:ascii="Times New Roman" w:hAnsi="Times New Roman" w:eastAsia="宋体" w:cs="Times New Roman"/>
                <w:b w:val="0"/>
                <w:bCs w:val="0"/>
                <w:color w:val="auto"/>
                <w:sz w:val="18"/>
                <w:szCs w:val="18"/>
                <w:highlight w:val="none"/>
                <w:lang w:val="en-US" w:eastAsia="zh-CN"/>
              </w:rPr>
              <w:t>注：</w:t>
            </w:r>
            <w:r>
              <w:rPr>
                <w:rFonts w:hint="default" w:ascii="Times New Roman" w:hAnsi="Times New Roman" w:eastAsia="宋体" w:cs="Times New Roman"/>
                <w:color w:val="auto"/>
                <w:sz w:val="18"/>
                <w:szCs w:val="18"/>
                <w:highlight w:val="none"/>
                <w:lang w:val="en-US" w:eastAsia="zh-CN"/>
              </w:rPr>
              <w:t>图中N</w:t>
            </w:r>
            <w:r>
              <w:rPr>
                <w:rFonts w:hint="eastAsia" w:ascii="Times New Roman" w:hAnsi="Times New Roman" w:cs="Times New Roman"/>
                <w:color w:val="auto"/>
                <w:sz w:val="18"/>
                <w:szCs w:val="18"/>
                <w:highlight w:val="none"/>
                <w:vertAlign w:val="subscript"/>
                <w:lang w:val="en-US" w:eastAsia="zh-CN"/>
              </w:rPr>
              <w:t>8</w:t>
            </w:r>
            <w:r>
              <w:rPr>
                <w:rFonts w:hint="default" w:ascii="Times New Roman" w:hAnsi="Times New Roman" w:eastAsia="宋体" w:cs="Times New Roman"/>
                <w:color w:val="auto"/>
                <w:sz w:val="18"/>
                <w:szCs w:val="18"/>
                <w:highlight w:val="none"/>
                <w:lang w:val="en-US" w:eastAsia="zh-CN"/>
              </w:rPr>
              <w:t>为</w:t>
            </w:r>
            <w:r>
              <w:rPr>
                <w:rFonts w:hint="eastAsia" w:ascii="Times New Roman" w:hAnsi="Times New Roman" w:cs="Times New Roman"/>
                <w:color w:val="auto"/>
                <w:sz w:val="18"/>
                <w:szCs w:val="18"/>
                <w:highlight w:val="none"/>
                <w:lang w:val="en-US" w:eastAsia="zh-CN"/>
              </w:rPr>
              <w:t>拉丝</w:t>
            </w:r>
            <w:r>
              <w:rPr>
                <w:rFonts w:hint="default" w:ascii="Times New Roman" w:hAnsi="Times New Roman" w:eastAsia="宋体" w:cs="Times New Roman"/>
                <w:color w:val="auto"/>
                <w:sz w:val="18"/>
                <w:szCs w:val="18"/>
                <w:highlight w:val="none"/>
                <w:lang w:val="en-US" w:eastAsia="zh-CN"/>
              </w:rPr>
              <w:t>机噪声，N</w:t>
            </w:r>
            <w:r>
              <w:rPr>
                <w:rFonts w:hint="eastAsia" w:ascii="Times New Roman" w:hAnsi="Times New Roman" w:cs="Times New Roman"/>
                <w:color w:val="auto"/>
                <w:sz w:val="18"/>
                <w:szCs w:val="18"/>
                <w:highlight w:val="none"/>
                <w:vertAlign w:val="subscript"/>
                <w:lang w:val="en-US" w:eastAsia="zh-CN"/>
              </w:rPr>
              <w:t>9</w:t>
            </w:r>
            <w:r>
              <w:rPr>
                <w:rFonts w:hint="default" w:ascii="Times New Roman" w:hAnsi="Times New Roman" w:eastAsia="宋体" w:cs="Times New Roman"/>
                <w:color w:val="auto"/>
                <w:sz w:val="18"/>
                <w:szCs w:val="18"/>
                <w:highlight w:val="none"/>
                <w:lang w:val="en-US" w:eastAsia="zh-CN"/>
              </w:rPr>
              <w:t>为</w:t>
            </w:r>
            <w:r>
              <w:rPr>
                <w:rFonts w:hint="eastAsia" w:ascii="Times New Roman" w:hAnsi="Times New Roman" w:cs="Times New Roman"/>
                <w:color w:val="auto"/>
                <w:sz w:val="18"/>
                <w:szCs w:val="18"/>
                <w:highlight w:val="none"/>
                <w:lang w:val="en-US" w:eastAsia="zh-CN"/>
              </w:rPr>
              <w:t>织布</w:t>
            </w:r>
            <w:r>
              <w:rPr>
                <w:rFonts w:hint="default" w:ascii="Times New Roman" w:hAnsi="Times New Roman" w:cs="Times New Roman"/>
                <w:color w:val="auto"/>
                <w:sz w:val="18"/>
                <w:szCs w:val="18"/>
                <w:highlight w:val="none"/>
                <w:lang w:val="en-US" w:eastAsia="zh-CN"/>
              </w:rPr>
              <w:t>机</w:t>
            </w:r>
            <w:r>
              <w:rPr>
                <w:rFonts w:hint="default" w:ascii="Times New Roman" w:hAnsi="Times New Roman" w:eastAsia="宋体" w:cs="Times New Roman"/>
                <w:color w:val="auto"/>
                <w:sz w:val="18"/>
                <w:szCs w:val="18"/>
                <w:highlight w:val="none"/>
                <w:lang w:val="en-US" w:eastAsia="zh-CN"/>
              </w:rPr>
              <w:t>噪声</w:t>
            </w:r>
            <w:r>
              <w:rPr>
                <w:rFonts w:hint="eastAsia"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lang w:val="en-US" w:eastAsia="zh-CN"/>
              </w:rPr>
              <w:t>N</w:t>
            </w:r>
            <w:r>
              <w:rPr>
                <w:rFonts w:hint="eastAsia" w:ascii="Times New Roman" w:hAnsi="Times New Roman" w:cs="Times New Roman"/>
                <w:color w:val="auto"/>
                <w:sz w:val="18"/>
                <w:szCs w:val="18"/>
                <w:highlight w:val="none"/>
                <w:vertAlign w:val="subscript"/>
                <w:lang w:val="en-US" w:eastAsia="zh-CN"/>
              </w:rPr>
              <w:t>10</w:t>
            </w:r>
            <w:r>
              <w:rPr>
                <w:rFonts w:hint="default" w:ascii="Times New Roman" w:hAnsi="Times New Roman" w:eastAsia="宋体" w:cs="Times New Roman"/>
                <w:color w:val="auto"/>
                <w:sz w:val="18"/>
                <w:szCs w:val="18"/>
                <w:highlight w:val="none"/>
                <w:lang w:val="en-US" w:eastAsia="zh-CN"/>
              </w:rPr>
              <w:t>为</w:t>
            </w:r>
            <w:r>
              <w:rPr>
                <w:rFonts w:hint="eastAsia" w:ascii="Times New Roman" w:hAnsi="Times New Roman" w:cs="Times New Roman"/>
                <w:color w:val="auto"/>
                <w:sz w:val="18"/>
                <w:szCs w:val="18"/>
                <w:highlight w:val="none"/>
                <w:lang w:val="en-US" w:eastAsia="zh-CN"/>
              </w:rPr>
              <w:t>吹膜</w:t>
            </w:r>
            <w:r>
              <w:rPr>
                <w:rFonts w:hint="default" w:ascii="Times New Roman" w:hAnsi="Times New Roman" w:eastAsia="宋体" w:cs="Times New Roman"/>
                <w:color w:val="auto"/>
                <w:sz w:val="18"/>
                <w:szCs w:val="18"/>
                <w:highlight w:val="none"/>
                <w:lang w:val="en-US" w:eastAsia="zh-CN"/>
              </w:rPr>
              <w:t>机噪声，N</w:t>
            </w:r>
            <w:r>
              <w:rPr>
                <w:rFonts w:hint="eastAsia" w:ascii="Times New Roman" w:hAnsi="Times New Roman" w:cs="Times New Roman"/>
                <w:color w:val="auto"/>
                <w:sz w:val="18"/>
                <w:szCs w:val="18"/>
                <w:highlight w:val="none"/>
                <w:vertAlign w:val="subscript"/>
                <w:lang w:val="en-US" w:eastAsia="zh-CN"/>
              </w:rPr>
              <w:t>11</w:t>
            </w:r>
            <w:r>
              <w:rPr>
                <w:rFonts w:hint="default" w:ascii="Times New Roman" w:hAnsi="Times New Roman" w:eastAsia="宋体" w:cs="Times New Roman"/>
                <w:color w:val="auto"/>
                <w:sz w:val="18"/>
                <w:szCs w:val="18"/>
                <w:highlight w:val="none"/>
                <w:lang w:val="en-US" w:eastAsia="zh-CN"/>
              </w:rPr>
              <w:t>为</w:t>
            </w:r>
            <w:r>
              <w:rPr>
                <w:rFonts w:hint="eastAsia" w:ascii="Times New Roman" w:hAnsi="Times New Roman" w:cs="Times New Roman"/>
                <w:color w:val="auto"/>
                <w:sz w:val="18"/>
                <w:szCs w:val="18"/>
                <w:highlight w:val="none"/>
                <w:lang w:val="en-US" w:eastAsia="zh-CN"/>
              </w:rPr>
              <w:t>裁剪</w:t>
            </w:r>
            <w:r>
              <w:rPr>
                <w:rFonts w:hint="default" w:ascii="Times New Roman" w:hAnsi="Times New Roman" w:cs="Times New Roman"/>
                <w:color w:val="auto"/>
                <w:sz w:val="18"/>
                <w:szCs w:val="18"/>
                <w:highlight w:val="none"/>
                <w:lang w:val="en-US" w:eastAsia="zh-CN"/>
              </w:rPr>
              <w:t>机</w:t>
            </w:r>
            <w:r>
              <w:rPr>
                <w:rFonts w:hint="default" w:ascii="Times New Roman" w:hAnsi="Times New Roman" w:eastAsia="宋体" w:cs="Times New Roman"/>
                <w:color w:val="auto"/>
                <w:sz w:val="18"/>
                <w:szCs w:val="18"/>
                <w:highlight w:val="none"/>
                <w:lang w:val="en-US" w:eastAsia="zh-CN"/>
              </w:rPr>
              <w:t>噪声，N</w:t>
            </w:r>
            <w:r>
              <w:rPr>
                <w:rFonts w:hint="eastAsia" w:ascii="Times New Roman" w:hAnsi="Times New Roman" w:cs="Times New Roman"/>
                <w:color w:val="auto"/>
                <w:sz w:val="18"/>
                <w:szCs w:val="18"/>
                <w:highlight w:val="none"/>
                <w:vertAlign w:val="subscript"/>
                <w:lang w:val="en-US" w:eastAsia="zh-CN"/>
              </w:rPr>
              <w:t>12</w:t>
            </w:r>
            <w:r>
              <w:rPr>
                <w:rFonts w:hint="default" w:ascii="Times New Roman" w:hAnsi="Times New Roman" w:eastAsia="宋体" w:cs="Times New Roman"/>
                <w:color w:val="auto"/>
                <w:sz w:val="18"/>
                <w:szCs w:val="18"/>
                <w:highlight w:val="none"/>
                <w:lang w:val="en-US" w:eastAsia="zh-CN"/>
              </w:rPr>
              <w:t>为</w:t>
            </w:r>
            <w:r>
              <w:rPr>
                <w:rFonts w:hint="eastAsia" w:ascii="Times New Roman" w:hAnsi="Times New Roman" w:cs="Times New Roman"/>
                <w:color w:val="auto"/>
                <w:sz w:val="18"/>
                <w:szCs w:val="18"/>
                <w:highlight w:val="none"/>
                <w:lang w:val="en-US" w:eastAsia="zh-CN"/>
              </w:rPr>
              <w:t>缝纫</w:t>
            </w:r>
            <w:r>
              <w:rPr>
                <w:rFonts w:hint="default" w:ascii="Times New Roman" w:hAnsi="Times New Roman" w:cs="Times New Roman"/>
                <w:color w:val="auto"/>
                <w:sz w:val="18"/>
                <w:szCs w:val="18"/>
                <w:highlight w:val="none"/>
                <w:lang w:val="en-US" w:eastAsia="zh-CN"/>
              </w:rPr>
              <w:t>机</w:t>
            </w:r>
            <w:r>
              <w:rPr>
                <w:rFonts w:hint="default" w:ascii="Times New Roman" w:hAnsi="Times New Roman" w:eastAsia="宋体" w:cs="Times New Roman"/>
                <w:color w:val="auto"/>
                <w:sz w:val="18"/>
                <w:szCs w:val="18"/>
                <w:highlight w:val="none"/>
                <w:lang w:val="en-US" w:eastAsia="zh-CN"/>
              </w:rPr>
              <w:t>噪声；G</w:t>
            </w:r>
            <w:r>
              <w:rPr>
                <w:rFonts w:hint="eastAsia" w:ascii="Times New Roman" w:hAnsi="Times New Roman" w:cs="Times New Roman"/>
                <w:color w:val="auto"/>
                <w:sz w:val="18"/>
                <w:szCs w:val="18"/>
                <w:highlight w:val="none"/>
                <w:vertAlign w:val="subscript"/>
                <w:lang w:val="en-US" w:eastAsia="zh-CN"/>
              </w:rPr>
              <w:t>8</w:t>
            </w:r>
            <w:r>
              <w:rPr>
                <w:rFonts w:hint="default" w:ascii="Times New Roman" w:hAnsi="Times New Roman" w:eastAsia="宋体" w:cs="Times New Roman"/>
                <w:color w:val="auto"/>
                <w:sz w:val="18"/>
                <w:szCs w:val="18"/>
                <w:highlight w:val="none"/>
                <w:lang w:val="en-US" w:eastAsia="zh-CN"/>
              </w:rPr>
              <w:t>为</w:t>
            </w:r>
            <w:r>
              <w:rPr>
                <w:rFonts w:hint="default" w:ascii="Times New Roman" w:hAnsi="Times New Roman" w:cs="Times New Roman"/>
                <w:color w:val="auto"/>
                <w:sz w:val="18"/>
                <w:szCs w:val="18"/>
                <w:highlight w:val="none"/>
                <w:lang w:val="en-US" w:eastAsia="zh-CN"/>
              </w:rPr>
              <w:t>加热、</w:t>
            </w:r>
            <w:r>
              <w:rPr>
                <w:rFonts w:hint="eastAsia" w:ascii="Times New Roman" w:hAnsi="Times New Roman" w:cs="Times New Roman"/>
                <w:color w:val="auto"/>
                <w:sz w:val="18"/>
                <w:szCs w:val="18"/>
                <w:highlight w:val="none"/>
                <w:lang w:val="en-US" w:eastAsia="zh-CN"/>
              </w:rPr>
              <w:t>挤出</w:t>
            </w:r>
            <w:r>
              <w:rPr>
                <w:rFonts w:hint="default" w:ascii="Times New Roman" w:hAnsi="Times New Roman" w:eastAsia="宋体" w:cs="Times New Roman"/>
                <w:color w:val="auto"/>
                <w:sz w:val="18"/>
                <w:szCs w:val="18"/>
                <w:highlight w:val="none"/>
                <w:lang w:val="en-US" w:eastAsia="zh-CN"/>
              </w:rPr>
              <w:t>过程产生的有机废气</w:t>
            </w:r>
            <w:r>
              <w:rPr>
                <w:rFonts w:hint="eastAsia"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lang w:val="en-US" w:eastAsia="zh-CN"/>
              </w:rPr>
              <w:t>G</w:t>
            </w:r>
            <w:r>
              <w:rPr>
                <w:rFonts w:hint="eastAsia" w:ascii="Times New Roman" w:hAnsi="Times New Roman" w:cs="Times New Roman"/>
                <w:color w:val="auto"/>
                <w:sz w:val="18"/>
                <w:szCs w:val="18"/>
                <w:highlight w:val="none"/>
                <w:vertAlign w:val="subscript"/>
                <w:lang w:val="en-US" w:eastAsia="zh-CN"/>
              </w:rPr>
              <w:t>9</w:t>
            </w:r>
            <w:r>
              <w:rPr>
                <w:rFonts w:hint="default" w:ascii="Times New Roman" w:hAnsi="Times New Roman" w:eastAsia="宋体" w:cs="Times New Roman"/>
                <w:color w:val="auto"/>
                <w:sz w:val="18"/>
                <w:szCs w:val="18"/>
                <w:highlight w:val="none"/>
                <w:lang w:val="en-US" w:eastAsia="zh-CN"/>
              </w:rPr>
              <w:t>为</w:t>
            </w:r>
            <w:r>
              <w:rPr>
                <w:rFonts w:hint="eastAsia" w:ascii="Times New Roman" w:hAnsi="Times New Roman" w:cs="Times New Roman"/>
                <w:color w:val="auto"/>
                <w:sz w:val="18"/>
                <w:szCs w:val="18"/>
                <w:highlight w:val="none"/>
                <w:lang w:val="en-US" w:eastAsia="zh-CN"/>
              </w:rPr>
              <w:t>吹膜</w:t>
            </w:r>
            <w:r>
              <w:rPr>
                <w:rFonts w:hint="default" w:ascii="Times New Roman" w:hAnsi="Times New Roman" w:eastAsia="宋体" w:cs="Times New Roman"/>
                <w:color w:val="auto"/>
                <w:sz w:val="18"/>
                <w:szCs w:val="18"/>
                <w:highlight w:val="none"/>
                <w:lang w:val="en-US" w:eastAsia="zh-CN"/>
              </w:rPr>
              <w:t>过程产生的有机废气</w:t>
            </w:r>
            <w:r>
              <w:rPr>
                <w:rFonts w:hint="eastAsia" w:ascii="Times New Roman" w:hAnsi="Times New Roman" w:eastAsia="宋体"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lang w:val="en-US" w:eastAsia="zh-CN"/>
              </w:rPr>
              <w:t>S</w:t>
            </w:r>
            <w:r>
              <w:rPr>
                <w:rFonts w:hint="default" w:ascii="Times New Roman" w:hAnsi="Times New Roman" w:cs="Times New Roman"/>
                <w:color w:val="auto"/>
                <w:sz w:val="18"/>
                <w:szCs w:val="18"/>
                <w:highlight w:val="none"/>
                <w:vertAlign w:val="subscript"/>
                <w:lang w:val="en-US" w:eastAsia="zh-CN"/>
              </w:rPr>
              <w:t>1</w:t>
            </w:r>
            <w:r>
              <w:rPr>
                <w:rFonts w:hint="default" w:ascii="Times New Roman" w:hAnsi="Times New Roman" w:eastAsia="宋体" w:cs="Times New Roman"/>
                <w:color w:val="auto"/>
                <w:sz w:val="18"/>
                <w:szCs w:val="18"/>
                <w:highlight w:val="none"/>
                <w:lang w:val="en-US" w:eastAsia="zh-CN"/>
              </w:rPr>
              <w:t>为</w:t>
            </w:r>
            <w:r>
              <w:rPr>
                <w:rFonts w:hint="default" w:ascii="Times New Roman" w:hAnsi="Times New Roman" w:cs="Times New Roman"/>
                <w:color w:val="auto"/>
                <w:sz w:val="18"/>
                <w:szCs w:val="18"/>
                <w:highlight w:val="none"/>
                <w:lang w:val="en-US" w:eastAsia="zh-CN"/>
              </w:rPr>
              <w:t>上料</w:t>
            </w:r>
            <w:r>
              <w:rPr>
                <w:rFonts w:hint="default" w:ascii="Times New Roman" w:hAnsi="Times New Roman" w:eastAsia="宋体" w:cs="Times New Roman"/>
                <w:color w:val="auto"/>
                <w:sz w:val="18"/>
                <w:szCs w:val="18"/>
                <w:highlight w:val="none"/>
                <w:lang w:val="en-US" w:eastAsia="zh-CN"/>
              </w:rPr>
              <w:t>过程产生的废包装材料，S</w:t>
            </w:r>
            <w:r>
              <w:rPr>
                <w:rFonts w:hint="default" w:ascii="Times New Roman" w:hAnsi="Times New Roman" w:cs="Times New Roman"/>
                <w:color w:val="auto"/>
                <w:sz w:val="18"/>
                <w:szCs w:val="18"/>
                <w:highlight w:val="none"/>
                <w:vertAlign w:val="subscript"/>
                <w:lang w:val="en-US" w:eastAsia="zh-CN"/>
              </w:rPr>
              <w:t>2</w:t>
            </w:r>
            <w:r>
              <w:rPr>
                <w:rFonts w:hint="default" w:ascii="Times New Roman" w:hAnsi="Times New Roman" w:eastAsia="宋体" w:cs="Times New Roman"/>
                <w:color w:val="auto"/>
                <w:sz w:val="18"/>
                <w:szCs w:val="18"/>
                <w:highlight w:val="none"/>
                <w:vertAlign w:val="baseline"/>
                <w:lang w:val="en-US" w:eastAsia="zh-CN"/>
              </w:rPr>
              <w:t>为</w:t>
            </w:r>
            <w:r>
              <w:rPr>
                <w:rFonts w:hint="eastAsia" w:ascii="Times New Roman" w:hAnsi="Times New Roman" w:cs="Times New Roman"/>
                <w:color w:val="auto"/>
                <w:sz w:val="18"/>
                <w:szCs w:val="18"/>
                <w:highlight w:val="none"/>
                <w:vertAlign w:val="baseline"/>
                <w:lang w:val="en-US" w:eastAsia="zh-CN"/>
              </w:rPr>
              <w:t>裁割</w:t>
            </w:r>
            <w:r>
              <w:rPr>
                <w:rFonts w:hint="default" w:ascii="Times New Roman" w:hAnsi="Times New Roman" w:eastAsia="宋体" w:cs="Times New Roman"/>
                <w:color w:val="auto"/>
                <w:sz w:val="18"/>
                <w:szCs w:val="18"/>
                <w:highlight w:val="none"/>
                <w:vertAlign w:val="baseline"/>
                <w:lang w:val="en-US" w:eastAsia="zh-CN"/>
              </w:rPr>
              <w:t>过程产生的边角料，S</w:t>
            </w:r>
            <w:r>
              <w:rPr>
                <w:rFonts w:hint="default" w:ascii="Times New Roman" w:hAnsi="Times New Roman" w:cs="Times New Roman"/>
                <w:color w:val="auto"/>
                <w:sz w:val="18"/>
                <w:szCs w:val="18"/>
                <w:highlight w:val="none"/>
                <w:vertAlign w:val="subscript"/>
                <w:lang w:val="en-US" w:eastAsia="zh-CN"/>
              </w:rPr>
              <w:t>3</w:t>
            </w:r>
            <w:r>
              <w:rPr>
                <w:rFonts w:hint="default" w:ascii="Times New Roman" w:hAnsi="Times New Roman" w:eastAsia="宋体" w:cs="Times New Roman"/>
                <w:color w:val="auto"/>
                <w:sz w:val="18"/>
                <w:szCs w:val="18"/>
                <w:highlight w:val="none"/>
                <w:lang w:val="en-US" w:eastAsia="zh-CN"/>
              </w:rPr>
              <w:t>为</w:t>
            </w:r>
            <w:r>
              <w:rPr>
                <w:rFonts w:hint="default" w:ascii="Times New Roman" w:hAnsi="Times New Roman" w:cs="Times New Roman"/>
                <w:color w:val="auto"/>
                <w:sz w:val="18"/>
                <w:szCs w:val="18"/>
                <w:highlight w:val="none"/>
                <w:lang w:val="en-US" w:eastAsia="zh-CN"/>
              </w:rPr>
              <w:t>检验</w:t>
            </w:r>
            <w:r>
              <w:rPr>
                <w:rFonts w:hint="default" w:ascii="Times New Roman" w:hAnsi="Times New Roman" w:eastAsia="宋体" w:cs="Times New Roman"/>
                <w:color w:val="auto"/>
                <w:sz w:val="18"/>
                <w:szCs w:val="18"/>
                <w:highlight w:val="none"/>
                <w:lang w:val="en-US" w:eastAsia="zh-CN"/>
              </w:rPr>
              <w:t>过程产生的</w:t>
            </w:r>
            <w:r>
              <w:rPr>
                <w:rFonts w:hint="default" w:ascii="Times New Roman" w:hAnsi="Times New Roman" w:cs="Times New Roman"/>
                <w:color w:val="auto"/>
                <w:sz w:val="18"/>
                <w:szCs w:val="18"/>
                <w:highlight w:val="none"/>
                <w:vertAlign w:val="baseline"/>
                <w:lang w:val="en-US" w:eastAsia="zh-CN"/>
              </w:rPr>
              <w:t>不合格品；W</w:t>
            </w:r>
            <w:r>
              <w:rPr>
                <w:rFonts w:hint="default" w:ascii="Times New Roman" w:hAnsi="Times New Roman" w:cs="Times New Roman"/>
                <w:color w:val="auto"/>
                <w:sz w:val="18"/>
                <w:szCs w:val="18"/>
                <w:highlight w:val="none"/>
                <w:vertAlign w:val="subscript"/>
                <w:lang w:val="en-US" w:eastAsia="zh-CN"/>
              </w:rPr>
              <w:t>1</w:t>
            </w:r>
            <w:r>
              <w:rPr>
                <w:rFonts w:hint="default" w:ascii="Times New Roman" w:hAnsi="Times New Roman" w:cs="Times New Roman"/>
                <w:color w:val="auto"/>
                <w:sz w:val="18"/>
                <w:szCs w:val="18"/>
                <w:highlight w:val="none"/>
                <w:vertAlign w:val="baseline"/>
                <w:lang w:val="en-US" w:eastAsia="zh-CN"/>
              </w:rPr>
              <w:t>为循环冷却产生的冷却水。</w:t>
            </w:r>
          </w:p>
          <w:p>
            <w:pPr>
              <w:pStyle w:val="3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b/>
                <w:bCs/>
                <w:color w:val="auto"/>
                <w:highlight w:val="none"/>
                <w:lang w:eastAsia="zh-CN"/>
              </w:rPr>
            </w:pPr>
            <w:r>
              <w:rPr>
                <w:rFonts w:hint="default" w:ascii="Times New Roman" w:hAnsi="Times New Roman" w:cs="Times New Roman"/>
                <w:b/>
                <w:bCs/>
                <w:color w:val="auto"/>
                <w:highlight w:val="none"/>
              </w:rPr>
              <w:t>图</w:t>
            </w:r>
            <w:r>
              <w:rPr>
                <w:rFonts w:hint="default" w:ascii="Times New Roman" w:hAnsi="Times New Roman" w:cs="Times New Roman"/>
                <w:b/>
                <w:bCs/>
                <w:color w:val="auto"/>
                <w:highlight w:val="none"/>
                <w:lang w:val="en-US" w:eastAsia="zh-CN"/>
              </w:rPr>
              <w:t>2-6  吨袋生产</w:t>
            </w:r>
            <w:r>
              <w:rPr>
                <w:rFonts w:hint="default" w:ascii="Times New Roman" w:hAnsi="Times New Roman" w:cs="Times New Roman"/>
                <w:b/>
                <w:bCs/>
                <w:color w:val="auto"/>
                <w:highlight w:val="none"/>
                <w:lang w:eastAsia="zh-CN"/>
              </w:rPr>
              <w:t>流程及产污环节示意图</w:t>
            </w:r>
          </w:p>
          <w:p>
            <w:pPr>
              <w:pStyle w:val="22"/>
              <w:keepNext w:val="0"/>
              <w:keepLines w:val="0"/>
              <w:pageBreakBefore w:val="0"/>
              <w:widowControl w:val="0"/>
              <w:kinsoku/>
              <w:wordWrap/>
              <w:overflowPunct/>
              <w:topLinePunct w:val="0"/>
              <w:autoSpaceDE/>
              <w:autoSpaceDN/>
              <w:bidi w:val="0"/>
              <w:adjustRightInd/>
              <w:snapToGrid w:val="0"/>
              <w:spacing w:before="0" w:after="0" w:line="360" w:lineRule="auto"/>
              <w:ind w:left="0" w:leftChars="0" w:right="0" w:firstLine="482" w:firstLineChars="200"/>
              <w:textAlignment w:val="auto"/>
              <w:rPr>
                <w:rFonts w:hint="default" w:ascii="Times New Roman" w:hAnsi="Times New Roman" w:eastAsia="宋体" w:cs="Times New Roman"/>
                <w:b/>
                <w:bCs/>
                <w:color w:val="auto"/>
                <w:kern w:val="2"/>
                <w:sz w:val="24"/>
                <w:szCs w:val="24"/>
                <w:highlight w:val="none"/>
                <w:lang w:val="zh-CN" w:eastAsia="zh-CN"/>
              </w:rPr>
            </w:pPr>
            <w:r>
              <w:rPr>
                <w:rFonts w:hint="default" w:ascii="Times New Roman" w:hAnsi="Times New Roman" w:eastAsia="宋体" w:cs="Times New Roman"/>
                <w:b/>
                <w:bCs/>
                <w:color w:val="auto"/>
                <w:kern w:val="2"/>
                <w:sz w:val="24"/>
                <w:szCs w:val="24"/>
                <w:highlight w:val="none"/>
                <w:lang w:val="zh-CN" w:eastAsia="zh-CN"/>
              </w:rPr>
              <w:t>工艺流程简述:</w:t>
            </w:r>
          </w:p>
          <w:p>
            <w:pPr>
              <w:pStyle w:val="16"/>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zh-CN"/>
              </w:rPr>
            </w:pPr>
            <w:r>
              <w:rPr>
                <w:rFonts w:hint="eastAsia" w:ascii="Times New Roman" w:hAnsi="Times New Roman" w:eastAsia="宋体" w:cs="Times New Roman"/>
                <w:b/>
                <w:bCs/>
                <w:color w:val="auto"/>
                <w:sz w:val="24"/>
                <w:szCs w:val="24"/>
                <w:highlight w:val="none"/>
                <w:lang w:val="zh-CN"/>
              </w:rPr>
              <w:t>①上料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eastAsia="宋体" w:cs="Times New Roman"/>
                <w:color w:val="auto"/>
                <w:sz w:val="24"/>
                <w:szCs w:val="24"/>
                <w:highlight w:val="none"/>
                <w:lang w:val="zh-CN"/>
              </w:rPr>
            </w:pPr>
            <w:r>
              <w:rPr>
                <w:rFonts w:hint="eastAsia" w:ascii="Times New Roman" w:hAnsi="Times New Roman" w:eastAsia="宋体" w:cs="Times New Roman"/>
                <w:b w:val="0"/>
                <w:bCs w:val="0"/>
                <w:color w:val="auto"/>
                <w:kern w:val="2"/>
                <w:sz w:val="24"/>
                <w:szCs w:val="24"/>
                <w:highlight w:val="none"/>
                <w:lang w:val="en-US" w:eastAsia="zh-CN"/>
              </w:rPr>
              <w:t>项目将</w:t>
            </w:r>
            <w:r>
              <w:rPr>
                <w:rFonts w:hint="default" w:ascii="Times New Roman" w:hAnsi="Times New Roman" w:eastAsia="宋体" w:cs="Times New Roman"/>
                <w:b w:val="0"/>
                <w:bCs w:val="0"/>
                <w:color w:val="auto"/>
                <w:kern w:val="2"/>
                <w:sz w:val="24"/>
                <w:szCs w:val="24"/>
                <w:highlight w:val="none"/>
                <w:lang w:val="zh-CN" w:eastAsia="zh-CN"/>
              </w:rPr>
              <w:t>外购的</w:t>
            </w:r>
            <w:r>
              <w:rPr>
                <w:rFonts w:hint="default" w:ascii="Times New Roman" w:hAnsi="Times New Roman" w:eastAsia="宋体" w:cs="Times New Roman"/>
                <w:b w:val="0"/>
                <w:bCs w:val="0"/>
                <w:color w:val="auto"/>
                <w:kern w:val="2"/>
                <w:sz w:val="24"/>
                <w:szCs w:val="24"/>
                <w:highlight w:val="none"/>
                <w:lang w:val="en-US" w:eastAsia="zh-CN"/>
              </w:rPr>
              <w:t>聚</w:t>
            </w:r>
            <w:r>
              <w:rPr>
                <w:rFonts w:hint="eastAsia" w:cs="Times New Roman"/>
                <w:b w:val="0"/>
                <w:bCs w:val="0"/>
                <w:color w:val="auto"/>
                <w:kern w:val="2"/>
                <w:sz w:val="24"/>
                <w:szCs w:val="24"/>
                <w:highlight w:val="none"/>
                <w:lang w:val="en-US" w:eastAsia="zh-CN"/>
              </w:rPr>
              <w:t>丙烯</w:t>
            </w:r>
            <w:r>
              <w:rPr>
                <w:rFonts w:hint="default" w:ascii="Times New Roman" w:hAnsi="Times New Roman" w:eastAsia="宋体" w:cs="Times New Roman"/>
                <w:b w:val="0"/>
                <w:bCs w:val="0"/>
                <w:color w:val="auto"/>
                <w:kern w:val="2"/>
                <w:sz w:val="24"/>
                <w:szCs w:val="24"/>
                <w:highlight w:val="none"/>
                <w:lang w:val="zh-CN" w:eastAsia="zh-CN"/>
              </w:rPr>
              <w:t>颗粒料</w:t>
            </w:r>
            <w:r>
              <w:rPr>
                <w:rFonts w:hint="eastAsia" w:ascii="Times New Roman" w:hAnsi="Times New Roman" w:eastAsia="宋体" w:cs="Times New Roman"/>
                <w:b w:val="0"/>
                <w:bCs w:val="0"/>
                <w:color w:val="auto"/>
                <w:kern w:val="2"/>
                <w:sz w:val="24"/>
                <w:szCs w:val="24"/>
                <w:highlight w:val="none"/>
                <w:lang w:val="zh-CN" w:eastAsia="zh-CN"/>
              </w:rPr>
              <w:t>通过</w:t>
            </w:r>
            <w:r>
              <w:rPr>
                <w:rFonts w:hint="default" w:ascii="Times New Roman" w:hAnsi="Times New Roman" w:eastAsia="宋体" w:cs="Times New Roman"/>
                <w:b w:val="0"/>
                <w:bCs w:val="0"/>
                <w:color w:val="auto"/>
                <w:kern w:val="2"/>
                <w:sz w:val="24"/>
                <w:szCs w:val="24"/>
                <w:highlight w:val="none"/>
                <w:lang w:val="zh-CN" w:eastAsia="zh-CN"/>
              </w:rPr>
              <w:t>原材料卸料口与料仓口对接后卸料，由于</w:t>
            </w:r>
            <w:r>
              <w:rPr>
                <w:rFonts w:hint="eastAsia" w:ascii="Times New Roman" w:hAnsi="Times New Roman" w:eastAsia="宋体" w:cs="Times New Roman"/>
                <w:b w:val="0"/>
                <w:bCs w:val="0"/>
                <w:color w:val="auto"/>
                <w:kern w:val="2"/>
                <w:sz w:val="24"/>
                <w:szCs w:val="24"/>
                <w:highlight w:val="none"/>
                <w:lang w:val="en-US" w:eastAsia="zh-CN"/>
              </w:rPr>
              <w:t>原</w:t>
            </w:r>
            <w:r>
              <w:rPr>
                <w:rFonts w:hint="default" w:ascii="Times New Roman" w:hAnsi="Times New Roman" w:eastAsia="宋体" w:cs="Times New Roman"/>
                <w:b w:val="0"/>
                <w:bCs w:val="0"/>
                <w:color w:val="auto"/>
                <w:kern w:val="2"/>
                <w:sz w:val="24"/>
                <w:szCs w:val="24"/>
                <w:highlight w:val="none"/>
                <w:lang w:val="zh-CN" w:eastAsia="zh-CN"/>
              </w:rPr>
              <w:t>料为颗粒状，上料过程无粉尘产生</w:t>
            </w:r>
            <w:r>
              <w:rPr>
                <w:rFonts w:hint="eastAsia" w:ascii="Times New Roman" w:hAnsi="Times New Roman" w:eastAsia="宋体" w:cs="Times New Roman"/>
                <w:b w:val="0"/>
                <w:bCs w:val="0"/>
                <w:color w:val="auto"/>
                <w:kern w:val="2"/>
                <w:sz w:val="24"/>
                <w:szCs w:val="24"/>
                <w:highlight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rPr>
              <w:t>此工序会产生</w:t>
            </w:r>
            <w:r>
              <w:rPr>
                <w:rFonts w:hint="eastAsia" w:ascii="Times New Roman" w:hAnsi="Times New Roman" w:eastAsia="宋体" w:cs="Times New Roman"/>
                <w:color w:val="auto"/>
                <w:sz w:val="24"/>
                <w:szCs w:val="24"/>
                <w:highlight w:val="none"/>
                <w:lang w:val="zh-CN"/>
              </w:rPr>
              <w:t>原料废包装材料</w:t>
            </w:r>
            <w:r>
              <w:rPr>
                <w:rFonts w:hint="eastAsia" w:ascii="Times New Roman" w:hAnsi="Times New Roman" w:eastAsia="宋体" w:cs="Times New Roman"/>
                <w:color w:val="auto"/>
                <w:sz w:val="24"/>
                <w:szCs w:val="24"/>
                <w:highlight w:val="none"/>
                <w:lang w:val="en-US" w:eastAsia="zh-CN"/>
              </w:rPr>
              <w:t>S</w:t>
            </w:r>
            <w:r>
              <w:rPr>
                <w:rFonts w:hint="default" w:ascii="Times New Roman" w:hAnsi="Times New Roman" w:eastAsia="宋体" w:cs="Times New Roman"/>
                <w:color w:val="auto"/>
                <w:sz w:val="24"/>
                <w:szCs w:val="24"/>
                <w:highlight w:val="none"/>
                <w:vertAlign w:val="subscript"/>
              </w:rPr>
              <w:t>1</w:t>
            </w:r>
            <w:r>
              <w:rPr>
                <w:rFonts w:hint="default" w:ascii="Times New Roman" w:hAnsi="Times New Roman" w:eastAsia="宋体" w:cs="Times New Roman"/>
                <w:color w:val="auto"/>
                <w:sz w:val="24"/>
                <w:szCs w:val="24"/>
                <w:highlight w:val="none"/>
              </w:rPr>
              <w:t>。</w:t>
            </w:r>
          </w:p>
          <w:p>
            <w:pPr>
              <w:pStyle w:val="16"/>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Times New Roman" w:hAnsi="Times New Roman" w:eastAsia="宋体" w:cs="Times New Roman"/>
                <w:b/>
                <w:bCs/>
                <w:color w:val="auto"/>
                <w:sz w:val="24"/>
                <w:szCs w:val="24"/>
                <w:highlight w:val="none"/>
                <w:lang w:val="zh-CN" w:eastAsia="zh-CN"/>
              </w:rPr>
            </w:pPr>
            <w:r>
              <w:rPr>
                <w:rFonts w:hint="eastAsia" w:ascii="Times New Roman" w:hAnsi="Times New Roman" w:eastAsia="宋体" w:cs="Times New Roman"/>
                <w:b/>
                <w:bCs/>
                <w:color w:val="auto"/>
                <w:sz w:val="24"/>
                <w:szCs w:val="24"/>
                <w:highlight w:val="none"/>
                <w:lang w:val="zh-CN" w:eastAsia="zh-CN"/>
              </w:rPr>
              <w:t>②</w:t>
            </w:r>
            <w:r>
              <w:rPr>
                <w:rFonts w:hint="eastAsia" w:ascii="Times New Roman" w:hAnsi="Times New Roman" w:cs="Times New Roman"/>
                <w:b/>
                <w:bCs/>
                <w:color w:val="auto"/>
                <w:sz w:val="24"/>
                <w:szCs w:val="24"/>
                <w:highlight w:val="none"/>
                <w:lang w:val="zh-CN" w:eastAsia="zh-CN"/>
              </w:rPr>
              <w:t>加热、拉丝</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cs="Times New Roman"/>
                <w:b w:val="0"/>
                <w:bCs w:val="0"/>
                <w:color w:val="auto"/>
                <w:kern w:val="2"/>
                <w:sz w:val="24"/>
                <w:szCs w:val="24"/>
                <w:highlight w:val="none"/>
                <w:lang w:val="en-US" w:eastAsia="zh-CN"/>
              </w:rPr>
            </w:pPr>
            <w:r>
              <w:rPr>
                <w:rFonts w:hint="eastAsia" w:cs="Times New Roman"/>
                <w:b w:val="0"/>
                <w:bCs w:val="0"/>
                <w:color w:val="auto"/>
                <w:kern w:val="2"/>
                <w:sz w:val="24"/>
                <w:szCs w:val="24"/>
                <w:highlight w:val="none"/>
                <w:lang w:val="zh-CN" w:eastAsia="zh-CN"/>
              </w:rPr>
              <w:t>原料进入制袋机</w:t>
            </w:r>
            <w:r>
              <w:rPr>
                <w:rFonts w:hint="default" w:ascii="Times New Roman" w:hAnsi="Times New Roman" w:eastAsia="宋体" w:cs="Times New Roman"/>
                <w:b w:val="0"/>
                <w:bCs w:val="0"/>
                <w:color w:val="auto"/>
                <w:kern w:val="2"/>
                <w:sz w:val="24"/>
                <w:szCs w:val="24"/>
                <w:highlight w:val="none"/>
                <w:lang w:val="zh-CN" w:eastAsia="zh-CN"/>
              </w:rPr>
              <w:t>经加热</w:t>
            </w:r>
            <w:r>
              <w:rPr>
                <w:rFonts w:hint="eastAsia" w:cs="Times New Roman"/>
                <w:b w:val="0"/>
                <w:bCs w:val="0"/>
                <w:color w:val="auto"/>
                <w:kern w:val="2"/>
                <w:sz w:val="24"/>
                <w:szCs w:val="24"/>
                <w:highlight w:val="none"/>
                <w:lang w:val="zh-CN" w:eastAsia="zh-CN"/>
              </w:rPr>
              <w:t>熔融挤出</w:t>
            </w:r>
            <w:r>
              <w:rPr>
                <w:rFonts w:hint="eastAsia" w:ascii="Times New Roman" w:hAnsi="Times New Roman" w:eastAsia="宋体" w:cs="Times New Roman"/>
                <w:b w:val="0"/>
                <w:bCs w:val="0"/>
                <w:color w:val="auto"/>
                <w:kern w:val="2"/>
                <w:sz w:val="24"/>
                <w:szCs w:val="24"/>
                <w:highlight w:val="none"/>
                <w:lang w:val="en-US" w:eastAsia="zh-CN"/>
              </w:rPr>
              <w:t>并</w:t>
            </w:r>
            <w:r>
              <w:rPr>
                <w:rFonts w:hint="eastAsia" w:cs="Times New Roman"/>
                <w:b w:val="0"/>
                <w:bCs w:val="0"/>
                <w:color w:val="auto"/>
                <w:kern w:val="2"/>
                <w:sz w:val="24"/>
                <w:szCs w:val="24"/>
                <w:highlight w:val="none"/>
                <w:lang w:val="en-US" w:eastAsia="zh-CN"/>
              </w:rPr>
              <w:t>经水冷却，冷却后进行拉丝，增强产品韧性，末端通过收卷成线锭，供后续工序使用。</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ascii="Helvetica" w:hAnsi="Helvetica" w:eastAsia="Helvetica" w:cs="Helvetica"/>
                <w:i w:val="0"/>
                <w:caps w:val="0"/>
                <w:color w:val="auto"/>
                <w:spacing w:val="0"/>
                <w:sz w:val="24"/>
                <w:szCs w:val="24"/>
                <w:highlight w:val="none"/>
                <w:shd w:val="clear" w:color="auto" w:fill="FFFFFF"/>
              </w:rPr>
            </w:pPr>
            <w:r>
              <w:rPr>
                <w:rFonts w:hint="default" w:ascii="Times New Roman" w:hAnsi="Times New Roman" w:eastAsia="宋体" w:cs="Times New Roman"/>
                <w:b w:val="0"/>
                <w:bCs w:val="0"/>
                <w:color w:val="auto"/>
                <w:kern w:val="2"/>
                <w:sz w:val="24"/>
                <w:szCs w:val="24"/>
                <w:highlight w:val="none"/>
                <w:lang w:val="zh-CN" w:eastAsia="zh-CN"/>
              </w:rPr>
              <w:t>该工序会产生</w:t>
            </w:r>
            <w:r>
              <w:rPr>
                <w:rFonts w:hint="eastAsia" w:ascii="Times New Roman" w:hAnsi="Times New Roman" w:eastAsia="宋体" w:cs="Times New Roman"/>
                <w:b w:val="0"/>
                <w:bCs w:val="0"/>
                <w:color w:val="auto"/>
                <w:kern w:val="2"/>
                <w:sz w:val="24"/>
                <w:szCs w:val="24"/>
                <w:highlight w:val="none"/>
                <w:lang w:val="zh-CN" w:eastAsia="zh-CN"/>
              </w:rPr>
              <w:t>加热</w:t>
            </w:r>
            <w:r>
              <w:rPr>
                <w:rFonts w:hint="eastAsia" w:cs="Times New Roman"/>
                <w:b w:val="0"/>
                <w:bCs w:val="0"/>
                <w:color w:val="auto"/>
                <w:kern w:val="2"/>
                <w:sz w:val="24"/>
                <w:szCs w:val="24"/>
                <w:highlight w:val="none"/>
                <w:lang w:val="zh-CN" w:eastAsia="zh-CN"/>
              </w:rPr>
              <w:t>、挤出</w:t>
            </w:r>
            <w:r>
              <w:rPr>
                <w:rFonts w:hint="default" w:ascii="Times New Roman" w:hAnsi="Times New Roman" w:eastAsia="宋体" w:cs="Times New Roman"/>
                <w:b w:val="0"/>
                <w:bCs w:val="0"/>
                <w:color w:val="auto"/>
                <w:kern w:val="2"/>
                <w:sz w:val="24"/>
                <w:szCs w:val="24"/>
                <w:highlight w:val="none"/>
                <w:lang w:val="zh-CN" w:eastAsia="zh-CN"/>
              </w:rPr>
              <w:t>废气</w:t>
            </w:r>
            <w:r>
              <w:rPr>
                <w:rFonts w:hint="eastAsia" w:ascii="Times New Roman" w:hAnsi="Times New Roman" w:eastAsia="宋体" w:cs="Times New Roman"/>
                <w:b w:val="0"/>
                <w:bCs w:val="0"/>
                <w:color w:val="auto"/>
                <w:kern w:val="2"/>
                <w:sz w:val="24"/>
                <w:szCs w:val="24"/>
                <w:highlight w:val="none"/>
                <w:lang w:val="en-US" w:eastAsia="zh-CN"/>
              </w:rPr>
              <w:t>G</w:t>
            </w:r>
            <w:r>
              <w:rPr>
                <w:rFonts w:hint="eastAsia" w:cs="Times New Roman"/>
                <w:b w:val="0"/>
                <w:bCs w:val="0"/>
                <w:color w:val="auto"/>
                <w:kern w:val="2"/>
                <w:sz w:val="24"/>
                <w:szCs w:val="24"/>
                <w:highlight w:val="none"/>
                <w:vertAlign w:val="subscript"/>
                <w:lang w:val="en-US" w:eastAsia="zh-CN"/>
              </w:rPr>
              <w:t>8</w:t>
            </w:r>
            <w:r>
              <w:rPr>
                <w:rFonts w:hint="eastAsia" w:ascii="Times New Roman" w:hAnsi="Times New Roman" w:eastAsia="宋体" w:cs="Times New Roman"/>
                <w:b w:val="0"/>
                <w:bCs w:val="0"/>
                <w:color w:val="auto"/>
                <w:kern w:val="2"/>
                <w:sz w:val="24"/>
                <w:szCs w:val="24"/>
                <w:highlight w:val="none"/>
                <w:lang w:val="en-US" w:eastAsia="zh-CN"/>
              </w:rPr>
              <w:t>，循环冷却水W</w:t>
            </w:r>
            <w:r>
              <w:rPr>
                <w:rFonts w:hint="eastAsia" w:ascii="Times New Roman" w:hAnsi="Times New Roman" w:eastAsia="宋体" w:cs="Times New Roman"/>
                <w:b w:val="0"/>
                <w:bCs w:val="0"/>
                <w:color w:val="auto"/>
                <w:kern w:val="2"/>
                <w:sz w:val="24"/>
                <w:szCs w:val="24"/>
                <w:highlight w:val="none"/>
                <w:vertAlign w:val="subscript"/>
                <w:lang w:val="en-US" w:eastAsia="zh-CN"/>
              </w:rPr>
              <w:t>1</w:t>
            </w:r>
            <w:r>
              <w:rPr>
                <w:rFonts w:hint="eastAsia" w:ascii="Times New Roman" w:hAnsi="Times New Roman" w:eastAsia="宋体" w:cs="Times New Roman"/>
                <w:b w:val="0"/>
                <w:bCs w:val="0"/>
                <w:color w:val="auto"/>
                <w:kern w:val="2"/>
                <w:sz w:val="24"/>
                <w:szCs w:val="24"/>
                <w:highlight w:val="none"/>
                <w:lang w:val="en-US" w:eastAsia="zh-CN"/>
              </w:rPr>
              <w:t>，设备噪声N</w:t>
            </w:r>
            <w:r>
              <w:rPr>
                <w:rFonts w:hint="eastAsia" w:cs="Times New Roman"/>
                <w:b w:val="0"/>
                <w:bCs w:val="0"/>
                <w:color w:val="auto"/>
                <w:kern w:val="2"/>
                <w:sz w:val="24"/>
                <w:szCs w:val="24"/>
                <w:highlight w:val="none"/>
                <w:vertAlign w:val="subscript"/>
                <w:lang w:val="en-US" w:eastAsia="zh-CN"/>
              </w:rPr>
              <w:t>8</w:t>
            </w:r>
            <w:r>
              <w:rPr>
                <w:rFonts w:hint="eastAsia" w:ascii="Times New Roman" w:hAnsi="Times New Roman" w:eastAsia="宋体" w:cs="Times New Roman"/>
                <w:b w:val="0"/>
                <w:bCs w:val="0"/>
                <w:color w:val="auto"/>
                <w:kern w:val="2"/>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③</w:t>
            </w:r>
            <w:r>
              <w:rPr>
                <w:rFonts w:hint="eastAsia" w:cs="Times New Roman"/>
                <w:b/>
                <w:bCs/>
                <w:color w:val="auto"/>
                <w:sz w:val="24"/>
                <w:szCs w:val="24"/>
                <w:highlight w:val="none"/>
                <w:lang w:val="en-US" w:eastAsia="zh-CN"/>
              </w:rPr>
              <w:t>圆织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b w:val="0"/>
                <w:bCs w:val="0"/>
                <w:color w:val="auto"/>
                <w:kern w:val="2"/>
                <w:sz w:val="24"/>
                <w:szCs w:val="24"/>
                <w:highlight w:val="none"/>
                <w:lang w:val="en-US" w:eastAsia="zh-CN"/>
              </w:rPr>
            </w:pPr>
            <w:r>
              <w:rPr>
                <w:rFonts w:hint="eastAsia" w:cs="Times New Roman"/>
                <w:b w:val="0"/>
                <w:bCs w:val="0"/>
                <w:color w:val="auto"/>
                <w:kern w:val="2"/>
                <w:sz w:val="24"/>
                <w:szCs w:val="24"/>
                <w:highlight w:val="none"/>
                <w:lang w:val="zh-CN" w:eastAsia="zh-CN"/>
              </w:rPr>
              <w:t>拉丝工序加工好的线锭通过织布机进行编织，编织成桶状编织袋并打卷，进入下一工序加工。此</w:t>
            </w:r>
            <w:r>
              <w:rPr>
                <w:rFonts w:hint="default" w:ascii="Times New Roman" w:hAnsi="Times New Roman" w:eastAsia="宋体" w:cs="Times New Roman"/>
                <w:b w:val="0"/>
                <w:bCs w:val="0"/>
                <w:color w:val="auto"/>
                <w:kern w:val="2"/>
                <w:sz w:val="24"/>
                <w:szCs w:val="24"/>
                <w:highlight w:val="none"/>
                <w:lang w:val="zh-CN" w:eastAsia="zh-CN"/>
              </w:rPr>
              <w:t>工序会产生</w:t>
            </w:r>
            <w:r>
              <w:rPr>
                <w:rFonts w:hint="eastAsia" w:ascii="Times New Roman" w:hAnsi="Times New Roman" w:eastAsia="宋体" w:cs="Times New Roman"/>
                <w:b w:val="0"/>
                <w:bCs w:val="0"/>
                <w:color w:val="auto"/>
                <w:kern w:val="2"/>
                <w:sz w:val="24"/>
                <w:szCs w:val="24"/>
                <w:highlight w:val="none"/>
                <w:lang w:val="en-US" w:eastAsia="zh-CN"/>
              </w:rPr>
              <w:t>设备噪声N</w:t>
            </w:r>
            <w:r>
              <w:rPr>
                <w:rFonts w:hint="eastAsia" w:cs="Times New Roman"/>
                <w:b w:val="0"/>
                <w:bCs w:val="0"/>
                <w:color w:val="auto"/>
                <w:kern w:val="2"/>
                <w:sz w:val="24"/>
                <w:szCs w:val="24"/>
                <w:highlight w:val="none"/>
                <w:vertAlign w:val="subscript"/>
                <w:lang w:val="en-US" w:eastAsia="zh-CN"/>
              </w:rPr>
              <w:t>9</w:t>
            </w:r>
            <w:r>
              <w:rPr>
                <w:rFonts w:hint="eastAsia" w:ascii="Times New Roman" w:hAnsi="Times New Roman" w:eastAsia="宋体" w:cs="Times New Roman"/>
                <w:b w:val="0"/>
                <w:bCs w:val="0"/>
                <w:color w:val="auto"/>
                <w:kern w:val="2"/>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④</w:t>
            </w:r>
            <w:r>
              <w:rPr>
                <w:rFonts w:hint="eastAsia" w:cs="Times New Roman"/>
                <w:b/>
                <w:bCs/>
                <w:color w:val="auto"/>
                <w:sz w:val="24"/>
                <w:szCs w:val="24"/>
                <w:highlight w:val="none"/>
                <w:lang w:val="en-US" w:eastAsia="zh-CN"/>
              </w:rPr>
              <w:t>吹膜</w:t>
            </w:r>
          </w:p>
          <w:p>
            <w:pPr>
              <w:pStyle w:val="33"/>
              <w:jc w:val="both"/>
              <w:rPr>
                <w:rFonts w:hint="default" w:ascii="Times New Roman" w:hAnsi="Times New Roman" w:eastAsia="宋体" w:cs="Times New Roman"/>
                <w:b w:val="0"/>
                <w:bCs w:val="0"/>
                <w:color w:val="auto"/>
                <w:kern w:val="2"/>
                <w:sz w:val="24"/>
                <w:szCs w:val="24"/>
                <w:highlight w:val="none"/>
                <w:lang w:val="zh-CN" w:eastAsia="zh-CN" w:bidi="ar-SA"/>
              </w:rPr>
            </w:pPr>
            <w:r>
              <w:rPr>
                <w:rFonts w:hint="eastAsia" w:ascii="Times New Roman" w:hAnsi="Times New Roman" w:eastAsia="宋体" w:cs="Times New Roman"/>
                <w:b w:val="0"/>
                <w:bCs w:val="0"/>
                <w:color w:val="auto"/>
                <w:kern w:val="2"/>
                <w:sz w:val="24"/>
                <w:szCs w:val="24"/>
                <w:highlight w:val="none"/>
                <w:lang w:val="zh-CN" w:eastAsia="zh-CN" w:bidi="ar-SA"/>
              </w:rPr>
              <w:t>根据</w:t>
            </w:r>
            <w:r>
              <w:rPr>
                <w:rFonts w:hint="default" w:ascii="Times New Roman" w:hAnsi="Times New Roman" w:eastAsia="宋体" w:cs="Times New Roman"/>
                <w:b w:val="0"/>
                <w:bCs w:val="0"/>
                <w:color w:val="auto"/>
                <w:kern w:val="2"/>
                <w:sz w:val="24"/>
                <w:szCs w:val="24"/>
                <w:highlight w:val="none"/>
                <w:lang w:val="zh-CN" w:eastAsia="zh-CN" w:bidi="ar-SA"/>
              </w:rPr>
              <w:t>客户需要</w:t>
            </w:r>
            <w:r>
              <w:rPr>
                <w:rFonts w:hint="eastAsia" w:ascii="Times New Roman" w:hAnsi="Times New Roman" w:eastAsia="宋体" w:cs="Times New Roman"/>
                <w:b w:val="0"/>
                <w:bCs w:val="0"/>
                <w:color w:val="auto"/>
                <w:kern w:val="2"/>
                <w:sz w:val="24"/>
                <w:szCs w:val="24"/>
                <w:highlight w:val="none"/>
                <w:lang w:val="zh-CN" w:eastAsia="zh-CN" w:bidi="ar-SA"/>
              </w:rPr>
              <w:t>，</w:t>
            </w:r>
            <w:r>
              <w:rPr>
                <w:rFonts w:hint="default" w:ascii="Times New Roman" w:hAnsi="Times New Roman" w:eastAsia="宋体" w:cs="Times New Roman"/>
                <w:b w:val="0"/>
                <w:bCs w:val="0"/>
                <w:color w:val="auto"/>
                <w:kern w:val="2"/>
                <w:sz w:val="24"/>
                <w:szCs w:val="24"/>
                <w:highlight w:val="none"/>
                <w:lang w:val="zh-CN" w:eastAsia="zh-CN" w:bidi="ar-SA"/>
              </w:rPr>
              <w:t>部分吨袋产品需要在内侧加一层防水层</w:t>
            </w:r>
            <w:r>
              <w:rPr>
                <w:rFonts w:hint="eastAsia" w:ascii="Times New Roman" w:hAnsi="Times New Roman" w:eastAsia="宋体" w:cs="Times New Roman"/>
                <w:b w:val="0"/>
                <w:bCs w:val="0"/>
                <w:color w:val="auto"/>
                <w:kern w:val="2"/>
                <w:sz w:val="24"/>
                <w:szCs w:val="24"/>
                <w:highlight w:val="none"/>
                <w:lang w:val="zh-CN" w:eastAsia="zh-CN" w:bidi="ar-SA"/>
              </w:rPr>
              <w:t>，</w:t>
            </w:r>
            <w:r>
              <w:rPr>
                <w:rFonts w:hint="default" w:ascii="Times New Roman" w:hAnsi="Times New Roman" w:eastAsia="宋体" w:cs="Times New Roman"/>
                <w:b w:val="0"/>
                <w:bCs w:val="0"/>
                <w:color w:val="auto"/>
                <w:kern w:val="2"/>
                <w:sz w:val="24"/>
                <w:szCs w:val="24"/>
                <w:highlight w:val="none"/>
                <w:lang w:val="zh-CN" w:eastAsia="zh-CN" w:bidi="ar-SA"/>
              </w:rPr>
              <w:t>即添加一层防水薄膜</w:t>
            </w:r>
            <w:r>
              <w:rPr>
                <w:rFonts w:hint="eastAsia" w:ascii="Times New Roman" w:hAnsi="Times New Roman" w:eastAsia="宋体" w:cs="Times New Roman"/>
                <w:b w:val="0"/>
                <w:bCs w:val="0"/>
                <w:color w:val="auto"/>
                <w:kern w:val="2"/>
                <w:sz w:val="24"/>
                <w:szCs w:val="24"/>
                <w:highlight w:val="none"/>
                <w:lang w:val="zh-CN" w:eastAsia="zh-CN" w:bidi="ar-SA"/>
              </w:rPr>
              <w:t>，</w:t>
            </w:r>
            <w:r>
              <w:rPr>
                <w:rFonts w:hint="default" w:ascii="Times New Roman" w:hAnsi="Times New Roman" w:eastAsia="宋体" w:cs="Times New Roman"/>
                <w:b w:val="0"/>
                <w:bCs w:val="0"/>
                <w:color w:val="auto"/>
                <w:kern w:val="2"/>
                <w:sz w:val="24"/>
                <w:szCs w:val="24"/>
                <w:highlight w:val="none"/>
                <w:lang w:val="zh-CN" w:eastAsia="zh-CN" w:bidi="ar-SA"/>
              </w:rPr>
              <w:t>该薄膜通过吹膜工艺生产。原料通过上料机加热后进入</w:t>
            </w:r>
            <w:r>
              <w:rPr>
                <w:rFonts w:hint="eastAsia" w:ascii="Times New Roman" w:hAnsi="Times New Roman" w:eastAsia="宋体" w:cs="Times New Roman"/>
                <w:b w:val="0"/>
                <w:bCs w:val="0"/>
                <w:color w:val="auto"/>
                <w:kern w:val="2"/>
                <w:sz w:val="24"/>
                <w:szCs w:val="24"/>
                <w:highlight w:val="none"/>
                <w:lang w:val="zh-CN" w:eastAsia="zh-CN" w:bidi="ar-SA"/>
              </w:rPr>
              <w:t>吹膜机</w:t>
            </w:r>
            <w:r>
              <w:rPr>
                <w:rFonts w:hint="default" w:ascii="Times New Roman" w:hAnsi="Times New Roman" w:eastAsia="宋体" w:cs="Times New Roman"/>
                <w:b w:val="0"/>
                <w:bCs w:val="0"/>
                <w:color w:val="auto"/>
                <w:kern w:val="2"/>
                <w:sz w:val="24"/>
                <w:szCs w:val="24"/>
                <w:highlight w:val="none"/>
                <w:lang w:val="zh-CN" w:eastAsia="zh-CN" w:bidi="ar-SA"/>
              </w:rPr>
              <w:t>，通过吹膜、裁割等工序制成成品薄膜。聚丙烯通过上料机</w:t>
            </w:r>
            <w:r>
              <w:rPr>
                <w:rFonts w:hint="eastAsia" w:ascii="Times New Roman" w:hAnsi="Times New Roman" w:eastAsia="宋体" w:cs="Times New Roman"/>
                <w:b w:val="0"/>
                <w:bCs w:val="0"/>
                <w:color w:val="auto"/>
                <w:kern w:val="2"/>
                <w:sz w:val="24"/>
                <w:szCs w:val="24"/>
                <w:highlight w:val="none"/>
                <w:lang w:val="zh-CN" w:eastAsia="zh-CN" w:bidi="ar-SA"/>
              </w:rPr>
              <w:t>进入吹膜机</w:t>
            </w:r>
            <w:r>
              <w:rPr>
                <w:rFonts w:hint="default" w:ascii="Times New Roman" w:hAnsi="Times New Roman" w:eastAsia="宋体" w:cs="Times New Roman"/>
                <w:b w:val="0"/>
                <w:bCs w:val="0"/>
                <w:color w:val="auto"/>
                <w:kern w:val="2"/>
                <w:sz w:val="24"/>
                <w:szCs w:val="24"/>
                <w:highlight w:val="none"/>
                <w:lang w:val="zh-CN" w:eastAsia="zh-CN" w:bidi="ar-SA"/>
              </w:rPr>
              <w:t>加热</w:t>
            </w:r>
            <w:r>
              <w:rPr>
                <w:rFonts w:hint="eastAsia" w:hAnsi="Times New Roman" w:cs="Times New Roman"/>
                <w:b w:val="0"/>
                <w:bCs w:val="0"/>
                <w:color w:val="auto"/>
                <w:kern w:val="2"/>
                <w:sz w:val="24"/>
                <w:szCs w:val="24"/>
                <w:highlight w:val="none"/>
                <w:lang w:val="zh-CN" w:eastAsia="zh-CN" w:bidi="ar-SA"/>
              </w:rPr>
              <w:t>（</w:t>
            </w:r>
            <w:r>
              <w:rPr>
                <w:rFonts w:hint="default" w:ascii="Times New Roman" w:hAnsi="Times New Roman" w:eastAsia="宋体" w:cs="Times New Roman"/>
                <w:b w:val="0"/>
                <w:bCs w:val="0"/>
                <w:color w:val="auto"/>
                <w:kern w:val="2"/>
                <w:sz w:val="24"/>
                <w:szCs w:val="24"/>
                <w:highlight w:val="none"/>
                <w:lang w:val="zh-CN" w:eastAsia="zh-CN" w:bidi="ar-SA"/>
              </w:rPr>
              <w:t>温度约</w:t>
            </w:r>
            <w:r>
              <w:rPr>
                <w:rFonts w:hint="eastAsia" w:hAnsi="Times New Roman" w:cs="Times New Roman"/>
                <w:b w:val="0"/>
                <w:bCs w:val="0"/>
                <w:color w:val="auto"/>
                <w:kern w:val="2"/>
                <w:sz w:val="24"/>
                <w:szCs w:val="24"/>
                <w:highlight w:val="none"/>
                <w:lang w:val="en-US" w:eastAsia="zh-CN" w:bidi="ar-SA"/>
              </w:rPr>
              <w:t>150</w:t>
            </w:r>
            <w:r>
              <w:rPr>
                <w:rFonts w:hint="eastAsia" w:ascii="Times New Roman" w:hAnsi="Times New Roman" w:eastAsia="宋体" w:cs="Times New Roman"/>
                <w:b w:val="0"/>
                <w:bCs w:val="0"/>
                <w:color w:val="auto"/>
                <w:kern w:val="2"/>
                <w:sz w:val="24"/>
                <w:szCs w:val="24"/>
                <w:highlight w:val="none"/>
                <w:lang w:val="zh-CN" w:eastAsia="zh-CN" w:bidi="ar-SA"/>
              </w:rPr>
              <w:t>℃</w:t>
            </w:r>
            <w:r>
              <w:rPr>
                <w:rFonts w:hint="eastAsia" w:hAnsi="Times New Roman" w:cs="Times New Roman"/>
                <w:b w:val="0"/>
                <w:bCs w:val="0"/>
                <w:color w:val="auto"/>
                <w:kern w:val="2"/>
                <w:sz w:val="24"/>
                <w:szCs w:val="24"/>
                <w:highlight w:val="none"/>
                <w:lang w:val="zh-CN" w:eastAsia="zh-CN" w:bidi="ar-SA"/>
              </w:rPr>
              <w:t>）</w:t>
            </w:r>
            <w:r>
              <w:rPr>
                <w:rFonts w:hint="default" w:ascii="Times New Roman" w:hAnsi="Times New Roman" w:eastAsia="宋体" w:cs="Times New Roman"/>
                <w:b w:val="0"/>
                <w:bCs w:val="0"/>
                <w:color w:val="auto"/>
                <w:kern w:val="2"/>
                <w:sz w:val="24"/>
                <w:szCs w:val="24"/>
                <w:highlight w:val="none"/>
                <w:lang w:val="zh-CN" w:eastAsia="zh-CN" w:bidi="ar-SA"/>
              </w:rPr>
              <w:t>融化后通过上方牵引机垂直向上拉伸成筒状薄膜，通过自然冷却后，打卷保存。</w:t>
            </w:r>
            <w:r>
              <w:rPr>
                <w:rFonts w:hint="default" w:ascii="Times New Roman" w:hAnsi="Times New Roman" w:eastAsia="宋体" w:cs="Times New Roman"/>
                <w:b w:val="0"/>
                <w:bCs w:val="0"/>
                <w:color w:val="auto"/>
                <w:kern w:val="2"/>
                <w:sz w:val="24"/>
                <w:szCs w:val="24"/>
                <w:highlight w:val="none"/>
                <w:lang w:val="zh-CN" w:eastAsia="zh-CN"/>
              </w:rPr>
              <w:t>该工序会产生</w:t>
            </w:r>
            <w:r>
              <w:rPr>
                <w:rFonts w:hint="eastAsia" w:hAnsi="Times New Roman" w:cs="Times New Roman"/>
                <w:b w:val="0"/>
                <w:bCs w:val="0"/>
                <w:color w:val="auto"/>
                <w:kern w:val="2"/>
                <w:sz w:val="24"/>
                <w:szCs w:val="24"/>
                <w:highlight w:val="none"/>
                <w:lang w:val="zh-CN" w:eastAsia="zh-CN"/>
              </w:rPr>
              <w:t>吹膜</w:t>
            </w:r>
            <w:r>
              <w:rPr>
                <w:rFonts w:hint="default" w:ascii="Times New Roman" w:hAnsi="Times New Roman" w:eastAsia="宋体" w:cs="Times New Roman"/>
                <w:b w:val="0"/>
                <w:bCs w:val="0"/>
                <w:color w:val="auto"/>
                <w:kern w:val="2"/>
                <w:sz w:val="24"/>
                <w:szCs w:val="24"/>
                <w:highlight w:val="none"/>
                <w:lang w:val="zh-CN" w:eastAsia="zh-CN"/>
              </w:rPr>
              <w:t>废气</w:t>
            </w:r>
            <w:r>
              <w:rPr>
                <w:rFonts w:hint="eastAsia" w:ascii="Times New Roman" w:hAnsi="Times New Roman" w:eastAsia="宋体" w:cs="Times New Roman"/>
                <w:b w:val="0"/>
                <w:bCs w:val="0"/>
                <w:color w:val="auto"/>
                <w:kern w:val="2"/>
                <w:sz w:val="24"/>
                <w:szCs w:val="24"/>
                <w:highlight w:val="none"/>
                <w:lang w:val="en-US" w:eastAsia="zh-CN"/>
              </w:rPr>
              <w:t>G</w:t>
            </w:r>
            <w:r>
              <w:rPr>
                <w:rFonts w:hint="eastAsia" w:cs="Times New Roman"/>
                <w:b w:val="0"/>
                <w:bCs w:val="0"/>
                <w:color w:val="auto"/>
                <w:kern w:val="2"/>
                <w:sz w:val="24"/>
                <w:szCs w:val="24"/>
                <w:highlight w:val="none"/>
                <w:vertAlign w:val="subscript"/>
                <w:lang w:val="en-US" w:eastAsia="zh-CN"/>
              </w:rPr>
              <w:t>9</w:t>
            </w:r>
            <w:r>
              <w:rPr>
                <w:rFonts w:hint="eastAsia" w:ascii="Times New Roman" w:hAnsi="Times New Roman" w:eastAsia="宋体" w:cs="Times New Roman"/>
                <w:b w:val="0"/>
                <w:bCs w:val="0"/>
                <w:color w:val="auto"/>
                <w:kern w:val="2"/>
                <w:sz w:val="24"/>
                <w:szCs w:val="24"/>
                <w:highlight w:val="none"/>
                <w:lang w:val="en-US" w:eastAsia="zh-CN"/>
              </w:rPr>
              <w:t>，设备噪声N</w:t>
            </w:r>
            <w:r>
              <w:rPr>
                <w:rFonts w:hint="eastAsia" w:cs="Times New Roman"/>
                <w:b w:val="0"/>
                <w:bCs w:val="0"/>
                <w:color w:val="auto"/>
                <w:kern w:val="2"/>
                <w:sz w:val="24"/>
                <w:szCs w:val="24"/>
                <w:highlight w:val="none"/>
                <w:vertAlign w:val="subscript"/>
                <w:lang w:val="en-US" w:eastAsia="zh-CN"/>
              </w:rPr>
              <w:t>10</w:t>
            </w:r>
            <w:r>
              <w:rPr>
                <w:rFonts w:hint="eastAsia" w:ascii="Times New Roman" w:hAnsi="Times New Roman" w:eastAsia="宋体" w:cs="Times New Roman"/>
                <w:b w:val="0"/>
                <w:bCs w:val="0"/>
                <w:color w:val="auto"/>
                <w:kern w:val="2"/>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宋体" w:cs="Times New Roman"/>
                <w:color w:val="auto"/>
                <w:sz w:val="24"/>
                <w:szCs w:val="24"/>
                <w:highlight w:val="none"/>
                <w:lang w:val="en-US" w:eastAsia="zh-CN"/>
              </w:rPr>
            </w:pPr>
            <w:r>
              <w:rPr>
                <w:rFonts w:hint="eastAsia" w:cs="Times New Roman"/>
                <w:b/>
                <w:bCs/>
                <w:color w:val="auto"/>
                <w:sz w:val="24"/>
                <w:szCs w:val="24"/>
                <w:highlight w:val="none"/>
                <w:lang w:val="en-US" w:eastAsia="zh-CN"/>
              </w:rPr>
              <w:t>⑤裁割</w:t>
            </w:r>
          </w:p>
          <w:p>
            <w:pPr>
              <w:pStyle w:val="33"/>
              <w:jc w:val="both"/>
              <w:rPr>
                <w:rFonts w:hint="eastAsia" w:ascii="Times New Roman" w:hAnsi="Times New Roman" w:eastAsia="宋体" w:cs="Times New Roman"/>
                <w:color w:val="auto"/>
                <w:sz w:val="24"/>
                <w:szCs w:val="24"/>
                <w:highlight w:val="none"/>
                <w:lang w:val="en-US" w:eastAsia="zh-CN"/>
              </w:rPr>
            </w:pPr>
            <w:r>
              <w:rPr>
                <w:rFonts w:hint="eastAsia" w:hAnsi="Times New Roman" w:cs="Times New Roman"/>
                <w:b w:val="0"/>
                <w:bCs w:val="0"/>
                <w:color w:val="auto"/>
                <w:kern w:val="2"/>
                <w:sz w:val="24"/>
                <w:szCs w:val="24"/>
                <w:highlight w:val="none"/>
                <w:lang w:val="zh-CN" w:eastAsia="zh-CN"/>
              </w:rPr>
              <w:t>将圆织后的</w:t>
            </w:r>
            <w:r>
              <w:rPr>
                <w:rFonts w:hint="eastAsia" w:cs="Times New Roman"/>
                <w:b w:val="0"/>
                <w:bCs w:val="0"/>
                <w:color w:val="auto"/>
                <w:kern w:val="2"/>
                <w:sz w:val="24"/>
                <w:szCs w:val="24"/>
                <w:highlight w:val="none"/>
                <w:lang w:val="zh-CN" w:eastAsia="zh-CN"/>
              </w:rPr>
              <w:t>桶状编织袋及吹膜生成的桶状薄膜根据尺寸进行切割</w:t>
            </w:r>
            <w:r>
              <w:rPr>
                <w:rFonts w:hint="eastAsia" w:ascii="Times New Roman" w:hAnsi="Times New Roman" w:eastAsia="宋体" w:cs="Times New Roman"/>
                <w:b w:val="0"/>
                <w:bCs w:val="0"/>
                <w:color w:val="auto"/>
                <w:kern w:val="2"/>
                <w:sz w:val="24"/>
                <w:szCs w:val="24"/>
                <w:highlight w:val="none"/>
                <w:lang w:val="en-US" w:eastAsia="zh-CN"/>
              </w:rPr>
              <w:t>。</w:t>
            </w:r>
            <w:r>
              <w:rPr>
                <w:rFonts w:hint="eastAsia" w:ascii="Arial" w:hAnsi="Arial" w:eastAsia="宋体" w:cs="Arial"/>
                <w:i w:val="0"/>
                <w:iCs w:val="0"/>
                <w:caps w:val="0"/>
                <w:color w:val="auto"/>
                <w:spacing w:val="0"/>
                <w:sz w:val="24"/>
                <w:szCs w:val="24"/>
                <w:highlight w:val="none"/>
                <w:shd w:val="clear" w:fill="FFFFFF"/>
                <w:lang w:eastAsia="zh-CN"/>
              </w:rPr>
              <w:t>此过程会产生废边角料</w:t>
            </w:r>
            <w:r>
              <w:rPr>
                <w:rFonts w:hint="default" w:ascii="Times New Roman" w:hAnsi="Times New Roman" w:eastAsia="宋体" w:cs="Times New Roman"/>
                <w:i w:val="0"/>
                <w:iCs w:val="0"/>
                <w:caps w:val="0"/>
                <w:color w:val="auto"/>
                <w:spacing w:val="0"/>
                <w:sz w:val="24"/>
                <w:szCs w:val="24"/>
                <w:highlight w:val="none"/>
                <w:shd w:val="clear" w:fill="FFFFFF"/>
                <w:lang w:val="en-US" w:eastAsia="zh-CN"/>
              </w:rPr>
              <w:t>S</w:t>
            </w:r>
            <w:r>
              <w:rPr>
                <w:rFonts w:hint="default" w:ascii="Times New Roman" w:hAnsi="Times New Roman" w:eastAsia="宋体" w:cs="Times New Roman"/>
                <w:i w:val="0"/>
                <w:iCs w:val="0"/>
                <w:caps w:val="0"/>
                <w:color w:val="auto"/>
                <w:spacing w:val="0"/>
                <w:sz w:val="24"/>
                <w:szCs w:val="24"/>
                <w:highlight w:val="none"/>
                <w:shd w:val="clear" w:fill="FFFFFF"/>
                <w:vertAlign w:val="subscript"/>
                <w:lang w:val="en-US" w:eastAsia="zh-CN"/>
              </w:rPr>
              <w:t>2</w:t>
            </w:r>
            <w:r>
              <w:rPr>
                <w:rFonts w:hint="default" w:ascii="Times New Roman" w:hAnsi="Times New Roman" w:eastAsia="宋体" w:cs="Times New Roman"/>
                <w:i w:val="0"/>
                <w:iCs w:val="0"/>
                <w:caps w:val="0"/>
                <w:color w:val="auto"/>
                <w:spacing w:val="0"/>
                <w:sz w:val="24"/>
                <w:szCs w:val="24"/>
                <w:highlight w:val="none"/>
                <w:shd w:val="clear" w:fill="FFFFFF"/>
                <w:lang w:val="en-US" w:eastAsia="zh-CN"/>
              </w:rPr>
              <w:t>，设备噪声N</w:t>
            </w:r>
            <w:r>
              <w:rPr>
                <w:rFonts w:hint="eastAsia" w:hAnsi="Times New Roman" w:cs="Times New Roman"/>
                <w:i w:val="0"/>
                <w:iCs w:val="0"/>
                <w:caps w:val="0"/>
                <w:color w:val="auto"/>
                <w:spacing w:val="0"/>
                <w:sz w:val="24"/>
                <w:szCs w:val="24"/>
                <w:highlight w:val="none"/>
                <w:shd w:val="clear" w:fill="FFFFFF"/>
                <w:vertAlign w:val="subscript"/>
                <w:lang w:val="en-US" w:eastAsia="zh-CN"/>
              </w:rPr>
              <w:t>11</w:t>
            </w:r>
            <w:r>
              <w:rPr>
                <w:rFonts w:hint="default" w:ascii="Times New Roman" w:hAnsi="Times New Roman" w:eastAsia="宋体" w:cs="Times New Roman"/>
                <w:i w:val="0"/>
                <w:iCs w:val="0"/>
                <w:caps w:val="0"/>
                <w:color w:val="auto"/>
                <w:spacing w:val="0"/>
                <w:sz w:val="24"/>
                <w:szCs w:val="24"/>
                <w:highlight w:val="none"/>
                <w:shd w:val="clear" w:fill="FFFFFF"/>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⑥封口</w:t>
            </w:r>
          </w:p>
          <w:p>
            <w:pPr>
              <w:pStyle w:val="35"/>
              <w:rPr>
                <w:rFonts w:hint="eastAsia" w:ascii="Times New Roman" w:hAnsi="Times New Roman" w:eastAsia="宋体" w:cs="Times New Roman"/>
                <w:b w:val="0"/>
                <w:bCs w:val="0"/>
                <w:color w:val="auto"/>
                <w:spacing w:val="0"/>
                <w:kern w:val="2"/>
                <w:sz w:val="24"/>
                <w:szCs w:val="24"/>
                <w:highlight w:val="none"/>
                <w:lang w:val="en-US" w:eastAsia="zh-CN" w:bidi="ar-SA"/>
              </w:rPr>
            </w:pPr>
            <w:r>
              <w:rPr>
                <w:rFonts w:hint="eastAsia" w:ascii="Times New Roman" w:hAnsi="Times New Roman" w:cs="Times New Roman"/>
                <w:b w:val="0"/>
                <w:bCs w:val="0"/>
                <w:color w:val="auto"/>
                <w:spacing w:val="0"/>
                <w:kern w:val="2"/>
                <w:sz w:val="24"/>
                <w:szCs w:val="24"/>
                <w:highlight w:val="none"/>
                <w:lang w:val="en-US" w:eastAsia="zh-CN" w:bidi="ar-SA"/>
              </w:rPr>
              <w:t>切割好的编织袋及薄膜经过缝纫机进行缝合，生成产品吨袋</w:t>
            </w:r>
            <w:r>
              <w:rPr>
                <w:rFonts w:hint="eastAsia" w:ascii="Times New Roman" w:hAnsi="Times New Roman" w:eastAsia="宋体" w:cs="Times New Roman"/>
                <w:b w:val="0"/>
                <w:bCs w:val="0"/>
                <w:color w:val="auto"/>
                <w:spacing w:val="0"/>
                <w:kern w:val="2"/>
                <w:sz w:val="24"/>
                <w:szCs w:val="24"/>
                <w:highlight w:val="none"/>
                <w:lang w:val="en-US" w:eastAsia="zh-CN" w:bidi="ar-SA"/>
              </w:rPr>
              <w:t>。</w:t>
            </w:r>
            <w:r>
              <w:rPr>
                <w:rFonts w:hint="eastAsia" w:ascii="Arial" w:hAnsi="Arial" w:eastAsia="宋体" w:cs="Arial"/>
                <w:i w:val="0"/>
                <w:iCs w:val="0"/>
                <w:caps w:val="0"/>
                <w:color w:val="auto"/>
                <w:spacing w:val="0"/>
                <w:sz w:val="24"/>
                <w:szCs w:val="24"/>
                <w:highlight w:val="none"/>
                <w:shd w:val="clear" w:fill="FFFFFF"/>
                <w:lang w:eastAsia="zh-CN"/>
              </w:rPr>
              <w:t>此过程会产生</w:t>
            </w:r>
            <w:r>
              <w:rPr>
                <w:rFonts w:hint="default" w:ascii="Times New Roman" w:hAnsi="Times New Roman" w:eastAsia="宋体" w:cs="Times New Roman"/>
                <w:i w:val="0"/>
                <w:iCs w:val="0"/>
                <w:caps w:val="0"/>
                <w:color w:val="auto"/>
                <w:spacing w:val="0"/>
                <w:sz w:val="24"/>
                <w:szCs w:val="24"/>
                <w:highlight w:val="none"/>
                <w:shd w:val="clear" w:fill="FFFFFF"/>
                <w:lang w:val="en-US" w:eastAsia="zh-CN"/>
              </w:rPr>
              <w:t>设备噪声N</w:t>
            </w:r>
            <w:r>
              <w:rPr>
                <w:rFonts w:hint="default" w:ascii="Times New Roman" w:hAnsi="Times New Roman" w:cs="Times New Roman"/>
                <w:i w:val="0"/>
                <w:iCs w:val="0"/>
                <w:caps w:val="0"/>
                <w:color w:val="auto"/>
                <w:spacing w:val="0"/>
                <w:sz w:val="24"/>
                <w:szCs w:val="24"/>
                <w:highlight w:val="none"/>
                <w:shd w:val="clear" w:fill="FFFFFF"/>
                <w:vertAlign w:val="subscript"/>
                <w:lang w:val="en-US" w:eastAsia="zh-CN"/>
              </w:rPr>
              <w:t>12</w:t>
            </w:r>
            <w:r>
              <w:rPr>
                <w:rFonts w:hint="default" w:ascii="Times New Roman" w:hAnsi="Times New Roman" w:eastAsia="宋体" w:cs="Times New Roman"/>
                <w:i w:val="0"/>
                <w:iCs w:val="0"/>
                <w:caps w:val="0"/>
                <w:color w:val="auto"/>
                <w:spacing w:val="0"/>
                <w:sz w:val="24"/>
                <w:szCs w:val="24"/>
                <w:highlight w:val="none"/>
                <w:shd w:val="clear" w:fill="FFFFFF"/>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⑦包装入库</w:t>
            </w:r>
          </w:p>
          <w:p>
            <w:pPr>
              <w:pStyle w:val="22"/>
              <w:keepNext w:val="0"/>
              <w:keepLines w:val="0"/>
              <w:pageBreakBefore w:val="0"/>
              <w:widowControl w:val="0"/>
              <w:kinsoku/>
              <w:wordWrap/>
              <w:overflowPunct/>
              <w:topLinePunct w:val="0"/>
              <w:autoSpaceDE/>
              <w:autoSpaceDN/>
              <w:bidi w:val="0"/>
              <w:adjustRightInd/>
              <w:snapToGrid w:val="0"/>
              <w:spacing w:before="0" w:after="0" w:line="360" w:lineRule="auto"/>
              <w:ind w:left="0" w:leftChars="0" w:right="0" w:firstLine="480" w:firstLineChars="200"/>
              <w:textAlignment w:val="auto"/>
              <w:rPr>
                <w:rFonts w:hint="eastAsia" w:ascii="Times New Roman" w:hAnsi="Times New Roman" w:eastAsia="宋体" w:cs="Times New Roman"/>
                <w:b w:val="0"/>
                <w:bCs w:val="0"/>
                <w:color w:val="auto"/>
                <w:kern w:val="2"/>
                <w:sz w:val="24"/>
                <w:szCs w:val="24"/>
                <w:highlight w:val="none"/>
                <w:lang w:val="en-US" w:eastAsia="zh-CN"/>
              </w:rPr>
            </w:pPr>
            <w:r>
              <w:rPr>
                <w:rFonts w:hint="eastAsia" w:ascii="Arial" w:hAnsi="Arial" w:eastAsia="宋体" w:cs="Arial"/>
                <w:i w:val="0"/>
                <w:iCs w:val="0"/>
                <w:caps w:val="0"/>
                <w:color w:val="auto"/>
                <w:spacing w:val="0"/>
                <w:sz w:val="24"/>
                <w:szCs w:val="24"/>
                <w:highlight w:val="none"/>
                <w:shd w:val="clear" w:fill="FFFFFF"/>
                <w:lang w:eastAsia="zh-CN"/>
              </w:rPr>
              <w:t>对产品进行人工检验，打包入库外售。此工序会产生不合格产品</w:t>
            </w:r>
            <w:r>
              <w:rPr>
                <w:rFonts w:hint="eastAsia" w:ascii="Times New Roman" w:hAnsi="Times New Roman" w:eastAsia="宋体" w:cs="Times New Roman"/>
                <w:i w:val="0"/>
                <w:iCs w:val="0"/>
                <w:caps w:val="0"/>
                <w:color w:val="auto"/>
                <w:spacing w:val="0"/>
                <w:sz w:val="24"/>
                <w:szCs w:val="24"/>
                <w:highlight w:val="none"/>
                <w:shd w:val="clear" w:fill="FFFFFF"/>
                <w:lang w:val="en-US" w:eastAsia="zh-CN"/>
              </w:rPr>
              <w:t>S</w:t>
            </w:r>
            <w:r>
              <w:rPr>
                <w:rFonts w:hint="eastAsia" w:ascii="Times New Roman" w:hAnsi="Times New Roman" w:eastAsia="宋体" w:cs="Times New Roman"/>
                <w:i w:val="0"/>
                <w:iCs w:val="0"/>
                <w:caps w:val="0"/>
                <w:color w:val="auto"/>
                <w:spacing w:val="0"/>
                <w:sz w:val="24"/>
                <w:szCs w:val="24"/>
                <w:highlight w:val="none"/>
                <w:shd w:val="clear" w:fill="FFFFFF"/>
                <w:vertAlign w:val="subscript"/>
                <w:lang w:val="en-US" w:eastAsia="zh-CN"/>
              </w:rPr>
              <w:t>3</w:t>
            </w:r>
            <w:r>
              <w:rPr>
                <w:rFonts w:hint="eastAsia" w:ascii="Arial" w:hAnsi="Arial" w:eastAsia="宋体" w:cs="Arial"/>
                <w:i w:val="0"/>
                <w:iCs w:val="0"/>
                <w:caps w:val="0"/>
                <w:color w:val="auto"/>
                <w:spacing w:val="0"/>
                <w:sz w:val="24"/>
                <w:szCs w:val="24"/>
                <w:highlight w:val="none"/>
                <w:shd w:val="clear" w:fill="FFFFFF"/>
                <w:lang w:val="en-US" w:eastAsia="zh-CN"/>
              </w:rPr>
              <w:t>。</w:t>
            </w:r>
          </w:p>
          <w:p>
            <w:pPr>
              <w:pStyle w:val="22"/>
              <w:keepNext w:val="0"/>
              <w:keepLines w:val="0"/>
              <w:pageBreakBefore w:val="0"/>
              <w:widowControl w:val="0"/>
              <w:kinsoku/>
              <w:wordWrap/>
              <w:overflowPunct/>
              <w:topLinePunct w:val="0"/>
              <w:autoSpaceDE/>
              <w:autoSpaceDN/>
              <w:bidi w:val="0"/>
              <w:adjustRightInd/>
              <w:snapToGrid w:val="0"/>
              <w:spacing w:before="0" w:after="0" w:line="360" w:lineRule="auto"/>
              <w:ind w:left="0" w:leftChars="0" w:right="0" w:firstLine="482" w:firstLineChars="200"/>
              <w:textAlignment w:val="auto"/>
              <w:rPr>
                <w:rFonts w:hint="default" w:ascii="Times New Roman" w:hAnsi="Times New Roman" w:eastAsia="宋体" w:cs="Times New Roman"/>
                <w:b/>
                <w:bCs/>
                <w:color w:val="auto"/>
                <w:kern w:val="2"/>
                <w:sz w:val="24"/>
                <w:szCs w:val="24"/>
                <w:highlight w:val="none"/>
                <w:lang w:val="en-US" w:eastAsia="zh-CN"/>
              </w:rPr>
            </w:pPr>
            <w:r>
              <w:rPr>
                <w:rFonts w:hint="default" w:ascii="Times New Roman" w:hAnsi="Times New Roman" w:eastAsia="宋体" w:cs="Times New Roman"/>
                <w:b/>
                <w:bCs/>
                <w:color w:val="auto"/>
                <w:kern w:val="2"/>
                <w:sz w:val="24"/>
                <w:szCs w:val="24"/>
                <w:highlight w:val="none"/>
                <w:lang w:val="en-US" w:eastAsia="zh-CN"/>
              </w:rPr>
              <w:t>2、项目其他产污环节分析</w:t>
            </w:r>
          </w:p>
          <w:p>
            <w:pPr>
              <w:pStyle w:val="22"/>
              <w:keepNext w:val="0"/>
              <w:keepLines w:val="0"/>
              <w:pageBreakBefore w:val="0"/>
              <w:widowControl w:val="0"/>
              <w:kinsoku/>
              <w:wordWrap/>
              <w:overflowPunct/>
              <w:topLinePunct w:val="0"/>
              <w:autoSpaceDE/>
              <w:autoSpaceDN/>
              <w:bidi w:val="0"/>
              <w:adjustRightInd/>
              <w:snapToGrid w:val="0"/>
              <w:spacing w:before="0" w:after="0" w:line="360" w:lineRule="auto"/>
              <w:ind w:left="0" w:leftChars="0" w:right="0" w:firstLine="480" w:firstLineChars="200"/>
              <w:textAlignment w:val="auto"/>
              <w:rPr>
                <w:rFonts w:hint="default" w:ascii="Times New Roman" w:hAnsi="Times New Roman" w:eastAsia="宋体" w:cs="Times New Roman"/>
                <w:b w:val="0"/>
                <w:bCs w:val="0"/>
                <w:color w:val="auto"/>
                <w:kern w:val="2"/>
                <w:sz w:val="24"/>
                <w:szCs w:val="24"/>
                <w:highlight w:val="none"/>
                <w:lang w:val="en-US" w:eastAsia="zh-CN"/>
              </w:rPr>
            </w:pPr>
            <w:r>
              <w:rPr>
                <w:rFonts w:hint="default" w:ascii="Times New Roman" w:hAnsi="Times New Roman" w:eastAsia="宋体" w:cs="Times New Roman"/>
                <w:b w:val="0"/>
                <w:bCs w:val="0"/>
                <w:color w:val="auto"/>
                <w:kern w:val="2"/>
                <w:sz w:val="24"/>
                <w:szCs w:val="24"/>
                <w:highlight w:val="none"/>
                <w:lang w:val="en-US" w:eastAsia="zh-CN"/>
              </w:rPr>
              <w:t>项目其他产污环节主要为员工办公生活，具体产污情况分析如下。</w:t>
            </w:r>
          </w:p>
          <w:p>
            <w:pPr>
              <w:pStyle w:val="23"/>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b/>
                <w:bCs/>
                <w:color w:val="auto"/>
                <w:sz w:val="21"/>
                <w:szCs w:val="21"/>
                <w:highlight w:val="none"/>
              </w:rPr>
            </w:pPr>
            <w:r>
              <w:rPr>
                <w:rFonts w:hint="default"/>
                <w:color w:val="auto"/>
                <w:highlight w:val="none"/>
                <w:lang w:val="en-US" w:eastAsia="zh-CN"/>
              </w:rPr>
              <w:object>
                <v:shape id="_x0000_i1031" o:spt="75" type="#_x0000_t75" style="height:191.95pt;width:434.45pt;" o:ole="t" filled="f" o:preferrelative="t" stroked="f" coordsize="21600,21600">
                  <v:path/>
                  <v:fill on="f" focussize="0,0"/>
                  <v:stroke on="f"/>
                  <v:imagedata r:id="rId19" croptop="3583f" cropbottom="2814f" o:title=""/>
                  <o:lock v:ext="edit" aspectratio="f"/>
                  <w10:wrap type="none"/>
                  <w10:anchorlock/>
                </v:shape>
                <o:OLEObject Type="Embed" ProgID="Visio.Drawing.15" ShapeID="_x0000_i1031" DrawAspect="Content" ObjectID="_1468075731" r:id="rId18">
                  <o:LockedField>false</o:LockedField>
                </o:OLEObject>
              </w:object>
            </w:r>
          </w:p>
          <w:p>
            <w:pPr>
              <w:pStyle w:val="23"/>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b/>
                <w:bCs/>
                <w:color w:val="auto"/>
                <w:sz w:val="21"/>
                <w:szCs w:val="21"/>
                <w:highlight w:val="none"/>
                <w:lang w:eastAsia="zh-CN"/>
              </w:rPr>
            </w:pPr>
            <w:r>
              <w:rPr>
                <w:rFonts w:hint="default"/>
                <w:b/>
                <w:bCs/>
                <w:color w:val="auto"/>
                <w:sz w:val="21"/>
                <w:szCs w:val="21"/>
                <w:highlight w:val="none"/>
              </w:rPr>
              <w:t>图</w:t>
            </w:r>
            <w:r>
              <w:rPr>
                <w:rFonts w:hint="eastAsia"/>
                <w:b/>
                <w:bCs/>
                <w:color w:val="auto"/>
                <w:sz w:val="21"/>
                <w:szCs w:val="21"/>
                <w:highlight w:val="none"/>
                <w:lang w:val="en-US" w:eastAsia="zh-CN"/>
              </w:rPr>
              <w:t>2-7</w:t>
            </w:r>
            <w:r>
              <w:rPr>
                <w:rFonts w:hint="default"/>
                <w:b/>
                <w:bCs/>
                <w:color w:val="auto"/>
                <w:sz w:val="21"/>
                <w:szCs w:val="21"/>
                <w:highlight w:val="none"/>
              </w:rPr>
              <w:t xml:space="preserve">  </w:t>
            </w:r>
            <w:r>
              <w:rPr>
                <w:rFonts w:hint="default"/>
                <w:b/>
                <w:bCs/>
                <w:color w:val="auto"/>
                <w:sz w:val="21"/>
                <w:szCs w:val="21"/>
                <w:highlight w:val="none"/>
                <w:lang w:eastAsia="zh-CN"/>
              </w:rPr>
              <w:t>其他公辅工程</w:t>
            </w:r>
            <w:r>
              <w:rPr>
                <w:rFonts w:hint="default"/>
                <w:b/>
                <w:bCs/>
                <w:color w:val="auto"/>
                <w:sz w:val="21"/>
                <w:szCs w:val="21"/>
                <w:highlight w:val="none"/>
              </w:rPr>
              <w:t>产污节点图</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360" w:lineRule="auto"/>
              <w:ind w:leftChars="200"/>
              <w:textAlignment w:val="auto"/>
              <w:rPr>
                <w:rFonts w:hint="default"/>
                <w:b/>
                <w:bCs/>
                <w:color w:val="auto"/>
                <w:sz w:val="24"/>
                <w:szCs w:val="28"/>
                <w:highlight w:val="none"/>
              </w:rPr>
            </w:pPr>
            <w:r>
              <w:rPr>
                <w:rFonts w:hint="eastAsia"/>
                <w:b/>
                <w:bCs/>
                <w:color w:val="auto"/>
                <w:sz w:val="24"/>
                <w:szCs w:val="28"/>
                <w:highlight w:val="none"/>
                <w:lang w:val="en-US" w:eastAsia="zh-CN"/>
              </w:rPr>
              <w:t>3、</w:t>
            </w:r>
            <w:r>
              <w:rPr>
                <w:rFonts w:hint="default"/>
                <w:b/>
                <w:bCs/>
                <w:color w:val="auto"/>
                <w:sz w:val="24"/>
                <w:szCs w:val="28"/>
                <w:highlight w:val="none"/>
              </w:rPr>
              <w:t>运营期主要污染工序</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after="0" w:afterLines="0" w:line="360" w:lineRule="auto"/>
              <w:ind w:firstLine="480" w:firstLineChars="200"/>
              <w:jc w:val="both"/>
              <w:textAlignment w:val="auto"/>
              <w:rPr>
                <w:rFonts w:hint="default"/>
                <w:color w:val="auto"/>
                <w:highlight w:val="none"/>
                <w:lang w:val="en-US" w:eastAsia="zh-CN"/>
              </w:rPr>
            </w:pPr>
            <w:r>
              <w:rPr>
                <w:rFonts w:hint="default"/>
                <w:color w:val="auto"/>
                <w:highlight w:val="none"/>
              </w:rPr>
              <w:t>本项目运营期主要污染工序详见表</w:t>
            </w:r>
            <w:r>
              <w:rPr>
                <w:rFonts w:hint="eastAsia"/>
                <w:color w:val="auto"/>
                <w:highlight w:val="none"/>
                <w:lang w:val="en-US" w:eastAsia="zh-CN"/>
              </w:rPr>
              <w:t>2-7。</w:t>
            </w:r>
          </w:p>
          <w:p>
            <w:pPr>
              <w:jc w:val="center"/>
              <w:rPr>
                <w:rFonts w:hint="default" w:ascii="Times New Roman" w:hAnsi="Times New Roman" w:cs="Times New Roman"/>
                <w:b/>
                <w:bCs/>
                <w:color w:val="auto"/>
                <w:kern w:val="2"/>
                <w:sz w:val="21"/>
                <w:szCs w:val="22"/>
                <w:highlight w:val="none"/>
                <w:lang w:val="en-US" w:eastAsia="zh-CN" w:bidi="ar-SA"/>
              </w:rPr>
            </w:pPr>
            <w:r>
              <w:rPr>
                <w:rFonts w:hint="default" w:ascii="Times New Roman" w:hAnsi="Times New Roman" w:cs="Times New Roman"/>
                <w:b/>
                <w:bCs/>
                <w:color w:val="auto"/>
                <w:kern w:val="2"/>
                <w:sz w:val="21"/>
                <w:szCs w:val="22"/>
                <w:highlight w:val="none"/>
                <w:lang w:val="en-US" w:eastAsia="zh-CN" w:bidi="ar-SA"/>
              </w:rPr>
              <w:t>表2-</w:t>
            </w:r>
            <w:r>
              <w:rPr>
                <w:rFonts w:hint="eastAsia" w:ascii="Times New Roman" w:hAnsi="Times New Roman" w:cs="Times New Roman"/>
                <w:b/>
                <w:bCs/>
                <w:color w:val="auto"/>
                <w:kern w:val="2"/>
                <w:sz w:val="21"/>
                <w:szCs w:val="22"/>
                <w:highlight w:val="none"/>
                <w:lang w:val="en-US" w:eastAsia="zh-CN" w:bidi="ar-SA"/>
              </w:rPr>
              <w:t>7</w:t>
            </w:r>
            <w:r>
              <w:rPr>
                <w:rFonts w:hint="default" w:ascii="Times New Roman" w:hAnsi="Times New Roman" w:cs="Times New Roman"/>
                <w:b/>
                <w:bCs/>
                <w:color w:val="auto"/>
                <w:kern w:val="2"/>
                <w:sz w:val="21"/>
                <w:szCs w:val="22"/>
                <w:highlight w:val="none"/>
                <w:lang w:val="en-US" w:eastAsia="zh-CN" w:bidi="ar-SA"/>
              </w:rPr>
              <w:t xml:space="preserve">   运营期主要污染工序一览表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713"/>
              <w:gridCol w:w="1371"/>
              <w:gridCol w:w="1578"/>
              <w:gridCol w:w="2469"/>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b/>
                      <w:bCs/>
                      <w:color w:val="auto"/>
                      <w:sz w:val="21"/>
                      <w:szCs w:val="21"/>
                      <w:highlight w:val="none"/>
                      <w:lang w:eastAsia="zh-CN"/>
                    </w:rPr>
                  </w:pPr>
                  <w:r>
                    <w:rPr>
                      <w:rFonts w:hint="default" w:ascii="Times New Roman" w:hAnsi="Times New Roman" w:cs="Times New Roman"/>
                      <w:b/>
                      <w:bCs/>
                      <w:color w:val="auto"/>
                      <w:sz w:val="21"/>
                      <w:szCs w:val="21"/>
                      <w:highlight w:val="none"/>
                      <w:lang w:eastAsia="zh-CN"/>
                    </w:rPr>
                    <w:t>污染类别</w:t>
                  </w:r>
                </w:p>
              </w:tc>
              <w:tc>
                <w:tcPr>
                  <w:tcW w:w="42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b/>
                      <w:bCs/>
                      <w:color w:val="auto"/>
                      <w:sz w:val="21"/>
                      <w:szCs w:val="21"/>
                      <w:highlight w:val="none"/>
                      <w:lang w:eastAsia="zh-CN"/>
                    </w:rPr>
                  </w:pPr>
                  <w:r>
                    <w:rPr>
                      <w:rFonts w:hint="default" w:ascii="Times New Roman" w:hAnsi="Times New Roman" w:cs="Times New Roman"/>
                      <w:b/>
                      <w:bCs/>
                      <w:color w:val="auto"/>
                      <w:sz w:val="21"/>
                      <w:szCs w:val="21"/>
                      <w:highlight w:val="none"/>
                      <w:lang w:eastAsia="zh-CN"/>
                    </w:rPr>
                    <w:t>编号</w:t>
                  </w:r>
                </w:p>
              </w:tc>
              <w:tc>
                <w:tcPr>
                  <w:tcW w:w="82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产污环节</w:t>
                  </w:r>
                </w:p>
              </w:tc>
              <w:tc>
                <w:tcPr>
                  <w:tcW w:w="95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eastAsia="zh-CN"/>
                    </w:rPr>
                    <w:t>主要</w:t>
                  </w:r>
                  <w:r>
                    <w:rPr>
                      <w:rFonts w:hint="default" w:ascii="Times New Roman" w:hAnsi="Times New Roman" w:cs="Times New Roman"/>
                      <w:b/>
                      <w:bCs/>
                      <w:color w:val="auto"/>
                      <w:sz w:val="21"/>
                      <w:szCs w:val="21"/>
                      <w:highlight w:val="none"/>
                    </w:rPr>
                    <w:t>污染物</w:t>
                  </w:r>
                </w:p>
              </w:tc>
              <w:tc>
                <w:tcPr>
                  <w:tcW w:w="14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治理措施</w:t>
                  </w:r>
                </w:p>
              </w:tc>
              <w:tc>
                <w:tcPr>
                  <w:tcW w:w="90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排放方式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Times New Roman"/>
                      <w:b/>
                      <w:bCs/>
                      <w:color w:val="auto"/>
                      <w:sz w:val="21"/>
                      <w:szCs w:val="21"/>
                      <w:highlight w:val="none"/>
                      <w:lang w:eastAsia="zh-CN"/>
                    </w:rPr>
                  </w:pPr>
                  <w:r>
                    <w:rPr>
                      <w:rFonts w:hint="eastAsia" w:cs="Times New Roman"/>
                      <w:b/>
                      <w:bCs/>
                      <w:color w:val="auto"/>
                      <w:sz w:val="21"/>
                      <w:szCs w:val="21"/>
                      <w:highlight w:val="none"/>
                      <w:lang w:eastAsia="zh-CN"/>
                    </w:rPr>
                    <w:t>生产系统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398"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废气</w:t>
                  </w:r>
                </w:p>
              </w:tc>
              <w:tc>
                <w:tcPr>
                  <w:tcW w:w="42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FF"/>
                      <w:sz w:val="21"/>
                      <w:szCs w:val="21"/>
                      <w:highlight w:val="none"/>
                      <w:lang w:val="en-US" w:eastAsia="en-US"/>
                    </w:rPr>
                  </w:pPr>
                  <w:r>
                    <w:rPr>
                      <w:rFonts w:hint="default" w:ascii="Times New Roman" w:hAnsi="Times New Roman" w:cs="Times New Roman"/>
                      <w:color w:val="0000FF"/>
                      <w:sz w:val="21"/>
                      <w:szCs w:val="21"/>
                      <w:highlight w:val="none"/>
                      <w:lang w:val="en-US" w:eastAsia="en-US"/>
                    </w:rPr>
                    <w:t>G</w:t>
                  </w:r>
                  <w:r>
                    <w:rPr>
                      <w:rFonts w:hint="default" w:ascii="Times New Roman" w:hAnsi="Times New Roman" w:cs="Times New Roman"/>
                      <w:color w:val="0000FF"/>
                      <w:sz w:val="21"/>
                      <w:szCs w:val="21"/>
                      <w:highlight w:val="none"/>
                      <w:lang w:val="en-US" w:eastAsia="zh-CN"/>
                    </w:rPr>
                    <w:t>1</w:t>
                  </w:r>
                </w:p>
              </w:tc>
              <w:tc>
                <w:tcPr>
                  <w:tcW w:w="825" w:type="pct"/>
                  <w:tcBorders>
                    <w:tl2br w:val="nil"/>
                    <w:tr2bl w:val="nil"/>
                  </w:tcBorders>
                  <w:noWrap w:val="0"/>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color w:val="0000FF"/>
                      <w:sz w:val="21"/>
                      <w:szCs w:val="21"/>
                      <w:highlight w:val="none"/>
                      <w:lang w:val="en-US" w:eastAsia="zh-CN"/>
                    </w:rPr>
                  </w:pPr>
                  <w:r>
                    <w:rPr>
                      <w:rFonts w:hint="eastAsia" w:cs="Times New Roman"/>
                      <w:color w:val="0000FF"/>
                      <w:sz w:val="21"/>
                      <w:szCs w:val="21"/>
                      <w:highlight w:val="none"/>
                      <w:lang w:val="en-US" w:eastAsia="zh-CN"/>
                    </w:rPr>
                    <w:t>发泡</w:t>
                  </w:r>
                </w:p>
              </w:tc>
              <w:tc>
                <w:tcPr>
                  <w:tcW w:w="950" w:type="pct"/>
                  <w:vMerge w:val="restart"/>
                  <w:tcBorders>
                    <w:tl2br w:val="nil"/>
                    <w:tr2bl w:val="nil"/>
                  </w:tcBorders>
                  <w:noWrap w:val="0"/>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非甲烷总烃</w:t>
                  </w:r>
                  <w:r>
                    <w:rPr>
                      <w:rFonts w:hint="eastAsia" w:cs="Times New Roman"/>
                      <w:color w:val="auto"/>
                      <w:kern w:val="2"/>
                      <w:sz w:val="21"/>
                      <w:szCs w:val="21"/>
                      <w:highlight w:val="none"/>
                      <w:lang w:val="en-US" w:eastAsia="zh-CN" w:bidi="ar-SA"/>
                    </w:rPr>
                    <w:t>、臭气浓度</w:t>
                  </w:r>
                </w:p>
              </w:tc>
              <w:tc>
                <w:tcPr>
                  <w:tcW w:w="1487"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各环节</w:t>
                  </w:r>
                  <w:r>
                    <w:rPr>
                      <w:rFonts w:hint="default" w:ascii="Times New Roman" w:hAnsi="Times New Roman" w:cs="Times New Roman"/>
                      <w:color w:val="auto"/>
                      <w:sz w:val="21"/>
                      <w:szCs w:val="21"/>
                      <w:highlight w:val="none"/>
                      <w:lang w:val="en-US" w:eastAsia="zh-CN"/>
                    </w:rPr>
                    <w:t>废气</w:t>
                  </w:r>
                  <w:r>
                    <w:rPr>
                      <w:rFonts w:hint="eastAsia" w:cs="Times New Roman"/>
                      <w:color w:val="auto"/>
                      <w:sz w:val="21"/>
                      <w:szCs w:val="21"/>
                      <w:highlight w:val="none"/>
                      <w:lang w:val="en-US" w:eastAsia="zh-CN"/>
                    </w:rPr>
                    <w:t>分别</w:t>
                  </w:r>
                  <w:r>
                    <w:rPr>
                      <w:rFonts w:hint="default" w:ascii="Times New Roman" w:hAnsi="Times New Roman" w:cs="Times New Roman"/>
                      <w:color w:val="auto"/>
                      <w:sz w:val="21"/>
                      <w:szCs w:val="21"/>
                      <w:highlight w:val="none"/>
                      <w:lang w:val="en-US" w:eastAsia="zh-CN"/>
                    </w:rPr>
                    <w:t>经</w:t>
                  </w:r>
                  <w:r>
                    <w:rPr>
                      <w:rFonts w:hint="eastAsia" w:cs="Times New Roman"/>
                      <w:color w:val="auto"/>
                      <w:sz w:val="21"/>
                      <w:szCs w:val="21"/>
                      <w:highlight w:val="none"/>
                      <w:lang w:val="en-US" w:eastAsia="zh-CN"/>
                    </w:rPr>
                    <w:t>集气罩</w:t>
                  </w:r>
                  <w:r>
                    <w:rPr>
                      <w:rFonts w:hint="default" w:ascii="Times New Roman" w:hAnsi="Times New Roman" w:cs="Times New Roman"/>
                      <w:color w:val="auto"/>
                      <w:sz w:val="21"/>
                      <w:szCs w:val="21"/>
                      <w:highlight w:val="none"/>
                      <w:lang w:val="en-US" w:eastAsia="zh-CN"/>
                    </w:rPr>
                    <w:t>收集</w:t>
                  </w:r>
                  <w:r>
                    <w:rPr>
                      <w:rFonts w:hint="eastAsia" w:ascii="Times New Roman" w:hAnsi="Times New Roman" w:cs="Times New Roman"/>
                      <w:color w:val="auto"/>
                      <w:sz w:val="21"/>
                      <w:szCs w:val="21"/>
                      <w:highlight w:val="none"/>
                      <w:lang w:val="en-US" w:eastAsia="zh-CN"/>
                    </w:rPr>
                    <w:t>后通过</w:t>
                  </w:r>
                  <w:r>
                    <w:rPr>
                      <w:rFonts w:hint="eastAsia" w:cs="Times New Roman"/>
                      <w:color w:val="auto"/>
                      <w:sz w:val="21"/>
                      <w:szCs w:val="21"/>
                      <w:highlight w:val="none"/>
                      <w:lang w:val="en-US" w:eastAsia="zh-CN"/>
                    </w:rPr>
                    <w:t>一套</w:t>
                  </w:r>
                  <w:r>
                    <w:rPr>
                      <w:rFonts w:hint="eastAsia" w:ascii="Times New Roman" w:hAnsi="Times New Roman" w:cs="Times New Roman"/>
                      <w:color w:val="auto"/>
                      <w:sz w:val="21"/>
                      <w:szCs w:val="21"/>
                      <w:highlight w:val="none"/>
                      <w:lang w:val="en-US" w:eastAsia="zh-CN"/>
                    </w:rPr>
                    <w:t>三级活性炭吸附装置</w:t>
                  </w:r>
                  <w:r>
                    <w:rPr>
                      <w:rFonts w:hint="default" w:ascii="Times New Roman" w:hAnsi="Times New Roman" w:cs="Times New Roman"/>
                      <w:color w:val="auto"/>
                      <w:sz w:val="21"/>
                      <w:szCs w:val="21"/>
                      <w:highlight w:val="none"/>
                      <w:lang w:val="en-US" w:eastAsia="zh-CN"/>
                    </w:rPr>
                    <w:t>处理后，</w:t>
                  </w:r>
                  <w:r>
                    <w:rPr>
                      <w:rFonts w:hint="eastAsia" w:cs="Times New Roman"/>
                      <w:color w:val="auto"/>
                      <w:sz w:val="21"/>
                      <w:szCs w:val="21"/>
                      <w:highlight w:val="none"/>
                      <w:lang w:val="en-US" w:eastAsia="zh-CN"/>
                    </w:rPr>
                    <w:t>经</w:t>
                  </w:r>
                  <w:r>
                    <w:rPr>
                      <w:rFonts w:hint="default" w:ascii="Times New Roman" w:hAnsi="Times New Roman" w:cs="Times New Roman"/>
                      <w:color w:val="auto"/>
                      <w:sz w:val="21"/>
                      <w:szCs w:val="21"/>
                      <w:highlight w:val="none"/>
                      <w:lang w:val="en-US" w:eastAsia="zh-CN"/>
                    </w:rPr>
                    <w:t>1根15m高排气筒（</w:t>
                  </w:r>
                  <w:r>
                    <w:rPr>
                      <w:rFonts w:hint="eastAsia" w:cs="Times New Roman"/>
                      <w:color w:val="auto"/>
                      <w:sz w:val="21"/>
                      <w:szCs w:val="21"/>
                      <w:highlight w:val="none"/>
                      <w:lang w:val="en-US" w:eastAsia="zh-CN"/>
                    </w:rPr>
                    <w:t>DA001</w:t>
                  </w:r>
                  <w:r>
                    <w:rPr>
                      <w:rFonts w:hint="default" w:ascii="Times New Roman" w:hAnsi="Times New Roman" w:cs="Times New Roman"/>
                      <w:color w:val="auto"/>
                      <w:sz w:val="21"/>
                      <w:szCs w:val="21"/>
                      <w:highlight w:val="none"/>
                      <w:lang w:val="en-US" w:eastAsia="zh-CN"/>
                    </w:rPr>
                    <w:t>）排放。</w:t>
                  </w:r>
                  <w:r>
                    <w:rPr>
                      <w:rFonts w:hint="eastAsia" w:cs="Times New Roman"/>
                      <w:color w:val="auto"/>
                      <w:sz w:val="21"/>
                      <w:szCs w:val="21"/>
                      <w:highlight w:val="none"/>
                      <w:lang w:val="en-US" w:eastAsia="zh-CN"/>
                    </w:rPr>
                    <w:t>每个</w:t>
                  </w:r>
                  <w:r>
                    <w:rPr>
                      <w:rFonts w:hint="default" w:ascii="Times New Roman" w:hAnsi="Times New Roman" w:cs="Times New Roman"/>
                      <w:color w:val="auto"/>
                      <w:sz w:val="21"/>
                      <w:szCs w:val="21"/>
                      <w:highlight w:val="none"/>
                      <w:lang w:val="en-US" w:eastAsia="zh-CN"/>
                    </w:rPr>
                    <w:t>集气罩风量为</w:t>
                  </w:r>
                  <w:r>
                    <w:rPr>
                      <w:rFonts w:hint="eastAsia" w:cs="Times New Roman"/>
                      <w:color w:val="auto"/>
                      <w:sz w:val="21"/>
                      <w:szCs w:val="21"/>
                      <w:highlight w:val="none"/>
                      <w:lang w:val="en-US" w:eastAsia="zh-CN"/>
                    </w:rPr>
                    <w:t>1620</w:t>
                  </w:r>
                  <w:r>
                    <w:rPr>
                      <w:rFonts w:hint="default" w:ascii="Times New Roman" w:hAnsi="Times New Roman" w:cs="Times New Roman"/>
                      <w:color w:val="auto"/>
                      <w:sz w:val="21"/>
                      <w:szCs w:val="21"/>
                      <w:highlight w:val="none"/>
                      <w:lang w:val="en-US" w:eastAsia="zh-CN"/>
                    </w:rPr>
                    <w:t>m</w:t>
                  </w:r>
                  <w:r>
                    <w:rPr>
                      <w:rFonts w:hint="default" w:ascii="Times New Roman" w:hAnsi="Times New Roman" w:cs="Times New Roman"/>
                      <w:color w:val="auto"/>
                      <w:sz w:val="21"/>
                      <w:szCs w:val="21"/>
                      <w:highlight w:val="none"/>
                      <w:vertAlign w:val="superscript"/>
                      <w:lang w:val="en-US" w:eastAsia="zh-CN"/>
                    </w:rPr>
                    <w:t>3</w:t>
                  </w:r>
                  <w:r>
                    <w:rPr>
                      <w:rFonts w:hint="default" w:ascii="Times New Roman" w:hAnsi="Times New Roman" w:cs="Times New Roman"/>
                      <w:color w:val="auto"/>
                      <w:sz w:val="21"/>
                      <w:szCs w:val="21"/>
                      <w:highlight w:val="none"/>
                      <w:lang w:val="en-US" w:eastAsia="zh-CN"/>
                    </w:rPr>
                    <w:t>/h，收集效率</w:t>
                  </w:r>
                  <w:r>
                    <w:rPr>
                      <w:rFonts w:hint="eastAsia" w:cs="Times New Roman"/>
                      <w:color w:val="auto"/>
                      <w:sz w:val="21"/>
                      <w:szCs w:val="21"/>
                      <w:highlight w:val="none"/>
                      <w:lang w:val="en-US" w:eastAsia="zh-CN"/>
                    </w:rPr>
                    <w:t>8</w:t>
                  </w:r>
                  <w:r>
                    <w:rPr>
                      <w:rFonts w:hint="default" w:ascii="Times New Roman" w:hAnsi="Times New Roman" w:cs="Times New Roman"/>
                      <w:color w:val="auto"/>
                      <w:sz w:val="21"/>
                      <w:szCs w:val="21"/>
                      <w:highlight w:val="none"/>
                      <w:lang w:val="en-US" w:eastAsia="zh-CN"/>
                    </w:rPr>
                    <w:t>0%，净化效率</w:t>
                  </w:r>
                  <w:r>
                    <w:rPr>
                      <w:rFonts w:hint="eastAsia" w:cs="Times New Roman"/>
                      <w:color w:val="auto"/>
                      <w:sz w:val="21"/>
                      <w:szCs w:val="21"/>
                      <w:highlight w:val="none"/>
                      <w:lang w:val="en-US" w:eastAsia="zh-CN"/>
                    </w:rPr>
                    <w:t>60</w:t>
                  </w:r>
                  <w:r>
                    <w:rPr>
                      <w:rFonts w:hint="default" w:ascii="Times New Roman" w:hAnsi="Times New Roman" w:cs="Times New Roman"/>
                      <w:color w:val="auto"/>
                      <w:sz w:val="21"/>
                      <w:szCs w:val="21"/>
                      <w:highlight w:val="none"/>
                      <w:lang w:val="en-US" w:eastAsia="zh-CN"/>
                    </w:rPr>
                    <w:t>%。</w:t>
                  </w:r>
                </w:p>
              </w:tc>
              <w:tc>
                <w:tcPr>
                  <w:tcW w:w="907"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有组织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398"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eastAsia="zh-CN"/>
                    </w:rPr>
                  </w:pPr>
                </w:p>
              </w:tc>
              <w:tc>
                <w:tcPr>
                  <w:tcW w:w="42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G2</w:t>
                  </w:r>
                </w:p>
              </w:tc>
              <w:tc>
                <w:tcPr>
                  <w:tcW w:w="825" w:type="pct"/>
                  <w:tcBorders>
                    <w:tl2br w:val="nil"/>
                    <w:tr2bl w:val="nil"/>
                  </w:tcBorders>
                  <w:noWrap w:val="0"/>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挤出</w:t>
                  </w:r>
                </w:p>
              </w:tc>
              <w:tc>
                <w:tcPr>
                  <w:tcW w:w="950" w:type="pct"/>
                  <w:vMerge w:val="continue"/>
                  <w:tcBorders>
                    <w:tl2br w:val="nil"/>
                    <w:tr2bl w:val="nil"/>
                  </w:tcBorders>
                  <w:noWrap w:val="0"/>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color w:val="auto"/>
                      <w:kern w:val="2"/>
                      <w:sz w:val="21"/>
                      <w:szCs w:val="21"/>
                      <w:highlight w:val="none"/>
                      <w:lang w:val="en-US" w:eastAsia="zh-CN" w:bidi="ar-SA"/>
                    </w:rPr>
                  </w:pPr>
                </w:p>
              </w:tc>
              <w:tc>
                <w:tcPr>
                  <w:tcW w:w="148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highlight w:val="none"/>
                      <w:lang w:val="en-US" w:eastAsia="zh-CN"/>
                    </w:rPr>
                  </w:pPr>
                </w:p>
              </w:tc>
              <w:tc>
                <w:tcPr>
                  <w:tcW w:w="90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398"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color w:val="auto"/>
                      <w:highlight w:val="none"/>
                    </w:rPr>
                  </w:pPr>
                </w:p>
              </w:tc>
              <w:tc>
                <w:tcPr>
                  <w:tcW w:w="42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G3</w:t>
                  </w:r>
                </w:p>
              </w:tc>
              <w:tc>
                <w:tcPr>
                  <w:tcW w:w="82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增厚</w:t>
                  </w:r>
                </w:p>
              </w:tc>
              <w:tc>
                <w:tcPr>
                  <w:tcW w:w="95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c>
                <w:tcPr>
                  <w:tcW w:w="148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c>
                <w:tcPr>
                  <w:tcW w:w="90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398"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c>
                <w:tcPr>
                  <w:tcW w:w="42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G4</w:t>
                  </w:r>
                </w:p>
              </w:tc>
              <w:tc>
                <w:tcPr>
                  <w:tcW w:w="82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复合</w:t>
                  </w:r>
                </w:p>
              </w:tc>
              <w:tc>
                <w:tcPr>
                  <w:tcW w:w="95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c>
                <w:tcPr>
                  <w:tcW w:w="148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c>
                <w:tcPr>
                  <w:tcW w:w="90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398"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c>
                <w:tcPr>
                  <w:tcW w:w="42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G5</w:t>
                  </w:r>
                </w:p>
              </w:tc>
              <w:tc>
                <w:tcPr>
                  <w:tcW w:w="82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热切</w:t>
                  </w:r>
                </w:p>
              </w:tc>
              <w:tc>
                <w:tcPr>
                  <w:tcW w:w="95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c>
                <w:tcPr>
                  <w:tcW w:w="148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c>
                <w:tcPr>
                  <w:tcW w:w="90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398"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c>
                <w:tcPr>
                  <w:tcW w:w="42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G6</w:t>
                  </w:r>
                </w:p>
              </w:tc>
              <w:tc>
                <w:tcPr>
                  <w:tcW w:w="82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冲压</w:t>
                  </w:r>
                </w:p>
              </w:tc>
              <w:tc>
                <w:tcPr>
                  <w:tcW w:w="95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c>
                <w:tcPr>
                  <w:tcW w:w="148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c>
                <w:tcPr>
                  <w:tcW w:w="90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398"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c>
                <w:tcPr>
                  <w:tcW w:w="42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G7</w:t>
                  </w:r>
                </w:p>
              </w:tc>
              <w:tc>
                <w:tcPr>
                  <w:tcW w:w="82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粘合</w:t>
                  </w:r>
                </w:p>
              </w:tc>
              <w:tc>
                <w:tcPr>
                  <w:tcW w:w="95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c>
                <w:tcPr>
                  <w:tcW w:w="148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c>
                <w:tcPr>
                  <w:tcW w:w="90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398"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c>
                <w:tcPr>
                  <w:tcW w:w="42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G8</w:t>
                  </w:r>
                </w:p>
              </w:tc>
              <w:tc>
                <w:tcPr>
                  <w:tcW w:w="82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加热、挤出</w:t>
                  </w:r>
                </w:p>
              </w:tc>
              <w:tc>
                <w:tcPr>
                  <w:tcW w:w="95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c>
                <w:tcPr>
                  <w:tcW w:w="148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c>
                <w:tcPr>
                  <w:tcW w:w="90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398"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c>
                <w:tcPr>
                  <w:tcW w:w="42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G9</w:t>
                  </w:r>
                </w:p>
              </w:tc>
              <w:tc>
                <w:tcPr>
                  <w:tcW w:w="82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吹膜</w:t>
                  </w:r>
                </w:p>
              </w:tc>
              <w:tc>
                <w:tcPr>
                  <w:tcW w:w="95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c>
                <w:tcPr>
                  <w:tcW w:w="148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c>
                <w:tcPr>
                  <w:tcW w:w="90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9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废水</w:t>
                  </w:r>
                </w:p>
              </w:tc>
              <w:tc>
                <w:tcPr>
                  <w:tcW w:w="42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val="en-US" w:eastAsia="en-US"/>
                    </w:rPr>
                  </w:pPr>
                  <w:r>
                    <w:rPr>
                      <w:rFonts w:hint="default" w:ascii="Times New Roman" w:hAnsi="Times New Roman" w:cs="Times New Roman"/>
                      <w:color w:val="auto"/>
                      <w:sz w:val="21"/>
                      <w:szCs w:val="21"/>
                      <w:highlight w:val="none"/>
                      <w:lang w:val="en-US" w:eastAsia="en-US"/>
                    </w:rPr>
                    <w:t>W</w:t>
                  </w:r>
                  <w:r>
                    <w:rPr>
                      <w:rFonts w:hint="default" w:ascii="Times New Roman" w:hAnsi="Times New Roman" w:cs="Times New Roman"/>
                      <w:color w:val="auto"/>
                      <w:sz w:val="21"/>
                      <w:szCs w:val="21"/>
                      <w:highlight w:val="none"/>
                      <w:lang w:val="en-US" w:eastAsia="zh-CN"/>
                    </w:rPr>
                    <w:t>1</w:t>
                  </w:r>
                </w:p>
              </w:tc>
              <w:tc>
                <w:tcPr>
                  <w:tcW w:w="82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冷却水</w:t>
                  </w:r>
                </w:p>
              </w:tc>
              <w:tc>
                <w:tcPr>
                  <w:tcW w:w="95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4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经</w:t>
                  </w:r>
                  <w:r>
                    <w:rPr>
                      <w:rFonts w:hint="eastAsia" w:ascii="Times New Roman" w:hAnsi="Times New Roman" w:cs="Times New Roman"/>
                      <w:color w:val="auto"/>
                      <w:sz w:val="21"/>
                      <w:szCs w:val="21"/>
                      <w:highlight w:val="none"/>
                      <w:lang w:eastAsia="zh-CN"/>
                    </w:rPr>
                    <w:t>循环</w:t>
                  </w:r>
                  <w:r>
                    <w:rPr>
                      <w:rFonts w:hint="default" w:ascii="Times New Roman" w:hAnsi="Times New Roman" w:eastAsia="宋体" w:cs="Times New Roman"/>
                      <w:color w:val="auto"/>
                      <w:sz w:val="21"/>
                      <w:szCs w:val="21"/>
                      <w:highlight w:val="none"/>
                    </w:rPr>
                    <w:t>冷却池冷却后循环使用</w:t>
                  </w:r>
                  <w:r>
                    <w:rPr>
                      <w:rFonts w:hint="default" w:ascii="Times New Roman" w:hAnsi="Times New Roman" w:eastAsia="宋体" w:cs="Times New Roman"/>
                      <w:color w:val="auto"/>
                      <w:sz w:val="21"/>
                      <w:szCs w:val="21"/>
                      <w:highlight w:val="none"/>
                      <w:lang w:eastAsia="zh-CN"/>
                    </w:rPr>
                    <w:t>。</w:t>
                  </w:r>
                </w:p>
              </w:tc>
              <w:tc>
                <w:tcPr>
                  <w:tcW w:w="90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98"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固废</w:t>
                  </w:r>
                </w:p>
              </w:tc>
              <w:tc>
                <w:tcPr>
                  <w:tcW w:w="42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val="en-US" w:eastAsia="en-US"/>
                    </w:rPr>
                  </w:pPr>
                  <w:r>
                    <w:rPr>
                      <w:rFonts w:hint="default" w:ascii="Times New Roman" w:hAnsi="Times New Roman" w:cs="Times New Roman"/>
                      <w:color w:val="auto"/>
                      <w:sz w:val="21"/>
                      <w:szCs w:val="21"/>
                      <w:highlight w:val="none"/>
                      <w:lang w:val="en-US" w:eastAsia="en-US"/>
                    </w:rPr>
                    <w:t>S</w:t>
                  </w:r>
                  <w:r>
                    <w:rPr>
                      <w:rFonts w:hint="default" w:ascii="Times New Roman" w:hAnsi="Times New Roman" w:cs="Times New Roman"/>
                      <w:color w:val="auto"/>
                      <w:sz w:val="21"/>
                      <w:szCs w:val="21"/>
                      <w:highlight w:val="none"/>
                      <w:lang w:val="en-US" w:eastAsia="zh-CN"/>
                    </w:rPr>
                    <w:t>1</w:t>
                  </w:r>
                </w:p>
              </w:tc>
              <w:tc>
                <w:tcPr>
                  <w:tcW w:w="82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eastAsia="zh-CN"/>
                    </w:rPr>
                  </w:pPr>
                  <w:r>
                    <w:rPr>
                      <w:rFonts w:hint="eastAsia" w:cs="Times New Roman"/>
                      <w:color w:val="auto"/>
                      <w:sz w:val="21"/>
                      <w:szCs w:val="21"/>
                      <w:highlight w:val="none"/>
                      <w:lang w:eastAsia="zh-CN"/>
                    </w:rPr>
                    <w:t>上料</w:t>
                  </w:r>
                </w:p>
              </w:tc>
              <w:tc>
                <w:tcPr>
                  <w:tcW w:w="95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废包装材料</w:t>
                  </w:r>
                </w:p>
              </w:tc>
              <w:tc>
                <w:tcPr>
                  <w:tcW w:w="14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统一收集</w:t>
                  </w:r>
                  <w:r>
                    <w:rPr>
                      <w:rFonts w:hint="eastAsia" w:cs="Times New Roman"/>
                      <w:color w:val="auto"/>
                      <w:sz w:val="21"/>
                      <w:szCs w:val="21"/>
                      <w:highlight w:val="none"/>
                      <w:lang w:eastAsia="zh-CN"/>
                    </w:rPr>
                    <w:t>至一般固废暂存区，</w:t>
                  </w:r>
                  <w:r>
                    <w:rPr>
                      <w:rFonts w:hint="eastAsia" w:cs="Times New Roman"/>
                      <w:color w:val="auto"/>
                      <w:sz w:val="21"/>
                      <w:szCs w:val="21"/>
                      <w:highlight w:val="none"/>
                      <w:lang w:val="en-US" w:eastAsia="zh-CN"/>
                    </w:rPr>
                    <w:t>外售</w:t>
                  </w:r>
                  <w:r>
                    <w:rPr>
                      <w:rFonts w:hint="default" w:ascii="Times New Roman" w:hAnsi="Times New Roman" w:cs="Times New Roman"/>
                      <w:color w:val="auto"/>
                      <w:sz w:val="21"/>
                      <w:szCs w:val="21"/>
                      <w:highlight w:val="none"/>
                      <w:lang w:eastAsia="zh-CN"/>
                    </w:rPr>
                    <w:t>。</w:t>
                  </w:r>
                </w:p>
              </w:tc>
              <w:tc>
                <w:tcPr>
                  <w:tcW w:w="907"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合理处置</w:t>
                  </w:r>
                  <w:r>
                    <w:rPr>
                      <w:rFonts w:hint="default" w:ascii="Times New Roman" w:hAnsi="Times New Roman" w:cs="Times New Roman"/>
                      <w:color w:val="auto"/>
                      <w:sz w:val="21"/>
                      <w:szCs w:val="21"/>
                      <w:highlight w:val="none"/>
                      <w:lang w:eastAsia="zh-CN"/>
                    </w:rPr>
                    <w:t>，处置率</w:t>
                  </w:r>
                  <w:r>
                    <w:rPr>
                      <w:rFonts w:hint="default" w:ascii="Times New Roman" w:hAnsi="Times New Roman" w:cs="Times New Roman"/>
                      <w:color w:val="auto"/>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98"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p>
              </w:tc>
              <w:tc>
                <w:tcPr>
                  <w:tcW w:w="42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r>
                    <w:rPr>
                      <w:rFonts w:hint="default" w:ascii="Times New Roman" w:hAnsi="Times New Roman" w:cs="Times New Roman"/>
                      <w:color w:val="auto"/>
                      <w:sz w:val="21"/>
                      <w:szCs w:val="21"/>
                      <w:highlight w:val="none"/>
                      <w:lang w:val="en-US" w:eastAsia="zh-CN"/>
                    </w:rPr>
                    <w:t>S2</w:t>
                  </w:r>
                </w:p>
              </w:tc>
              <w:tc>
                <w:tcPr>
                  <w:tcW w:w="82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立切、开槽、分切、裁割</w:t>
                  </w:r>
                </w:p>
              </w:tc>
              <w:tc>
                <w:tcPr>
                  <w:tcW w:w="95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废边角料</w:t>
                  </w:r>
                </w:p>
              </w:tc>
              <w:tc>
                <w:tcPr>
                  <w:tcW w:w="14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统一收集</w:t>
                  </w:r>
                  <w:r>
                    <w:rPr>
                      <w:rFonts w:hint="eastAsia" w:cs="Times New Roman"/>
                      <w:color w:val="auto"/>
                      <w:sz w:val="21"/>
                      <w:szCs w:val="21"/>
                      <w:highlight w:val="none"/>
                      <w:lang w:eastAsia="zh-CN"/>
                    </w:rPr>
                    <w:t>至一般固废暂存区，</w:t>
                  </w:r>
                  <w:r>
                    <w:rPr>
                      <w:rFonts w:hint="eastAsia" w:cs="Times New Roman"/>
                      <w:color w:val="auto"/>
                      <w:sz w:val="21"/>
                      <w:szCs w:val="21"/>
                      <w:highlight w:val="none"/>
                      <w:lang w:val="en-US" w:eastAsia="zh-CN"/>
                    </w:rPr>
                    <w:t>外售</w:t>
                  </w:r>
                  <w:r>
                    <w:rPr>
                      <w:rFonts w:hint="default" w:ascii="Times New Roman" w:hAnsi="Times New Roman" w:cs="Times New Roman"/>
                      <w:color w:val="auto"/>
                      <w:sz w:val="21"/>
                      <w:szCs w:val="21"/>
                      <w:highlight w:val="none"/>
                      <w:lang w:eastAsia="zh-CN"/>
                    </w:rPr>
                    <w:t>。</w:t>
                  </w:r>
                </w:p>
              </w:tc>
              <w:tc>
                <w:tcPr>
                  <w:tcW w:w="90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98"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p>
              </w:tc>
              <w:tc>
                <w:tcPr>
                  <w:tcW w:w="42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S3</w:t>
                  </w:r>
                </w:p>
              </w:tc>
              <w:tc>
                <w:tcPr>
                  <w:tcW w:w="82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检验</w:t>
                  </w:r>
                </w:p>
              </w:tc>
              <w:tc>
                <w:tcPr>
                  <w:tcW w:w="95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不合格品</w:t>
                  </w:r>
                </w:p>
              </w:tc>
              <w:tc>
                <w:tcPr>
                  <w:tcW w:w="14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统一收集</w:t>
                  </w:r>
                  <w:r>
                    <w:rPr>
                      <w:rFonts w:hint="eastAsia" w:cs="Times New Roman"/>
                      <w:color w:val="auto"/>
                      <w:sz w:val="21"/>
                      <w:szCs w:val="21"/>
                      <w:highlight w:val="none"/>
                      <w:lang w:eastAsia="zh-CN"/>
                    </w:rPr>
                    <w:t>至一般固废暂存区，</w:t>
                  </w:r>
                  <w:r>
                    <w:rPr>
                      <w:rFonts w:hint="eastAsia" w:cs="Times New Roman"/>
                      <w:color w:val="auto"/>
                      <w:sz w:val="21"/>
                      <w:szCs w:val="21"/>
                      <w:highlight w:val="none"/>
                      <w:lang w:val="en-US" w:eastAsia="zh-CN"/>
                    </w:rPr>
                    <w:t>外售</w:t>
                  </w:r>
                  <w:r>
                    <w:rPr>
                      <w:rFonts w:hint="default" w:ascii="Times New Roman" w:hAnsi="Times New Roman" w:cs="Times New Roman"/>
                      <w:color w:val="auto"/>
                      <w:sz w:val="21"/>
                      <w:szCs w:val="21"/>
                      <w:highlight w:val="none"/>
                      <w:lang w:eastAsia="zh-CN"/>
                    </w:rPr>
                    <w:t>。</w:t>
                  </w:r>
                </w:p>
              </w:tc>
              <w:tc>
                <w:tcPr>
                  <w:tcW w:w="90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98"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p>
              </w:tc>
              <w:tc>
                <w:tcPr>
                  <w:tcW w:w="42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S4</w:t>
                  </w:r>
                </w:p>
              </w:tc>
              <w:tc>
                <w:tcPr>
                  <w:tcW w:w="82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废气处理</w:t>
                  </w:r>
                </w:p>
              </w:tc>
              <w:tc>
                <w:tcPr>
                  <w:tcW w:w="95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废活性炭</w:t>
                  </w:r>
                </w:p>
              </w:tc>
              <w:tc>
                <w:tcPr>
                  <w:tcW w:w="14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eastAsia="zh-CN"/>
                    </w:rPr>
                  </w:pPr>
                  <w:r>
                    <w:rPr>
                      <w:rFonts w:hint="eastAsia" w:cs="Times New Roman"/>
                      <w:color w:val="auto"/>
                      <w:sz w:val="21"/>
                      <w:szCs w:val="21"/>
                      <w:highlight w:val="none"/>
                      <w:lang w:eastAsia="zh-CN"/>
                    </w:rPr>
                    <w:t>收集暂存于危废暂存间，定期清运处置。</w:t>
                  </w:r>
                </w:p>
              </w:tc>
              <w:tc>
                <w:tcPr>
                  <w:tcW w:w="90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9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噪声</w:t>
                  </w:r>
                </w:p>
              </w:tc>
              <w:tc>
                <w:tcPr>
                  <w:tcW w:w="42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en-US"/>
                    </w:rPr>
                    <w:t>N1</w:t>
                  </w:r>
                  <w:r>
                    <w:rPr>
                      <w:rFonts w:hint="default" w:ascii="Times New Roman" w:hAnsi="Times New Roman" w:eastAsia="宋体" w:cs="Times New Roman"/>
                      <w:color w:val="auto"/>
                      <w:sz w:val="21"/>
                      <w:szCs w:val="21"/>
                      <w:highlight w:val="none"/>
                      <w:lang w:val="en-US" w:eastAsia="zh-CN"/>
                    </w:rPr>
                    <w:t>~N</w:t>
                  </w:r>
                  <w:r>
                    <w:rPr>
                      <w:rFonts w:hint="eastAsia" w:cs="Times New Roman"/>
                      <w:color w:val="auto"/>
                      <w:sz w:val="21"/>
                      <w:szCs w:val="21"/>
                      <w:highlight w:val="none"/>
                      <w:lang w:val="en-US" w:eastAsia="zh-CN"/>
                    </w:rPr>
                    <w:t>12</w:t>
                  </w:r>
                </w:p>
              </w:tc>
              <w:tc>
                <w:tcPr>
                  <w:tcW w:w="82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生产工序</w:t>
                  </w:r>
                </w:p>
              </w:tc>
              <w:tc>
                <w:tcPr>
                  <w:tcW w:w="95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设备噪声</w:t>
                  </w:r>
                </w:p>
              </w:tc>
              <w:tc>
                <w:tcPr>
                  <w:tcW w:w="14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距离衰减、厂房隔声</w:t>
                  </w:r>
                </w:p>
              </w:tc>
              <w:tc>
                <w:tcPr>
                  <w:tcW w:w="90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5000" w:type="pct"/>
                  <w:gridSpan w:val="6"/>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eastAsia="zh-CN"/>
                    </w:rPr>
                  </w:pPr>
                  <w:r>
                    <w:rPr>
                      <w:rFonts w:hint="eastAsia" w:ascii="Times New Roman" w:hAnsi="Times New Roman" w:eastAsia="宋体" w:cs="Times New Roman"/>
                      <w:b/>
                      <w:color w:val="auto"/>
                      <w:sz w:val="21"/>
                      <w:szCs w:val="21"/>
                      <w:highlight w:val="none"/>
                      <w:lang w:eastAsia="zh-CN"/>
                    </w:rPr>
                    <w:t>设备维护</w:t>
                  </w:r>
                  <w:r>
                    <w:rPr>
                      <w:rFonts w:hint="default" w:ascii="Times New Roman" w:hAnsi="Times New Roman" w:eastAsia="宋体" w:cs="Times New Roman"/>
                      <w:b/>
                      <w:color w:val="auto"/>
                      <w:sz w:val="21"/>
                      <w:szCs w:val="21"/>
                      <w:highlight w:val="none"/>
                    </w:rPr>
                    <w:t>、办公生活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9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废水</w:t>
                  </w:r>
                </w:p>
              </w:tc>
              <w:tc>
                <w:tcPr>
                  <w:tcW w:w="42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W2</w:t>
                  </w:r>
                </w:p>
              </w:tc>
              <w:tc>
                <w:tcPr>
                  <w:tcW w:w="82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办公生活</w:t>
                  </w:r>
                </w:p>
              </w:tc>
              <w:tc>
                <w:tcPr>
                  <w:tcW w:w="95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COD、BOD</w:t>
                  </w:r>
                  <w:r>
                    <w:rPr>
                      <w:rFonts w:hint="default" w:ascii="Times New Roman" w:hAnsi="Times New Roman" w:eastAsia="宋体" w:cs="Times New Roman"/>
                      <w:color w:val="auto"/>
                      <w:sz w:val="21"/>
                      <w:szCs w:val="21"/>
                      <w:highlight w:val="none"/>
                      <w:vertAlign w:val="subscript"/>
                    </w:rPr>
                    <w:t>5</w:t>
                  </w:r>
                  <w:r>
                    <w:rPr>
                      <w:rFonts w:hint="default" w:ascii="Times New Roman" w:hAnsi="Times New Roman" w:eastAsia="宋体" w:cs="Times New Roman"/>
                      <w:color w:val="auto"/>
                      <w:sz w:val="21"/>
                      <w:szCs w:val="21"/>
                      <w:highlight w:val="none"/>
                    </w:rPr>
                    <w:t>、SS、氨氮、总磷</w:t>
                  </w:r>
                  <w:r>
                    <w:rPr>
                      <w:rFonts w:hint="eastAsia" w:ascii="Times New Roman" w:hAnsi="Times New Roman" w:cs="Times New Roman"/>
                      <w:color w:val="auto"/>
                      <w:sz w:val="21"/>
                      <w:szCs w:val="21"/>
                      <w:highlight w:val="none"/>
                      <w:lang w:eastAsia="zh-CN"/>
                    </w:rPr>
                    <w:t>等</w:t>
                  </w:r>
                </w:p>
              </w:tc>
              <w:tc>
                <w:tcPr>
                  <w:tcW w:w="14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eastAsia="zh-CN"/>
                    </w:rPr>
                    <w:t>经新建</w:t>
                  </w:r>
                  <w:r>
                    <w:rPr>
                      <w:rFonts w:hint="default" w:ascii="Times New Roman" w:hAnsi="Times New Roman" w:eastAsia="宋体" w:cs="Times New Roman"/>
                      <w:color w:val="auto"/>
                      <w:sz w:val="21"/>
                      <w:szCs w:val="21"/>
                      <w:highlight w:val="none"/>
                    </w:rPr>
                    <w:t>1个容积为</w:t>
                  </w:r>
                  <w:r>
                    <w:rPr>
                      <w:rFonts w:hint="eastAsia" w:cs="Times New Roman"/>
                      <w:color w:val="auto"/>
                      <w:sz w:val="21"/>
                      <w:szCs w:val="21"/>
                      <w:highlight w:val="none"/>
                      <w:lang w:val="en-US" w:eastAsia="zh-CN"/>
                    </w:rPr>
                    <w:t>20</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的化粪池，1套处理规模约为</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/d的一体化生活污水处理站</w:t>
                  </w:r>
                  <w:r>
                    <w:rPr>
                      <w:rFonts w:hint="eastAsia" w:cs="Times New Roman"/>
                      <w:color w:val="auto"/>
                      <w:sz w:val="21"/>
                      <w:szCs w:val="21"/>
                      <w:highlight w:val="none"/>
                      <w:lang w:eastAsia="zh-CN"/>
                    </w:rPr>
                    <w:t>处理</w:t>
                  </w:r>
                  <w:r>
                    <w:rPr>
                      <w:rFonts w:hint="default" w:ascii="Times New Roman" w:hAnsi="Times New Roman" w:eastAsia="宋体" w:cs="Times New Roman"/>
                      <w:color w:val="auto"/>
                      <w:sz w:val="21"/>
                      <w:szCs w:val="21"/>
                      <w:highlight w:val="none"/>
                    </w:rPr>
                    <w:t>达标后</w:t>
                  </w:r>
                  <w:r>
                    <w:rPr>
                      <w:rFonts w:hint="eastAsia" w:ascii="Times New Roman" w:hAnsi="Times New Roman" w:cs="Times New Roman"/>
                      <w:color w:val="auto"/>
                      <w:sz w:val="21"/>
                      <w:szCs w:val="21"/>
                      <w:highlight w:val="none"/>
                      <w:lang w:eastAsia="zh-CN"/>
                    </w:rPr>
                    <w:t>非雨天（雨天暂存于蓄水池）</w:t>
                  </w:r>
                  <w:r>
                    <w:rPr>
                      <w:rFonts w:hint="eastAsia" w:ascii="Times New Roman" w:hAnsi="Times New Roman"/>
                      <w:color w:val="auto"/>
                      <w:kern w:val="0"/>
                      <w:sz w:val="21"/>
                      <w:szCs w:val="21"/>
                      <w:highlight w:val="none"/>
                    </w:rPr>
                    <w:t>回用</w:t>
                  </w:r>
                  <w:r>
                    <w:rPr>
                      <w:rFonts w:hint="eastAsia" w:ascii="Times New Roman" w:hAnsi="Times New Roman"/>
                      <w:color w:val="auto"/>
                      <w:kern w:val="0"/>
                      <w:sz w:val="21"/>
                      <w:szCs w:val="21"/>
                      <w:highlight w:val="none"/>
                      <w:lang w:eastAsia="zh-CN"/>
                    </w:rPr>
                    <w:t>项目区</w:t>
                  </w:r>
                  <w:r>
                    <w:rPr>
                      <w:rFonts w:hint="eastAsia" w:cs="Times New Roman"/>
                      <w:bCs/>
                      <w:color w:val="auto"/>
                      <w:sz w:val="21"/>
                      <w:szCs w:val="21"/>
                      <w:highlight w:val="none"/>
                      <w:lang w:val="en-US" w:eastAsia="zh-CN"/>
                    </w:rPr>
                    <w:t>绿化及</w:t>
                  </w:r>
                  <w:r>
                    <w:rPr>
                      <w:rFonts w:hint="eastAsia" w:ascii="Times New Roman" w:hAnsi="Times New Roman"/>
                      <w:color w:val="auto"/>
                      <w:kern w:val="0"/>
                      <w:sz w:val="21"/>
                      <w:szCs w:val="21"/>
                      <w:highlight w:val="none"/>
                      <w:lang w:eastAsia="zh-CN"/>
                    </w:rPr>
                    <w:t>道路场地洒水，</w:t>
                  </w:r>
                  <w:r>
                    <w:rPr>
                      <w:rFonts w:hint="default" w:ascii="Times New Roman" w:hAnsi="Times New Roman" w:eastAsia="宋体" w:cs="Times New Roman"/>
                      <w:color w:val="auto"/>
                      <w:sz w:val="21"/>
                      <w:szCs w:val="21"/>
                      <w:highlight w:val="none"/>
                    </w:rPr>
                    <w:t>不外排。</w:t>
                  </w:r>
                </w:p>
              </w:tc>
              <w:tc>
                <w:tcPr>
                  <w:tcW w:w="90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98"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固废</w:t>
                  </w:r>
                </w:p>
              </w:tc>
              <w:tc>
                <w:tcPr>
                  <w:tcW w:w="42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S5</w:t>
                  </w:r>
                </w:p>
              </w:tc>
              <w:tc>
                <w:tcPr>
                  <w:tcW w:w="825" w:type="pct"/>
                  <w:tcBorders>
                    <w:tl2br w:val="nil"/>
                    <w:tr2bl w:val="nil"/>
                  </w:tcBorders>
                  <w:noWrap w:val="0"/>
                  <w:vAlign w:val="center"/>
                </w:tcPr>
                <w:p>
                  <w:pPr>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办公生活</w:t>
                  </w:r>
                </w:p>
              </w:tc>
              <w:tc>
                <w:tcPr>
                  <w:tcW w:w="950" w:type="pct"/>
                  <w:tcBorders>
                    <w:tl2br w:val="nil"/>
                    <w:tr2bl w:val="nil"/>
                  </w:tcBorders>
                  <w:noWrap w:val="0"/>
                  <w:vAlign w:val="center"/>
                </w:tcPr>
                <w:p>
                  <w:pPr>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生活垃圾</w:t>
                  </w:r>
                </w:p>
              </w:tc>
              <w:tc>
                <w:tcPr>
                  <w:tcW w:w="1487" w:type="pct"/>
                  <w:tcBorders>
                    <w:tl2br w:val="nil"/>
                    <w:tr2bl w:val="nil"/>
                  </w:tcBorders>
                  <w:noWrap w:val="0"/>
                  <w:vAlign w:val="center"/>
                </w:tcPr>
                <w:p>
                  <w:pPr>
                    <w:spacing w:line="240" w:lineRule="auto"/>
                    <w:ind w:firstLine="0" w:firstLineChars="0"/>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生活垃圾利用加盖垃圾桶统一收集后，定期</w:t>
                  </w:r>
                  <w:r>
                    <w:rPr>
                      <w:rFonts w:hint="eastAsia" w:ascii="Times New Roman" w:hAnsi="Times New Roman" w:eastAsia="宋体" w:cs="Times New Roman"/>
                      <w:color w:val="auto"/>
                      <w:sz w:val="21"/>
                      <w:szCs w:val="21"/>
                      <w:highlight w:val="none"/>
                      <w:lang w:eastAsia="zh-CN"/>
                    </w:rPr>
                    <w:t>委托</w:t>
                  </w:r>
                  <w:r>
                    <w:rPr>
                      <w:rFonts w:hint="default" w:ascii="Times New Roman" w:hAnsi="Times New Roman" w:eastAsia="宋体" w:cs="Times New Roman"/>
                      <w:color w:val="auto"/>
                      <w:sz w:val="21"/>
                      <w:szCs w:val="21"/>
                      <w:highlight w:val="none"/>
                    </w:rPr>
                    <w:t>环卫部门负责清运处置。</w:t>
                  </w:r>
                </w:p>
              </w:tc>
              <w:tc>
                <w:tcPr>
                  <w:tcW w:w="907"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rPr>
                    <w:t>合理处置</w:t>
                  </w:r>
                  <w:r>
                    <w:rPr>
                      <w:rFonts w:hint="default" w:ascii="Times New Roman" w:hAnsi="Times New Roman" w:cs="Times New Roman"/>
                      <w:color w:val="auto"/>
                      <w:sz w:val="21"/>
                      <w:szCs w:val="21"/>
                      <w:highlight w:val="none"/>
                      <w:lang w:eastAsia="zh-CN"/>
                    </w:rPr>
                    <w:t>，处置率</w:t>
                  </w:r>
                  <w:r>
                    <w:rPr>
                      <w:rFonts w:hint="default" w:ascii="Times New Roman" w:hAnsi="Times New Roman" w:cs="Times New Roman"/>
                      <w:color w:val="auto"/>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98"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p>
              </w:tc>
              <w:tc>
                <w:tcPr>
                  <w:tcW w:w="42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S7</w:t>
                  </w:r>
                </w:p>
              </w:tc>
              <w:tc>
                <w:tcPr>
                  <w:tcW w:w="82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设备维护保养</w:t>
                  </w:r>
                </w:p>
              </w:tc>
              <w:tc>
                <w:tcPr>
                  <w:tcW w:w="95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含油废手套、抹布</w:t>
                  </w:r>
                </w:p>
              </w:tc>
              <w:tc>
                <w:tcPr>
                  <w:tcW w:w="14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eastAsia="宋体" w:cs="Times New Roman"/>
                      <w:color w:val="auto"/>
                      <w:sz w:val="21"/>
                      <w:szCs w:val="21"/>
                      <w:highlight w:val="none"/>
                      <w:lang w:val="en-US" w:eastAsia="zh-CN"/>
                    </w:rPr>
                  </w:pPr>
                  <w:r>
                    <w:rPr>
                      <w:rFonts w:hint="eastAsia" w:cs="Times New Roman"/>
                      <w:color w:val="auto"/>
                      <w:sz w:val="21"/>
                      <w:szCs w:val="21"/>
                      <w:highlight w:val="none"/>
                      <w:lang w:eastAsia="zh-CN"/>
                    </w:rPr>
                    <w:t>含油废手套、抹布</w:t>
                  </w:r>
                  <w:r>
                    <w:rPr>
                      <w:rFonts w:hint="eastAsia" w:ascii="Times New Roman" w:hAnsi="Times New Roman" w:cs="Times New Roman"/>
                      <w:color w:val="auto"/>
                      <w:sz w:val="21"/>
                      <w:szCs w:val="21"/>
                      <w:highlight w:val="none"/>
                      <w:lang w:eastAsia="zh-CN"/>
                    </w:rPr>
                    <w:t>混于生活垃圾</w:t>
                  </w:r>
                  <w:r>
                    <w:rPr>
                      <w:rFonts w:hint="default" w:ascii="Times New Roman" w:hAnsi="Times New Roman" w:eastAsia="宋体" w:cs="Times New Roman"/>
                      <w:color w:val="auto"/>
                      <w:sz w:val="21"/>
                      <w:szCs w:val="21"/>
                      <w:highlight w:val="none"/>
                    </w:rPr>
                    <w:t>，定期</w:t>
                  </w:r>
                  <w:r>
                    <w:rPr>
                      <w:rFonts w:hint="eastAsia" w:ascii="Times New Roman" w:hAnsi="Times New Roman" w:eastAsia="宋体" w:cs="Times New Roman"/>
                      <w:color w:val="auto"/>
                      <w:sz w:val="21"/>
                      <w:szCs w:val="21"/>
                      <w:highlight w:val="none"/>
                      <w:lang w:eastAsia="zh-CN"/>
                    </w:rPr>
                    <w:t>委托</w:t>
                  </w:r>
                  <w:r>
                    <w:rPr>
                      <w:rFonts w:hint="default" w:ascii="Times New Roman" w:hAnsi="Times New Roman" w:eastAsia="宋体" w:cs="Times New Roman"/>
                      <w:color w:val="auto"/>
                      <w:sz w:val="21"/>
                      <w:szCs w:val="21"/>
                      <w:highlight w:val="none"/>
                    </w:rPr>
                    <w:t>环卫部门负责清运处置。</w:t>
                  </w:r>
                </w:p>
              </w:tc>
              <w:tc>
                <w:tcPr>
                  <w:tcW w:w="90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98"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p>
              </w:tc>
              <w:tc>
                <w:tcPr>
                  <w:tcW w:w="42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S8</w:t>
                  </w:r>
                </w:p>
              </w:tc>
              <w:tc>
                <w:tcPr>
                  <w:tcW w:w="82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设备维护保养</w:t>
                  </w:r>
                </w:p>
              </w:tc>
              <w:tc>
                <w:tcPr>
                  <w:tcW w:w="95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废机油</w:t>
                  </w:r>
                </w:p>
              </w:tc>
              <w:tc>
                <w:tcPr>
                  <w:tcW w:w="14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废机油</w:t>
                  </w:r>
                  <w:r>
                    <w:rPr>
                      <w:rFonts w:hint="default" w:ascii="Times New Roman" w:hAnsi="Times New Roman" w:eastAsia="宋体" w:cs="Times New Roman"/>
                      <w:color w:val="auto"/>
                      <w:sz w:val="21"/>
                      <w:szCs w:val="21"/>
                      <w:highlight w:val="none"/>
                    </w:rPr>
                    <w:t>暂存于危险废物暂存间，定期委托有资质的单位清运处置。</w:t>
                  </w:r>
                </w:p>
              </w:tc>
              <w:tc>
                <w:tcPr>
                  <w:tcW w:w="90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eastAsia="zh-CN"/>
                    </w:rPr>
                  </w:pPr>
                </w:p>
              </w:tc>
            </w:tr>
          </w:tbl>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center"/>
              <w:textAlignment w:val="auto"/>
              <w:rPr>
                <w:rFonts w:hint="default" w:ascii="Times New Roman" w:hAnsi="Times New Roman" w:eastAsia="宋体" w:cs="Times New Roman"/>
                <w:b/>
                <w:bCs/>
                <w:color w:val="auto"/>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2" w:type="dxa"/>
            <w:vAlign w:val="center"/>
          </w:tcPr>
          <w:p>
            <w:pPr>
              <w:pStyle w:val="21"/>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kern w:val="2"/>
                <w:sz w:val="24"/>
                <w:szCs w:val="24"/>
                <w:highlight w:val="none"/>
              </w:rPr>
              <w:t>与项目有关的原有环境污染问题</w:t>
            </w:r>
          </w:p>
        </w:tc>
        <w:tc>
          <w:tcPr>
            <w:tcW w:w="8528"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en-US"/>
              </w:rPr>
            </w:pPr>
            <w:r>
              <w:rPr>
                <w:rFonts w:hint="default" w:ascii="Times New Roman" w:hAnsi="Times New Roman" w:eastAsia="宋体" w:cs="Times New Roman"/>
                <w:bCs/>
                <w:color w:val="auto"/>
                <w:sz w:val="24"/>
                <w:szCs w:val="24"/>
                <w:highlight w:val="none"/>
                <w:lang w:val="en-US" w:eastAsia="zh-CN"/>
              </w:rPr>
              <w:t>本项目为新建项目，</w:t>
            </w:r>
            <w:r>
              <w:rPr>
                <w:rFonts w:hint="default" w:ascii="Times New Roman" w:hAnsi="Times New Roman" w:eastAsia="宋体" w:cs="Times New Roman"/>
                <w:color w:val="auto"/>
                <w:sz w:val="24"/>
                <w:szCs w:val="24"/>
                <w:highlight w:val="none"/>
                <w:lang w:val="zh-CN" w:eastAsia="zh-CN"/>
              </w:rPr>
              <w:t>位于</w:t>
            </w:r>
            <w:r>
              <w:rPr>
                <w:rFonts w:hint="default" w:ascii="Times New Roman" w:hAnsi="Times New Roman" w:eastAsia="宋体" w:cs="Times New Roman"/>
                <w:color w:val="auto"/>
                <w:sz w:val="24"/>
                <w:szCs w:val="24"/>
                <w:highlight w:val="none"/>
                <w:u w:val="none"/>
                <w:lang w:val="en-US" w:eastAsia="zh-CN"/>
              </w:rPr>
              <w:t>云南</w:t>
            </w:r>
            <w:r>
              <w:rPr>
                <w:rFonts w:hint="default" w:ascii="Times New Roman" w:hAnsi="Times New Roman" w:eastAsia="宋体" w:cs="Times New Roman"/>
                <w:color w:val="auto"/>
                <w:sz w:val="24"/>
                <w:szCs w:val="24"/>
                <w:highlight w:val="none"/>
                <w:u w:val="none"/>
              </w:rPr>
              <w:t>省</w:t>
            </w:r>
            <w:r>
              <w:rPr>
                <w:rFonts w:hint="default" w:ascii="Times New Roman" w:hAnsi="Times New Roman" w:eastAsia="宋体" w:cs="Times New Roman"/>
                <w:color w:val="auto"/>
                <w:sz w:val="24"/>
                <w:szCs w:val="24"/>
                <w:highlight w:val="none"/>
                <w:u w:val="none"/>
                <w:lang w:val="en-US" w:eastAsia="zh-CN"/>
              </w:rPr>
              <w:t>昆明</w:t>
            </w:r>
            <w:r>
              <w:rPr>
                <w:rFonts w:hint="default" w:ascii="Times New Roman" w:hAnsi="Times New Roman" w:eastAsia="宋体" w:cs="Times New Roman"/>
                <w:color w:val="auto"/>
                <w:sz w:val="24"/>
                <w:szCs w:val="24"/>
                <w:highlight w:val="none"/>
                <w:u w:val="none"/>
              </w:rPr>
              <w:t>市</w:t>
            </w:r>
            <w:r>
              <w:rPr>
                <w:rFonts w:hint="default" w:ascii="Times New Roman" w:hAnsi="Times New Roman" w:eastAsia="宋体" w:cs="Times New Roman"/>
                <w:color w:val="auto"/>
                <w:sz w:val="24"/>
                <w:szCs w:val="24"/>
                <w:highlight w:val="none"/>
              </w:rPr>
              <w:t>寻甸特色产业园区</w:t>
            </w:r>
            <w:r>
              <w:rPr>
                <w:rFonts w:hint="eastAsia" w:ascii="Times New Roman" w:hAnsi="Times New Roman" w:cs="Times New Roman"/>
                <w:color w:val="auto"/>
                <w:sz w:val="24"/>
                <w:szCs w:val="24"/>
                <w:highlight w:val="none"/>
                <w:lang w:eastAsia="zh-CN"/>
              </w:rPr>
              <w:t>羊街</w:t>
            </w:r>
            <w:r>
              <w:rPr>
                <w:rFonts w:hint="default" w:ascii="Times New Roman" w:hAnsi="Times New Roman" w:eastAsia="宋体" w:cs="Times New Roman"/>
                <w:color w:val="auto"/>
                <w:sz w:val="24"/>
                <w:szCs w:val="24"/>
                <w:highlight w:val="none"/>
              </w:rPr>
              <w:t>片区</w:t>
            </w:r>
            <w:r>
              <w:rPr>
                <w:rFonts w:hint="eastAsia" w:ascii="Times New Roman" w:hAnsi="Times New Roman" w:cs="Times New Roman"/>
                <w:color w:val="auto"/>
                <w:sz w:val="24"/>
                <w:szCs w:val="24"/>
                <w:highlight w:val="none"/>
                <w:lang w:eastAsia="zh-CN"/>
              </w:rPr>
              <w:t>林业产业园，</w:t>
            </w:r>
            <w:r>
              <w:rPr>
                <w:rFonts w:hint="eastAsia" w:ascii="Times New Roman" w:hAnsi="Times New Roman" w:eastAsia="宋体" w:cs="Times New Roman"/>
                <w:color w:val="auto"/>
                <w:sz w:val="24"/>
                <w:szCs w:val="24"/>
                <w:highlight w:val="none"/>
                <w:lang w:val="en-US" w:eastAsia="zh-CN"/>
              </w:rPr>
              <w:t>租用</w:t>
            </w:r>
            <w:r>
              <w:rPr>
                <w:rFonts w:hint="eastAsia" w:cs="Times New Roman"/>
                <w:color w:val="auto"/>
                <w:sz w:val="24"/>
                <w:szCs w:val="24"/>
                <w:highlight w:val="none"/>
                <w:lang w:eastAsia="zh-CN"/>
              </w:rPr>
              <w:t>云南晟琳商贸有限公司</w:t>
            </w:r>
            <w:r>
              <w:rPr>
                <w:rFonts w:hint="eastAsia" w:cs="Times New Roman"/>
                <w:color w:val="auto"/>
                <w:sz w:val="24"/>
                <w:szCs w:val="24"/>
                <w:highlight w:val="none"/>
                <w:lang w:val="en-US" w:eastAsia="zh-CN"/>
              </w:rPr>
              <w:t>已建空置厂房</w:t>
            </w:r>
            <w:r>
              <w:rPr>
                <w:rFonts w:hint="default" w:ascii="Times New Roman" w:hAnsi="Times New Roman" w:eastAsia="宋体" w:cs="Times New Roman"/>
                <w:color w:val="auto"/>
                <w:sz w:val="24"/>
                <w:szCs w:val="24"/>
                <w:highlight w:val="none"/>
                <w:lang w:val="zh-CN" w:eastAsia="zh-CN"/>
              </w:rPr>
              <w:t>进行建设</w:t>
            </w:r>
            <w:r>
              <w:rPr>
                <w:rFonts w:hint="default" w:ascii="Times New Roman" w:hAnsi="Times New Roman" w:eastAsia="宋体" w:cs="Times New Roman"/>
                <w:bCs/>
                <w:color w:val="auto"/>
                <w:sz w:val="24"/>
                <w:szCs w:val="24"/>
                <w:highlight w:val="none"/>
                <w:lang w:val="en-US" w:eastAsia="zh-CN"/>
              </w:rPr>
              <w:t>，故不存在与项目有关的原有环境污染问题。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bCs/>
                <w:color w:val="auto"/>
                <w:szCs w:val="21"/>
                <w:highlight w:val="none"/>
                <w:lang w:val="en-US" w:eastAsia="zh-CN"/>
              </w:rPr>
            </w:pPr>
          </w:p>
        </w:tc>
      </w:tr>
    </w:tbl>
    <w:p>
      <w:pPr>
        <w:pStyle w:val="21"/>
        <w:jc w:val="center"/>
        <w:rPr>
          <w:rFonts w:hint="default" w:ascii="Times New Roman" w:hAnsi="Times New Roman" w:eastAsia="宋体" w:cs="Times New Roman"/>
          <w:snapToGrid w:val="0"/>
          <w:color w:val="auto"/>
          <w:sz w:val="36"/>
          <w:szCs w:val="36"/>
          <w:highlight w:val="none"/>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1"/>
        <w:adjustRightInd w:val="0"/>
        <w:snapToGrid w:val="0"/>
        <w:spacing w:before="0" w:beforeAutospacing="0" w:after="0" w:afterAutospacing="0" w:line="14" w:lineRule="auto"/>
        <w:jc w:val="center"/>
        <w:outlineLvl w:val="9"/>
        <w:rPr>
          <w:rFonts w:hint="default" w:ascii="Times New Roman" w:hAnsi="Times New Roman" w:eastAsia="宋体" w:cs="Times New Roman"/>
          <w:snapToGrid w:val="0"/>
          <w:color w:val="auto"/>
          <w:sz w:val="30"/>
          <w:szCs w:val="30"/>
          <w:highlight w:val="none"/>
        </w:rPr>
      </w:pPr>
    </w:p>
    <w:p>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b/>
          <w:bCs/>
          <w:snapToGrid w:val="0"/>
          <w:color w:val="auto"/>
          <w:sz w:val="30"/>
          <w:szCs w:val="30"/>
          <w:highlight w:val="none"/>
        </w:rPr>
      </w:pPr>
      <w:bookmarkStart w:id="18" w:name="_Toc30051"/>
      <w:r>
        <w:rPr>
          <w:rFonts w:hint="default" w:ascii="Times New Roman" w:hAnsi="Times New Roman" w:eastAsia="宋体" w:cs="Times New Roman"/>
          <w:b/>
          <w:bCs/>
          <w:snapToGrid w:val="0"/>
          <w:color w:val="auto"/>
          <w:sz w:val="30"/>
          <w:szCs w:val="30"/>
          <w:highlight w:val="none"/>
        </w:rPr>
        <w:t>三、区域环境质量现状、环境保护目标及评价标准</w:t>
      </w:r>
      <w:bookmarkEnd w:id="18"/>
    </w:p>
    <w:tbl>
      <w:tblPr>
        <w:tblStyle w:val="24"/>
        <w:tblW w:w="906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6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6" w:type="dxa"/>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区域</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环境</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质量</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现状</w:t>
            </w:r>
          </w:p>
        </w:tc>
        <w:tc>
          <w:tcPr>
            <w:tcW w:w="8605" w:type="dxa"/>
            <w:vAlign w:val="center"/>
          </w:tcPr>
          <w:p>
            <w:pPr>
              <w:pStyle w:val="16"/>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rPr>
              <w:t>环境空气质量现状</w:t>
            </w:r>
          </w:p>
          <w:p>
            <w:pPr>
              <w:spacing w:line="348" w:lineRule="auto"/>
              <w:ind w:firstLine="482"/>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（1）区域基本污染物环境质量现状</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宋体" w:cs="Times New Roman"/>
                <w:color w:val="auto"/>
                <w:sz w:val="24"/>
                <w:szCs w:val="24"/>
                <w:highlight w:val="none"/>
                <w:lang w:eastAsia="zh-CN"/>
              </w:rPr>
              <w:t>项目位于</w:t>
            </w:r>
            <w:r>
              <w:rPr>
                <w:rFonts w:hint="default" w:ascii="Times New Roman" w:hAnsi="Times New Roman" w:eastAsia="宋体" w:cs="Times New Roman"/>
                <w:color w:val="auto"/>
                <w:sz w:val="24"/>
                <w:szCs w:val="24"/>
                <w:highlight w:val="none"/>
              </w:rPr>
              <w:t>寻甸特色产业园区</w:t>
            </w:r>
            <w:r>
              <w:rPr>
                <w:rFonts w:hint="eastAsia" w:ascii="Times New Roman" w:hAnsi="Times New Roman" w:cs="Times New Roman"/>
                <w:color w:val="auto"/>
                <w:sz w:val="24"/>
                <w:szCs w:val="24"/>
                <w:highlight w:val="none"/>
                <w:lang w:eastAsia="zh-CN"/>
              </w:rPr>
              <w:t>羊街</w:t>
            </w:r>
            <w:r>
              <w:rPr>
                <w:rFonts w:hint="default" w:ascii="Times New Roman" w:hAnsi="Times New Roman" w:eastAsia="宋体" w:cs="Times New Roman"/>
                <w:color w:val="auto"/>
                <w:sz w:val="24"/>
                <w:szCs w:val="24"/>
                <w:highlight w:val="none"/>
              </w:rPr>
              <w:t>片区</w:t>
            </w:r>
            <w:r>
              <w:rPr>
                <w:rFonts w:hint="eastAsia" w:ascii="Times New Roman" w:hAnsi="Times New Roman" w:cs="Times New Roman"/>
                <w:color w:val="auto"/>
                <w:sz w:val="24"/>
                <w:szCs w:val="24"/>
                <w:highlight w:val="none"/>
                <w:lang w:eastAsia="zh-CN"/>
              </w:rPr>
              <w:t>林业产业园</w:t>
            </w:r>
            <w:r>
              <w:rPr>
                <w:rFonts w:hint="default" w:ascii="Times New Roman" w:hAnsi="Times New Roman" w:eastAsia="宋体" w:cs="Times New Roman"/>
                <w:color w:val="auto"/>
                <w:sz w:val="24"/>
                <w:szCs w:val="24"/>
                <w:highlight w:val="none"/>
                <w:lang w:val="zh-CN" w:eastAsia="zh-CN"/>
              </w:rPr>
              <w:t>，</w:t>
            </w:r>
            <w:r>
              <w:rPr>
                <w:rFonts w:hint="default" w:ascii="Times New Roman" w:hAnsi="Times New Roman" w:eastAsia="宋体" w:cs="Times New Roman"/>
                <w:color w:val="auto"/>
                <w:sz w:val="24"/>
                <w:szCs w:val="24"/>
                <w:highlight w:val="none"/>
                <w:lang w:eastAsia="zh-CN"/>
              </w:rPr>
              <w:t>该区域环境空气质量功能区划为</w:t>
            </w:r>
            <w:r>
              <w:rPr>
                <w:rFonts w:hint="eastAsia" w:cs="Times New Roman"/>
                <w:color w:val="auto"/>
                <w:sz w:val="24"/>
                <w:szCs w:val="24"/>
                <w:highlight w:val="none"/>
                <w:lang w:val="en-US" w:eastAsia="zh-CN"/>
              </w:rPr>
              <w:t>二</w:t>
            </w:r>
            <w:r>
              <w:rPr>
                <w:rFonts w:hint="default" w:ascii="Times New Roman" w:hAnsi="Times New Roman" w:eastAsia="宋体" w:cs="Times New Roman"/>
                <w:color w:val="auto"/>
                <w:sz w:val="24"/>
                <w:szCs w:val="24"/>
                <w:highlight w:val="none"/>
                <w:lang w:eastAsia="zh-CN"/>
              </w:rPr>
              <w:t>类区，执行《环境空气质量标准》（GB3095-2012）中二级标准。</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宋体" w:cs="Times New Roman"/>
                <w:color w:val="auto"/>
                <w:sz w:val="24"/>
                <w:szCs w:val="24"/>
                <w:highlight w:val="none"/>
              </w:rPr>
              <w:t>根据昆明市生态环境局发布的《202</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年度昆明市生态环境状况公报》，</w:t>
            </w:r>
            <w:r>
              <w:rPr>
                <w:rFonts w:hint="default" w:ascii="Times New Roman" w:hAnsi="Times New Roman" w:eastAsia="Times New Roman"/>
                <w:color w:val="auto"/>
                <w:sz w:val="24"/>
                <w:szCs w:val="24"/>
                <w:highlight w:val="none"/>
                <w:lang w:val="zh-CN"/>
              </w:rPr>
              <w:t>各县（市）区环境空气质量总体保持良好，与</w:t>
            </w:r>
            <w:r>
              <w:rPr>
                <w:rFonts w:hint="eastAsia" w:eastAsia="宋体"/>
                <w:color w:val="auto"/>
                <w:sz w:val="24"/>
                <w:szCs w:val="24"/>
                <w:highlight w:val="none"/>
                <w:lang w:val="en-US" w:eastAsia="zh-CN"/>
              </w:rPr>
              <w:t>2021</w:t>
            </w:r>
            <w:r>
              <w:rPr>
                <w:rFonts w:hint="default" w:ascii="Times New Roman" w:hAnsi="Times New Roman" w:eastAsia="Times New Roman"/>
                <w:color w:val="auto"/>
                <w:sz w:val="24"/>
                <w:szCs w:val="24"/>
                <w:highlight w:val="none"/>
                <w:lang w:val="zh-CN"/>
              </w:rPr>
              <w:t>年相比，安宁市、</w:t>
            </w:r>
            <w:r>
              <w:rPr>
                <w:rFonts w:hint="eastAsia" w:eastAsia="Times New Roman"/>
                <w:color w:val="auto"/>
                <w:sz w:val="24"/>
                <w:szCs w:val="24"/>
                <w:highlight w:val="none"/>
                <w:lang w:val="zh-CN"/>
              </w:rPr>
              <w:t>禄劝县、</w:t>
            </w:r>
            <w:r>
              <w:rPr>
                <w:rFonts w:hint="default" w:ascii="Times New Roman" w:hAnsi="Times New Roman" w:eastAsia="Times New Roman"/>
                <w:color w:val="auto"/>
                <w:sz w:val="24"/>
                <w:szCs w:val="24"/>
                <w:highlight w:val="none"/>
                <w:lang w:val="zh-CN"/>
              </w:rPr>
              <w:t>石林县</w:t>
            </w:r>
            <w:r>
              <w:rPr>
                <w:rFonts w:hint="eastAsia" w:ascii="Times New Roman" w:hAnsi="Times New Roman" w:eastAsia="Times New Roman"/>
                <w:color w:val="auto"/>
                <w:sz w:val="24"/>
                <w:szCs w:val="24"/>
                <w:highlight w:val="none"/>
                <w:lang w:val="zh-CN"/>
              </w:rPr>
              <w:t>、</w:t>
            </w:r>
            <w:r>
              <w:rPr>
                <w:rFonts w:hint="default" w:ascii="Times New Roman" w:hAnsi="Times New Roman" w:eastAsia="Times New Roman"/>
                <w:color w:val="auto"/>
                <w:sz w:val="24"/>
                <w:szCs w:val="24"/>
                <w:highlight w:val="none"/>
                <w:lang w:val="zh-CN"/>
              </w:rPr>
              <w:t>嵩明县</w:t>
            </w:r>
            <w:r>
              <w:rPr>
                <w:rFonts w:hint="eastAsia" w:ascii="Times New Roman" w:hAnsi="Times New Roman" w:eastAsia="Times New Roman"/>
                <w:color w:val="auto"/>
                <w:sz w:val="24"/>
                <w:szCs w:val="24"/>
                <w:highlight w:val="none"/>
                <w:lang w:val="zh-CN"/>
              </w:rPr>
              <w:t>、</w:t>
            </w:r>
            <w:r>
              <w:rPr>
                <w:rFonts w:hint="default" w:ascii="Times New Roman" w:hAnsi="Times New Roman" w:eastAsia="Times New Roman"/>
                <w:color w:val="auto"/>
                <w:sz w:val="24"/>
                <w:szCs w:val="24"/>
                <w:highlight w:val="none"/>
                <w:lang w:val="zh-CN"/>
              </w:rPr>
              <w:t>富民县、宜良县</w:t>
            </w:r>
            <w:r>
              <w:rPr>
                <w:rFonts w:hint="eastAsia" w:eastAsia="Times New Roman"/>
                <w:color w:val="auto"/>
                <w:sz w:val="24"/>
                <w:szCs w:val="24"/>
                <w:highlight w:val="none"/>
                <w:lang w:val="zh-CN"/>
              </w:rPr>
              <w:t>、寻甸县</w:t>
            </w:r>
            <w:r>
              <w:rPr>
                <w:rFonts w:hint="default" w:ascii="Times New Roman" w:hAnsi="Times New Roman" w:eastAsia="Times New Roman"/>
                <w:color w:val="auto"/>
                <w:sz w:val="24"/>
                <w:szCs w:val="24"/>
                <w:highlight w:val="none"/>
                <w:lang w:val="zh-CN"/>
              </w:rPr>
              <w:t>环境空气</w:t>
            </w:r>
            <w:r>
              <w:rPr>
                <w:rFonts w:hint="eastAsia" w:eastAsia="Times New Roman"/>
                <w:color w:val="auto"/>
                <w:sz w:val="24"/>
                <w:szCs w:val="24"/>
                <w:highlight w:val="none"/>
                <w:lang w:val="zh-CN"/>
              </w:rPr>
              <w:t>综合污染指数有所下降，东川区环境空气综合污染指数有所上升。</w:t>
            </w:r>
            <w:r>
              <w:rPr>
                <w:rFonts w:hint="eastAsia" w:ascii="Times New Roman" w:hAnsi="Times New Roman" w:eastAsia="Times New Roman"/>
                <w:color w:val="auto"/>
                <w:sz w:val="24"/>
                <w:szCs w:val="24"/>
                <w:highlight w:val="none"/>
                <w:lang w:val="zh-CN"/>
              </w:rPr>
              <w:t>因此</w:t>
            </w:r>
            <w:r>
              <w:rPr>
                <w:rFonts w:hint="default" w:ascii="Times New Roman" w:hAnsi="Times New Roman" w:eastAsia="宋体" w:cs="Times New Roman"/>
                <w:color w:val="auto"/>
                <w:kern w:val="2"/>
                <w:sz w:val="24"/>
                <w:szCs w:val="22"/>
                <w:highlight w:val="none"/>
                <w:lang w:val="en-US" w:eastAsia="zh-CN" w:bidi="ar"/>
              </w:rPr>
              <w:t>项目所在区域为环境空气质量达标区。</w:t>
            </w:r>
          </w:p>
          <w:p>
            <w:pPr>
              <w:spacing w:line="348" w:lineRule="auto"/>
              <w:ind w:firstLine="482"/>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（2）特征污染物环境质量现状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color w:val="auto"/>
                <w:sz w:val="24"/>
                <w:highlight w:val="none"/>
                <w:lang w:val="zh-CN"/>
              </w:rPr>
            </w:pPr>
            <w:r>
              <w:rPr>
                <w:rFonts w:hint="default" w:ascii="Times New Roman" w:hAnsi="Times New Roman" w:eastAsia="宋体" w:cs="Times New Roman"/>
                <w:color w:val="auto"/>
                <w:sz w:val="24"/>
                <w:szCs w:val="24"/>
                <w:highlight w:val="none"/>
              </w:rPr>
              <w:t>本项目的特征污染物</w:t>
            </w:r>
            <w:r>
              <w:rPr>
                <w:rFonts w:hint="eastAsia" w:cs="Times New Roman"/>
                <w:color w:val="auto"/>
                <w:sz w:val="24"/>
                <w:szCs w:val="24"/>
                <w:highlight w:val="none"/>
                <w:lang w:eastAsia="zh-CN"/>
              </w:rPr>
              <w:t>有</w:t>
            </w:r>
            <w:r>
              <w:rPr>
                <w:rFonts w:hint="eastAsia" w:cs="Times New Roman"/>
                <w:color w:val="auto"/>
                <w:sz w:val="24"/>
                <w:szCs w:val="24"/>
                <w:highlight w:val="none"/>
                <w:lang w:val="en-US" w:eastAsia="zh-CN"/>
              </w:rPr>
              <w:t>TVOC</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b w:val="0"/>
                <w:bCs w:val="0"/>
                <w:color w:val="auto"/>
                <w:sz w:val="24"/>
                <w:szCs w:val="20"/>
                <w:highlight w:val="none"/>
                <w:lang w:bidi="ar"/>
              </w:rPr>
              <w:t>本项</w:t>
            </w:r>
            <w:r>
              <w:rPr>
                <w:rFonts w:hint="default" w:ascii="Times New Roman" w:hAnsi="Times New Roman" w:eastAsia="宋体" w:cs="Times New Roman"/>
                <w:bCs/>
                <w:color w:val="auto"/>
                <w:sz w:val="24"/>
                <w:szCs w:val="20"/>
                <w:highlight w:val="none"/>
                <w:lang w:bidi="ar"/>
              </w:rPr>
              <w:t>目所在区域的大气环境现状评价引用</w:t>
            </w:r>
            <w:r>
              <w:rPr>
                <w:rFonts w:hint="eastAsia" w:cs="Times New Roman"/>
                <w:b w:val="0"/>
                <w:bCs/>
                <w:color w:val="auto"/>
                <w:sz w:val="24"/>
                <w:highlight w:val="none"/>
                <w:lang w:val="en-US" w:eastAsia="zh-CN"/>
              </w:rPr>
              <w:t>云南钎艺铝业有限公司</w:t>
            </w:r>
            <w:r>
              <w:rPr>
                <w:rFonts w:hint="eastAsia" w:ascii="Times New Roman" w:hAnsi="Times New Roman" w:cs="Times New Roman"/>
                <w:b w:val="0"/>
                <w:bCs/>
                <w:color w:val="auto"/>
                <w:sz w:val="24"/>
                <w:highlight w:val="none"/>
                <w:lang w:val="en-US" w:eastAsia="zh-CN"/>
              </w:rPr>
              <w:t>《</w:t>
            </w:r>
            <w:r>
              <w:rPr>
                <w:rFonts w:hint="eastAsia" w:cs="Times New Roman"/>
                <w:b w:val="0"/>
                <w:bCs/>
                <w:color w:val="auto"/>
                <w:sz w:val="24"/>
                <w:highlight w:val="none"/>
                <w:lang w:val="en-US" w:eastAsia="zh-CN"/>
              </w:rPr>
              <w:t>寻甸年加工喷涂铝板30万平方米项目环境影响报告书</w:t>
            </w:r>
            <w:r>
              <w:rPr>
                <w:rFonts w:hint="eastAsia" w:ascii="Times New Roman" w:hAnsi="Times New Roman" w:cs="Times New Roman"/>
                <w:b w:val="0"/>
                <w:bCs/>
                <w:color w:val="auto"/>
                <w:sz w:val="24"/>
                <w:highlight w:val="none"/>
                <w:lang w:val="en-US" w:eastAsia="zh-CN"/>
              </w:rPr>
              <w:t>》</w:t>
            </w:r>
            <w:r>
              <w:rPr>
                <w:rFonts w:hint="default" w:ascii="Times New Roman" w:hAnsi="Times New Roman" w:eastAsia="宋体" w:cs="Times New Roman"/>
                <w:bCs/>
                <w:color w:val="auto"/>
                <w:sz w:val="24"/>
                <w:szCs w:val="20"/>
                <w:highlight w:val="none"/>
                <w:lang w:bidi="ar"/>
              </w:rPr>
              <w:t>环境</w:t>
            </w:r>
            <w:r>
              <w:rPr>
                <w:rFonts w:hint="default" w:ascii="Times New Roman" w:hAnsi="Times New Roman" w:eastAsia="宋体" w:cs="Times New Roman"/>
                <w:bCs/>
                <w:color w:val="auto"/>
                <w:sz w:val="24"/>
                <w:szCs w:val="20"/>
                <w:highlight w:val="none"/>
                <w:lang w:val="zh-CN" w:bidi="ar"/>
              </w:rPr>
              <w:t>质量现状</w:t>
            </w:r>
            <w:r>
              <w:rPr>
                <w:rFonts w:hint="eastAsia" w:ascii="Times New Roman" w:hAnsi="Times New Roman" w:eastAsia="宋体" w:cs="Times New Roman"/>
                <w:bCs/>
                <w:color w:val="auto"/>
                <w:sz w:val="24"/>
                <w:szCs w:val="20"/>
                <w:highlight w:val="none"/>
                <w:lang w:val="zh-CN" w:bidi="ar"/>
              </w:rPr>
              <w:t>监测</w:t>
            </w:r>
            <w:r>
              <w:rPr>
                <w:rFonts w:hint="default" w:ascii="Times New Roman" w:hAnsi="Times New Roman" w:eastAsia="宋体" w:cs="Times New Roman"/>
                <w:bCs/>
                <w:color w:val="auto"/>
                <w:sz w:val="24"/>
                <w:szCs w:val="20"/>
                <w:highlight w:val="none"/>
                <w:lang w:val="zh-CN" w:bidi="ar"/>
              </w:rPr>
              <w:t>数据</w:t>
            </w:r>
            <w:r>
              <w:rPr>
                <w:rFonts w:hint="default" w:ascii="Times New Roman" w:hAnsi="Times New Roman" w:eastAsia="宋体" w:cs="Times New Roman"/>
                <w:bCs/>
                <w:color w:val="auto"/>
                <w:sz w:val="24"/>
                <w:szCs w:val="20"/>
                <w:highlight w:val="none"/>
                <w:lang w:bidi="ar"/>
              </w:rPr>
              <w:t>，</w:t>
            </w:r>
            <w:r>
              <w:rPr>
                <w:rFonts w:hint="default" w:ascii="Times New Roman" w:hAnsi="Times New Roman" w:cs="Times New Roman"/>
                <w:b w:val="0"/>
                <w:bCs/>
                <w:color w:val="auto"/>
                <w:sz w:val="24"/>
                <w:highlight w:val="none"/>
                <w:lang w:val="en-US" w:eastAsia="zh-CN"/>
              </w:rPr>
              <w:t>该</w:t>
            </w:r>
            <w:r>
              <w:rPr>
                <w:rFonts w:hint="eastAsia" w:ascii="Times New Roman" w:hAnsi="Times New Roman" w:cs="Times New Roman"/>
                <w:b w:val="0"/>
                <w:bCs/>
                <w:color w:val="auto"/>
                <w:sz w:val="24"/>
                <w:highlight w:val="none"/>
                <w:lang w:val="en-US" w:eastAsia="zh-CN"/>
              </w:rPr>
              <w:t>项目</w:t>
            </w:r>
            <w:r>
              <w:rPr>
                <w:rFonts w:hint="default" w:ascii="Times New Roman" w:hAnsi="Times New Roman" w:cs="Times New Roman"/>
                <w:b w:val="0"/>
                <w:bCs/>
                <w:color w:val="auto"/>
                <w:sz w:val="24"/>
                <w:highlight w:val="none"/>
                <w:lang w:val="en-US" w:eastAsia="zh-CN"/>
              </w:rPr>
              <w:t>委托</w:t>
            </w:r>
            <w:r>
              <w:rPr>
                <w:rFonts w:hint="eastAsia" w:cs="Times New Roman"/>
                <w:b w:val="0"/>
                <w:bCs/>
                <w:color w:val="auto"/>
                <w:sz w:val="24"/>
                <w:highlight w:val="none"/>
                <w:lang w:val="en-US" w:eastAsia="zh-CN"/>
              </w:rPr>
              <w:t>云南天博环境检测有限公司</w:t>
            </w:r>
            <w:r>
              <w:rPr>
                <w:rFonts w:hint="default" w:ascii="Times New Roman" w:hAnsi="Times New Roman" w:cs="Times New Roman"/>
                <w:b w:val="0"/>
                <w:bCs/>
                <w:color w:val="auto"/>
                <w:sz w:val="24"/>
                <w:highlight w:val="none"/>
                <w:lang w:val="en-US" w:eastAsia="zh-CN"/>
              </w:rPr>
              <w:t>于20</w:t>
            </w:r>
            <w:r>
              <w:rPr>
                <w:rFonts w:hint="eastAsia" w:ascii="Times New Roman" w:hAnsi="Times New Roman" w:cs="Times New Roman"/>
                <w:b w:val="0"/>
                <w:bCs/>
                <w:color w:val="auto"/>
                <w:sz w:val="24"/>
                <w:highlight w:val="none"/>
                <w:lang w:val="en-US" w:eastAsia="zh-CN"/>
              </w:rPr>
              <w:t>21</w:t>
            </w:r>
            <w:r>
              <w:rPr>
                <w:rFonts w:hint="default" w:ascii="Times New Roman" w:hAnsi="Times New Roman" w:cs="Times New Roman"/>
                <w:b w:val="0"/>
                <w:bCs/>
                <w:color w:val="auto"/>
                <w:sz w:val="24"/>
                <w:highlight w:val="none"/>
                <w:lang w:val="en-US" w:eastAsia="zh-CN"/>
              </w:rPr>
              <w:t>年</w:t>
            </w:r>
            <w:r>
              <w:rPr>
                <w:rFonts w:hint="eastAsia" w:cs="Times New Roman"/>
                <w:b w:val="0"/>
                <w:bCs/>
                <w:color w:val="auto"/>
                <w:sz w:val="24"/>
                <w:highlight w:val="none"/>
                <w:lang w:val="en-US" w:eastAsia="zh-CN"/>
              </w:rPr>
              <w:t>6</w:t>
            </w:r>
            <w:r>
              <w:rPr>
                <w:rFonts w:hint="default" w:ascii="Times New Roman" w:hAnsi="Times New Roman" w:cs="Times New Roman"/>
                <w:b w:val="0"/>
                <w:bCs/>
                <w:color w:val="auto"/>
                <w:sz w:val="24"/>
                <w:highlight w:val="none"/>
                <w:lang w:val="en-US" w:eastAsia="zh-CN"/>
              </w:rPr>
              <w:t>月</w:t>
            </w:r>
            <w:r>
              <w:rPr>
                <w:rFonts w:hint="eastAsia" w:cs="Times New Roman"/>
                <w:b w:val="0"/>
                <w:bCs/>
                <w:color w:val="auto"/>
                <w:sz w:val="24"/>
                <w:highlight w:val="none"/>
                <w:lang w:val="en-US" w:eastAsia="zh-CN"/>
              </w:rPr>
              <w:t>22</w:t>
            </w:r>
            <w:r>
              <w:rPr>
                <w:rFonts w:hint="default" w:ascii="Times New Roman" w:hAnsi="Times New Roman" w:cs="Times New Roman"/>
                <w:b w:val="0"/>
                <w:bCs/>
                <w:color w:val="auto"/>
                <w:sz w:val="24"/>
                <w:highlight w:val="none"/>
                <w:lang w:val="en-US" w:eastAsia="zh-CN"/>
              </w:rPr>
              <w:t>日～20</w:t>
            </w:r>
            <w:r>
              <w:rPr>
                <w:rFonts w:hint="eastAsia" w:ascii="Times New Roman" w:hAnsi="Times New Roman" w:cs="Times New Roman"/>
                <w:b w:val="0"/>
                <w:bCs/>
                <w:color w:val="auto"/>
                <w:sz w:val="24"/>
                <w:highlight w:val="none"/>
                <w:lang w:val="en-US" w:eastAsia="zh-CN"/>
              </w:rPr>
              <w:t>21</w:t>
            </w:r>
            <w:r>
              <w:rPr>
                <w:rFonts w:hint="default" w:ascii="Times New Roman" w:hAnsi="Times New Roman" w:cs="Times New Roman"/>
                <w:b w:val="0"/>
                <w:bCs/>
                <w:color w:val="auto"/>
                <w:sz w:val="24"/>
                <w:highlight w:val="none"/>
                <w:lang w:val="en-US" w:eastAsia="zh-CN"/>
              </w:rPr>
              <w:t>年</w:t>
            </w:r>
            <w:r>
              <w:rPr>
                <w:rFonts w:hint="eastAsia" w:cs="Times New Roman"/>
                <w:b w:val="0"/>
                <w:bCs/>
                <w:color w:val="auto"/>
                <w:sz w:val="24"/>
                <w:highlight w:val="none"/>
                <w:lang w:val="en-US" w:eastAsia="zh-CN"/>
              </w:rPr>
              <w:t>6</w:t>
            </w:r>
            <w:r>
              <w:rPr>
                <w:rFonts w:hint="default" w:ascii="Times New Roman" w:hAnsi="Times New Roman" w:cs="Times New Roman"/>
                <w:b w:val="0"/>
                <w:bCs/>
                <w:color w:val="auto"/>
                <w:sz w:val="24"/>
                <w:highlight w:val="none"/>
                <w:lang w:val="en-US" w:eastAsia="zh-CN"/>
              </w:rPr>
              <w:t>月2</w:t>
            </w:r>
            <w:r>
              <w:rPr>
                <w:rFonts w:hint="eastAsia" w:cs="Times New Roman"/>
                <w:b w:val="0"/>
                <w:bCs/>
                <w:color w:val="auto"/>
                <w:sz w:val="24"/>
                <w:highlight w:val="none"/>
                <w:lang w:val="en-US" w:eastAsia="zh-CN"/>
              </w:rPr>
              <w:t>9</w:t>
            </w:r>
            <w:r>
              <w:rPr>
                <w:rFonts w:hint="default" w:ascii="Times New Roman" w:hAnsi="Times New Roman" w:cs="Times New Roman"/>
                <w:b w:val="0"/>
                <w:bCs/>
                <w:color w:val="auto"/>
                <w:sz w:val="24"/>
                <w:highlight w:val="none"/>
                <w:lang w:val="en-US" w:eastAsia="zh-CN"/>
              </w:rPr>
              <w:t>日对</w:t>
            </w:r>
            <w:r>
              <w:rPr>
                <w:rFonts w:hint="eastAsia" w:cs="Times New Roman"/>
                <w:b w:val="0"/>
                <w:bCs/>
                <w:color w:val="auto"/>
                <w:sz w:val="24"/>
                <w:highlight w:val="none"/>
                <w:lang w:val="en-US" w:eastAsia="zh-CN"/>
              </w:rPr>
              <w:t>该</w:t>
            </w:r>
            <w:r>
              <w:rPr>
                <w:rFonts w:hint="default" w:ascii="Times New Roman" w:hAnsi="Times New Roman" w:cs="Times New Roman"/>
                <w:b w:val="0"/>
                <w:bCs/>
                <w:color w:val="auto"/>
                <w:sz w:val="24"/>
                <w:highlight w:val="none"/>
              </w:rPr>
              <w:t>项目所在区域</w:t>
            </w:r>
            <w:r>
              <w:rPr>
                <w:rFonts w:hint="default" w:ascii="Times New Roman" w:hAnsi="Times New Roman" w:cs="Times New Roman"/>
                <w:b w:val="0"/>
                <w:bCs/>
                <w:color w:val="auto"/>
                <w:sz w:val="24"/>
                <w:highlight w:val="none"/>
                <w:lang w:val="en-US" w:eastAsia="zh-CN"/>
              </w:rPr>
              <w:t>进行了环境空气质量现状监测，</w:t>
            </w:r>
            <w:r>
              <w:rPr>
                <w:rFonts w:hint="eastAsia" w:cs="Times New Roman"/>
                <w:b w:val="0"/>
                <w:bCs/>
                <w:color w:val="auto"/>
                <w:sz w:val="24"/>
                <w:highlight w:val="none"/>
                <w:lang w:val="en-US" w:eastAsia="zh-CN"/>
              </w:rPr>
              <w:t>该项目</w:t>
            </w:r>
            <w:r>
              <w:rPr>
                <w:rFonts w:hint="default" w:ascii="Times New Roman" w:hAnsi="Times New Roman" w:cs="Times New Roman"/>
                <w:b w:val="0"/>
                <w:bCs/>
                <w:color w:val="auto"/>
                <w:sz w:val="24"/>
                <w:highlight w:val="none"/>
                <w:lang w:eastAsia="zh-CN"/>
              </w:rPr>
              <w:t>位置位于本项目</w:t>
            </w:r>
            <w:r>
              <w:rPr>
                <w:rFonts w:hint="eastAsia" w:cs="Times New Roman"/>
                <w:b w:val="0"/>
                <w:bCs/>
                <w:color w:val="auto"/>
                <w:sz w:val="24"/>
                <w:highlight w:val="none"/>
                <w:lang w:eastAsia="zh-CN"/>
              </w:rPr>
              <w:t>北侧</w:t>
            </w:r>
            <w:r>
              <w:rPr>
                <w:rFonts w:hint="eastAsia" w:cs="Times New Roman"/>
                <w:b w:val="0"/>
                <w:bCs/>
                <w:color w:val="auto"/>
                <w:sz w:val="24"/>
                <w:highlight w:val="none"/>
                <w:lang w:val="en-US" w:eastAsia="zh-CN"/>
              </w:rPr>
              <w:t>67</w:t>
            </w:r>
            <w:r>
              <w:rPr>
                <w:rFonts w:hint="default" w:ascii="Times New Roman" w:hAnsi="Times New Roman" w:cs="Times New Roman"/>
                <w:b w:val="0"/>
                <w:bCs/>
                <w:color w:val="auto"/>
                <w:sz w:val="24"/>
                <w:highlight w:val="none"/>
                <w:lang w:val="en-US" w:eastAsia="zh-CN"/>
              </w:rPr>
              <w:t>m，</w:t>
            </w:r>
            <w:r>
              <w:rPr>
                <w:rFonts w:hint="default" w:ascii="Times New Roman" w:hAnsi="Times New Roman" w:cs="Times New Roman"/>
                <w:b w:val="0"/>
                <w:bCs/>
                <w:color w:val="auto"/>
                <w:sz w:val="24"/>
                <w:highlight w:val="none"/>
                <w:lang w:eastAsia="zh-CN"/>
              </w:rPr>
              <w:t>监测点位</w:t>
            </w:r>
            <w:r>
              <w:rPr>
                <w:rFonts w:hint="eastAsia" w:cs="Times New Roman"/>
                <w:b w:val="0"/>
                <w:bCs/>
                <w:color w:val="auto"/>
                <w:sz w:val="24"/>
                <w:highlight w:val="none"/>
                <w:lang w:eastAsia="zh-CN"/>
              </w:rPr>
              <w:t>分别为</w:t>
            </w:r>
            <w:r>
              <w:rPr>
                <w:rFonts w:hint="default" w:ascii="Times New Roman" w:hAnsi="Times New Roman" w:cs="Times New Roman"/>
                <w:b w:val="0"/>
                <w:bCs/>
                <w:color w:val="auto"/>
                <w:sz w:val="24"/>
                <w:highlight w:val="none"/>
              </w:rPr>
              <w:t>位于</w:t>
            </w:r>
            <w:r>
              <w:rPr>
                <w:rFonts w:hint="eastAsia" w:cs="Times New Roman"/>
                <w:b w:val="0"/>
                <w:bCs/>
                <w:color w:val="auto"/>
                <w:sz w:val="24"/>
                <w:highlight w:val="none"/>
                <w:lang w:val="en-US" w:eastAsia="zh-CN"/>
              </w:rPr>
              <w:t>云南钎艺铝业有限公司项目区及深沟村散户</w:t>
            </w:r>
            <w:r>
              <w:rPr>
                <w:rFonts w:hint="default" w:ascii="Times New Roman" w:hAnsi="Times New Roman" w:cs="Times New Roman"/>
                <w:b w:val="0"/>
                <w:bCs/>
                <w:color w:val="auto"/>
                <w:sz w:val="24"/>
                <w:highlight w:val="none"/>
                <w:lang w:eastAsia="zh-CN"/>
              </w:rPr>
              <w:t>。</w:t>
            </w:r>
            <w:r>
              <w:rPr>
                <w:rFonts w:hint="default" w:ascii="Times New Roman" w:hAnsi="Times New Roman" w:cs="Times New Roman"/>
                <w:b w:val="0"/>
                <w:bCs/>
                <w:color w:val="auto"/>
                <w:sz w:val="24"/>
                <w:highlight w:val="none"/>
              </w:rPr>
              <w:t>数据在技术</w:t>
            </w:r>
            <w:r>
              <w:rPr>
                <w:rFonts w:hint="eastAsia" w:ascii="Times New Roman" w:hAnsi="Times New Roman" w:cs="Times New Roman"/>
                <w:b w:val="0"/>
                <w:bCs/>
                <w:color w:val="auto"/>
                <w:sz w:val="24"/>
                <w:highlight w:val="none"/>
                <w:lang w:eastAsia="zh-CN"/>
              </w:rPr>
              <w:t>指南</w:t>
            </w:r>
            <w:r>
              <w:rPr>
                <w:rFonts w:hint="default" w:ascii="Times New Roman" w:hAnsi="Times New Roman" w:cs="Times New Roman"/>
                <w:b w:val="0"/>
                <w:bCs/>
                <w:color w:val="auto"/>
                <w:sz w:val="24"/>
                <w:highlight w:val="none"/>
              </w:rPr>
              <w:t>要求的“近三年”的时限内，</w:t>
            </w:r>
            <w:r>
              <w:rPr>
                <w:rFonts w:hint="eastAsia" w:ascii="Times New Roman" w:hAnsi="Times New Roman" w:cs="Times New Roman"/>
                <w:b w:val="0"/>
                <w:bCs/>
                <w:color w:val="auto"/>
                <w:sz w:val="24"/>
                <w:highlight w:val="none"/>
                <w:lang w:eastAsia="zh-CN"/>
              </w:rPr>
              <w:t>且监测点在本项目周边</w:t>
            </w:r>
            <w:r>
              <w:rPr>
                <w:rFonts w:hint="eastAsia" w:ascii="Times New Roman" w:hAnsi="Times New Roman" w:cs="Times New Roman"/>
                <w:b w:val="0"/>
                <w:bCs/>
                <w:color w:val="auto"/>
                <w:sz w:val="24"/>
                <w:highlight w:val="none"/>
                <w:lang w:val="en-US" w:eastAsia="zh-CN"/>
              </w:rPr>
              <w:t>5千米范围内，</w:t>
            </w:r>
            <w:r>
              <w:rPr>
                <w:rFonts w:hint="default" w:ascii="Times New Roman" w:hAnsi="Times New Roman" w:cs="Times New Roman"/>
                <w:b w:val="0"/>
                <w:bCs/>
                <w:color w:val="auto"/>
                <w:sz w:val="24"/>
                <w:highlight w:val="none"/>
              </w:rPr>
              <w:t>属于有效数据，故</w:t>
            </w:r>
            <w:r>
              <w:rPr>
                <w:rFonts w:hint="default" w:ascii="Times New Roman" w:hAnsi="Times New Roman" w:cs="Times New Roman"/>
                <w:b w:val="0"/>
                <w:bCs/>
                <w:color w:val="auto"/>
                <w:sz w:val="24"/>
                <w:highlight w:val="none"/>
                <w:lang w:val="zh-CN"/>
              </w:rPr>
              <w:t>本</w:t>
            </w:r>
            <w:r>
              <w:rPr>
                <w:rFonts w:hint="default" w:ascii="Times New Roman" w:hAnsi="Times New Roman" w:cs="Times New Roman"/>
                <w:b w:val="0"/>
                <w:bCs/>
                <w:color w:val="auto"/>
                <w:sz w:val="24"/>
                <w:highlight w:val="none"/>
              </w:rPr>
              <w:t>项目</w:t>
            </w:r>
            <w:r>
              <w:rPr>
                <w:rFonts w:hint="eastAsia" w:ascii="Times New Roman" w:hAnsi="Times New Roman" w:cs="Times New Roman"/>
                <w:b w:val="0"/>
                <w:bCs/>
                <w:color w:val="auto"/>
                <w:sz w:val="24"/>
                <w:highlight w:val="none"/>
                <w:lang w:val="en-US" w:eastAsia="zh-CN"/>
              </w:rPr>
              <w:t>TVOC</w:t>
            </w:r>
            <w:r>
              <w:rPr>
                <w:rFonts w:hint="default" w:ascii="Times New Roman" w:hAnsi="Times New Roman" w:cs="Times New Roman"/>
                <w:b w:val="0"/>
                <w:bCs/>
                <w:color w:val="auto"/>
                <w:sz w:val="24"/>
                <w:highlight w:val="none"/>
              </w:rPr>
              <w:t>空气质量现状评价</w:t>
            </w:r>
            <w:r>
              <w:rPr>
                <w:rFonts w:hint="default" w:ascii="Times New Roman" w:hAnsi="Times New Roman" w:cs="Times New Roman"/>
                <w:b w:val="0"/>
                <w:bCs/>
                <w:color w:val="auto"/>
                <w:sz w:val="24"/>
                <w:highlight w:val="none"/>
                <w:lang w:val="zh-CN"/>
              </w:rPr>
              <w:t>引用</w:t>
            </w:r>
            <w:r>
              <w:rPr>
                <w:rFonts w:hint="default" w:ascii="Times New Roman" w:hAnsi="Times New Roman" w:cs="Times New Roman"/>
                <w:b w:val="0"/>
                <w:bCs/>
                <w:color w:val="auto"/>
                <w:sz w:val="24"/>
                <w:highlight w:val="none"/>
                <w:lang w:val="en-US" w:eastAsia="zh-CN"/>
              </w:rPr>
              <w:t>《</w:t>
            </w:r>
            <w:r>
              <w:rPr>
                <w:rFonts w:hint="eastAsia" w:cs="Times New Roman"/>
                <w:b w:val="0"/>
                <w:bCs/>
                <w:color w:val="auto"/>
                <w:sz w:val="24"/>
                <w:highlight w:val="none"/>
                <w:lang w:val="en-US" w:eastAsia="zh-CN"/>
              </w:rPr>
              <w:t>寻甸年加工喷涂铝板30万平方米项目环境影响报告书</w:t>
            </w:r>
            <w:r>
              <w:rPr>
                <w:rFonts w:hint="default" w:ascii="Times New Roman" w:hAnsi="Times New Roman" w:cs="Times New Roman"/>
                <w:b w:val="0"/>
                <w:bCs/>
                <w:color w:val="auto"/>
                <w:sz w:val="24"/>
                <w:highlight w:val="none"/>
                <w:lang w:val="en-US" w:eastAsia="zh-CN"/>
              </w:rPr>
              <w:t>》</w:t>
            </w:r>
            <w:r>
              <w:rPr>
                <w:rFonts w:hint="default" w:ascii="Times New Roman" w:hAnsi="Times New Roman" w:cs="Times New Roman"/>
                <w:b w:val="0"/>
                <w:bCs/>
                <w:color w:val="auto"/>
                <w:sz w:val="24"/>
                <w:highlight w:val="none"/>
                <w:lang w:val="zh-CN"/>
              </w:rPr>
              <w:t>中的现状监测数据进行说明。</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s="Times New Roman"/>
                <w:b w:val="0"/>
                <w:bCs/>
                <w:color w:val="auto"/>
                <w:sz w:val="24"/>
                <w:highlight w:val="none"/>
                <w:lang w:val="en-US" w:eastAsia="zh-CN"/>
              </w:rPr>
            </w:pPr>
            <w:r>
              <w:rPr>
                <w:rFonts w:hint="eastAsia" w:cs="Times New Roman"/>
                <w:b w:val="0"/>
                <w:bCs/>
                <w:color w:val="auto"/>
                <w:sz w:val="24"/>
                <w:highlight w:val="none"/>
                <w:lang w:val="zh-CN"/>
              </w:rPr>
              <w:t>引用项目监测点位信息见表</w:t>
            </w:r>
            <w:r>
              <w:rPr>
                <w:rFonts w:hint="eastAsia" w:cs="Times New Roman"/>
                <w:b w:val="0"/>
                <w:bCs/>
                <w:color w:val="auto"/>
                <w:sz w:val="24"/>
                <w:highlight w:val="none"/>
                <w:lang w:val="en-US" w:eastAsia="zh-CN"/>
              </w:rPr>
              <w:t>3-1 。</w:t>
            </w:r>
          </w:p>
          <w:p>
            <w:pPr>
              <w:pStyle w:val="3"/>
              <w:keepNext w:val="0"/>
              <w:keepLines w:val="0"/>
              <w:pageBreakBefore w:val="0"/>
              <w:widowControl/>
              <w:kinsoku/>
              <w:wordWrap w:val="0"/>
              <w:overflowPunct/>
              <w:topLinePunct w:val="0"/>
              <w:autoSpaceDE/>
              <w:autoSpaceDN/>
              <w:bidi w:val="0"/>
              <w:adjustRightInd/>
              <w:snapToGrid/>
              <w:spacing w:before="0" w:after="0"/>
              <w:ind w:left="0" w:right="0"/>
              <w:textAlignment w:val="auto"/>
              <w:rPr>
                <w:rFonts w:hint="default" w:ascii="Times New Roman" w:hAnsi="Times New Roman" w:eastAsia="宋体" w:cs="Times New Roman"/>
                <w:b/>
                <w:i w:val="0"/>
                <w:color w:val="0000FF"/>
                <w:kern w:val="2"/>
                <w:sz w:val="21"/>
                <w:szCs w:val="24"/>
                <w:highlight w:val="none"/>
                <w:lang w:val="en-US" w:eastAsia="zh-CN" w:bidi="ar-SA"/>
              </w:rPr>
            </w:pPr>
            <w:r>
              <w:rPr>
                <w:rFonts w:hint="eastAsia" w:ascii="Times New Roman" w:hAnsi="Times New Roman" w:eastAsia="宋体" w:cs="Times New Roman"/>
                <w:b/>
                <w:i w:val="0"/>
                <w:color w:val="0000FF"/>
                <w:kern w:val="2"/>
                <w:sz w:val="21"/>
                <w:szCs w:val="24"/>
                <w:highlight w:val="none"/>
                <w:lang w:val="en-US" w:eastAsia="zh-CN" w:bidi="ar-SA"/>
              </w:rPr>
              <w:t>表3-1 引用监测点位信息表</w:t>
            </w:r>
          </w:p>
          <w:tbl>
            <w:tblPr>
              <w:tblStyle w:val="25"/>
              <w:tblW w:w="8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1170"/>
              <w:gridCol w:w="1215"/>
              <w:gridCol w:w="1082"/>
              <w:gridCol w:w="1199"/>
              <w:gridCol w:w="1199"/>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325"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FF"/>
                      <w:highlight w:val="none"/>
                      <w:vertAlign w:val="baseline"/>
                      <w:lang w:val="en-US" w:eastAsia="zh-CN"/>
                    </w:rPr>
                  </w:pPr>
                  <w:r>
                    <w:rPr>
                      <w:rFonts w:hint="eastAsia"/>
                      <w:b/>
                      <w:bCs/>
                      <w:color w:val="0000FF"/>
                      <w:highlight w:val="none"/>
                      <w:vertAlign w:val="baseline"/>
                      <w:lang w:val="en-US" w:eastAsia="zh-CN"/>
                    </w:rPr>
                    <w:t>监测点名称</w:t>
                  </w:r>
                </w:p>
              </w:tc>
              <w:tc>
                <w:tcPr>
                  <w:tcW w:w="2385"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FF"/>
                      <w:highlight w:val="none"/>
                      <w:vertAlign w:val="baseline"/>
                      <w:lang w:val="en-US" w:eastAsia="zh-CN"/>
                    </w:rPr>
                  </w:pPr>
                  <w:r>
                    <w:rPr>
                      <w:rFonts w:hint="eastAsia"/>
                      <w:b/>
                      <w:bCs/>
                      <w:color w:val="0000FF"/>
                      <w:highlight w:val="none"/>
                      <w:vertAlign w:val="baseline"/>
                      <w:lang w:val="en-US" w:eastAsia="zh-CN"/>
                    </w:rPr>
                    <w:t>监测点位坐标</w:t>
                  </w:r>
                </w:p>
              </w:tc>
              <w:tc>
                <w:tcPr>
                  <w:tcW w:w="1082"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FF"/>
                      <w:highlight w:val="none"/>
                      <w:vertAlign w:val="baseline"/>
                      <w:lang w:val="en-US" w:eastAsia="zh-CN"/>
                    </w:rPr>
                  </w:pPr>
                  <w:r>
                    <w:rPr>
                      <w:rFonts w:hint="eastAsia"/>
                      <w:b/>
                      <w:bCs/>
                      <w:color w:val="0000FF"/>
                      <w:highlight w:val="none"/>
                      <w:vertAlign w:val="baseline"/>
                      <w:lang w:val="en-US" w:eastAsia="zh-CN"/>
                    </w:rPr>
                    <w:t>监测因子</w:t>
                  </w:r>
                </w:p>
              </w:tc>
              <w:tc>
                <w:tcPr>
                  <w:tcW w:w="1199"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FF"/>
                      <w:highlight w:val="none"/>
                      <w:vertAlign w:val="baseline"/>
                      <w:lang w:val="en-US" w:eastAsia="zh-CN"/>
                    </w:rPr>
                  </w:pPr>
                  <w:r>
                    <w:rPr>
                      <w:rFonts w:hint="eastAsia"/>
                      <w:b/>
                      <w:bCs/>
                      <w:color w:val="0000FF"/>
                      <w:highlight w:val="none"/>
                      <w:vertAlign w:val="baseline"/>
                      <w:lang w:val="en-US" w:eastAsia="zh-CN"/>
                    </w:rPr>
                    <w:t>监测时段</w:t>
                  </w:r>
                </w:p>
              </w:tc>
              <w:tc>
                <w:tcPr>
                  <w:tcW w:w="1199"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FF"/>
                      <w:highlight w:val="none"/>
                      <w:vertAlign w:val="baseline"/>
                      <w:lang w:val="en-US" w:eastAsia="zh-CN"/>
                    </w:rPr>
                  </w:pPr>
                  <w:r>
                    <w:rPr>
                      <w:rFonts w:hint="eastAsia"/>
                      <w:b/>
                      <w:bCs/>
                      <w:color w:val="0000FF"/>
                      <w:highlight w:val="none"/>
                      <w:vertAlign w:val="baseline"/>
                      <w:lang w:val="en-US" w:eastAsia="zh-CN"/>
                    </w:rPr>
                    <w:t>相对厂址方位</w:t>
                  </w:r>
                </w:p>
              </w:tc>
              <w:tc>
                <w:tcPr>
                  <w:tcW w:w="1199"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FF"/>
                      <w:highlight w:val="none"/>
                      <w:vertAlign w:val="baseline"/>
                      <w:lang w:val="en-US" w:eastAsia="zh-CN"/>
                    </w:rPr>
                  </w:pPr>
                  <w:r>
                    <w:rPr>
                      <w:rFonts w:hint="eastAsia"/>
                      <w:b/>
                      <w:bCs/>
                      <w:color w:val="0000FF"/>
                      <w:highlight w:val="none"/>
                      <w:vertAlign w:val="baseline"/>
                      <w:lang w:val="en-US" w:eastAsia="zh-CN"/>
                    </w:rP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325"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0000FF"/>
                      <w:highlight w:val="none"/>
                    </w:rPr>
                  </w:pPr>
                </w:p>
              </w:tc>
              <w:tc>
                <w:tcPr>
                  <w:tcW w:w="11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FF"/>
                      <w:highlight w:val="none"/>
                      <w:vertAlign w:val="baseline"/>
                      <w:lang w:val="en-US" w:eastAsia="zh-CN"/>
                    </w:rPr>
                  </w:pPr>
                  <w:r>
                    <w:rPr>
                      <w:rFonts w:hint="eastAsia"/>
                      <w:b/>
                      <w:bCs/>
                      <w:color w:val="0000FF"/>
                      <w:highlight w:val="none"/>
                      <w:vertAlign w:val="baseline"/>
                      <w:lang w:val="en-US" w:eastAsia="zh-CN"/>
                    </w:rPr>
                    <w:t>E</w:t>
                  </w:r>
                </w:p>
              </w:tc>
              <w:tc>
                <w:tcPr>
                  <w:tcW w:w="12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0000FF"/>
                      <w:highlight w:val="none"/>
                      <w:vertAlign w:val="baseline"/>
                      <w:lang w:val="en-US" w:eastAsia="zh-CN"/>
                    </w:rPr>
                  </w:pPr>
                  <w:r>
                    <w:rPr>
                      <w:rFonts w:hint="eastAsia"/>
                      <w:b/>
                      <w:bCs/>
                      <w:color w:val="0000FF"/>
                      <w:highlight w:val="none"/>
                      <w:vertAlign w:val="baseline"/>
                      <w:lang w:val="en-US" w:eastAsia="zh-CN"/>
                    </w:rPr>
                    <w:t>N</w:t>
                  </w:r>
                </w:p>
              </w:tc>
              <w:tc>
                <w:tcPr>
                  <w:tcW w:w="108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FF"/>
                      <w:highlight w:val="none"/>
                      <w:vertAlign w:val="baseline"/>
                      <w:lang w:val="en-US" w:eastAsia="zh-CN"/>
                    </w:rPr>
                  </w:pPr>
                </w:p>
              </w:tc>
              <w:tc>
                <w:tcPr>
                  <w:tcW w:w="1199"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FF"/>
                      <w:highlight w:val="none"/>
                      <w:vertAlign w:val="baseline"/>
                      <w:lang w:val="en-US" w:eastAsia="zh-CN"/>
                    </w:rPr>
                  </w:pPr>
                </w:p>
              </w:tc>
              <w:tc>
                <w:tcPr>
                  <w:tcW w:w="1199"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FF"/>
                      <w:highlight w:val="none"/>
                      <w:vertAlign w:val="baseline"/>
                      <w:lang w:val="en-US" w:eastAsia="zh-CN"/>
                    </w:rPr>
                  </w:pPr>
                </w:p>
              </w:tc>
              <w:tc>
                <w:tcPr>
                  <w:tcW w:w="1199"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0000FF"/>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5" w:type="dxa"/>
                  <w:vAlign w:val="center"/>
                </w:tcPr>
                <w:p>
                  <w:pPr>
                    <w:jc w:val="center"/>
                    <w:rPr>
                      <w:rFonts w:hint="default"/>
                      <w:color w:val="0000FF"/>
                      <w:sz w:val="21"/>
                      <w:szCs w:val="21"/>
                      <w:highlight w:val="none"/>
                      <w:vertAlign w:val="baseline"/>
                      <w:lang w:val="en-US" w:eastAsia="zh-CN"/>
                    </w:rPr>
                  </w:pPr>
                  <w:r>
                    <w:rPr>
                      <w:rFonts w:hint="eastAsia" w:cs="Times New Roman"/>
                      <w:b w:val="0"/>
                      <w:bCs/>
                      <w:color w:val="0000FF"/>
                      <w:sz w:val="21"/>
                      <w:szCs w:val="21"/>
                      <w:highlight w:val="none"/>
                      <w:lang w:val="en-US" w:eastAsia="zh-CN"/>
                    </w:rPr>
                    <w:t>云南钎艺铝业有限公司</w:t>
                  </w:r>
                  <w:r>
                    <w:rPr>
                      <w:rFonts w:hint="eastAsia" w:ascii="Times New Roman" w:hAnsi="Times New Roman" w:cs="Times New Roman"/>
                      <w:b w:val="0"/>
                      <w:bCs/>
                      <w:color w:val="0000FF"/>
                      <w:sz w:val="21"/>
                      <w:szCs w:val="21"/>
                      <w:highlight w:val="none"/>
                      <w:lang w:val="en-US" w:eastAsia="zh-CN"/>
                    </w:rPr>
                    <w:t>项目区</w:t>
                  </w:r>
                </w:p>
              </w:tc>
              <w:tc>
                <w:tcPr>
                  <w:tcW w:w="1170" w:type="dxa"/>
                  <w:vAlign w:val="center"/>
                </w:tcPr>
                <w:p>
                  <w:pPr>
                    <w:jc w:val="center"/>
                    <w:rPr>
                      <w:rFonts w:hint="default"/>
                      <w:color w:val="0000FF"/>
                      <w:highlight w:val="none"/>
                      <w:vertAlign w:val="baseline"/>
                      <w:lang w:val="en-US" w:eastAsia="zh-CN"/>
                    </w:rPr>
                  </w:pPr>
                  <w:r>
                    <w:rPr>
                      <w:rFonts w:hint="eastAsia"/>
                      <w:color w:val="0000FF"/>
                      <w:highlight w:val="none"/>
                      <w:vertAlign w:val="baseline"/>
                      <w:lang w:val="en-US" w:eastAsia="zh-CN"/>
                    </w:rPr>
                    <w:t>102.15750</w:t>
                  </w:r>
                </w:p>
              </w:tc>
              <w:tc>
                <w:tcPr>
                  <w:tcW w:w="1215" w:type="dxa"/>
                  <w:vAlign w:val="center"/>
                </w:tcPr>
                <w:p>
                  <w:pPr>
                    <w:jc w:val="center"/>
                    <w:rPr>
                      <w:rFonts w:hint="default"/>
                      <w:color w:val="0000FF"/>
                      <w:highlight w:val="none"/>
                      <w:vertAlign w:val="baseline"/>
                      <w:lang w:val="en-US" w:eastAsia="zh-CN"/>
                    </w:rPr>
                  </w:pPr>
                  <w:r>
                    <w:rPr>
                      <w:rFonts w:hint="eastAsia"/>
                      <w:color w:val="0000FF"/>
                      <w:highlight w:val="none"/>
                      <w:vertAlign w:val="baseline"/>
                      <w:lang w:val="en-US" w:eastAsia="zh-CN"/>
                    </w:rPr>
                    <w:t>25.46109</w:t>
                  </w:r>
                </w:p>
              </w:tc>
              <w:tc>
                <w:tcPr>
                  <w:tcW w:w="1082" w:type="dxa"/>
                  <w:vMerge w:val="restart"/>
                  <w:vAlign w:val="center"/>
                </w:tcPr>
                <w:p>
                  <w:pPr>
                    <w:jc w:val="center"/>
                    <w:rPr>
                      <w:rFonts w:hint="default"/>
                      <w:color w:val="0000FF"/>
                      <w:highlight w:val="none"/>
                      <w:vertAlign w:val="baseline"/>
                      <w:lang w:val="en-US" w:eastAsia="zh-CN"/>
                    </w:rPr>
                  </w:pPr>
                  <w:r>
                    <w:rPr>
                      <w:rFonts w:hint="eastAsia"/>
                      <w:color w:val="0000FF"/>
                      <w:highlight w:val="none"/>
                      <w:vertAlign w:val="baseline"/>
                      <w:lang w:val="en-US" w:eastAsia="zh-CN"/>
                    </w:rPr>
                    <w:t>TVOC</w:t>
                  </w:r>
                </w:p>
              </w:tc>
              <w:tc>
                <w:tcPr>
                  <w:tcW w:w="1199" w:type="dxa"/>
                  <w:vMerge w:val="restart"/>
                  <w:vAlign w:val="center"/>
                </w:tcPr>
                <w:p>
                  <w:pPr>
                    <w:jc w:val="center"/>
                    <w:rPr>
                      <w:rFonts w:hint="default"/>
                      <w:color w:val="0000FF"/>
                      <w:highlight w:val="none"/>
                      <w:vertAlign w:val="baseline"/>
                      <w:lang w:val="en-US" w:eastAsia="zh-CN"/>
                    </w:rPr>
                  </w:pPr>
                  <w:r>
                    <w:rPr>
                      <w:rFonts w:hint="eastAsia"/>
                      <w:color w:val="0000FF"/>
                      <w:highlight w:val="none"/>
                      <w:vertAlign w:val="baseline"/>
                      <w:lang w:val="en-US" w:eastAsia="zh-CN"/>
                    </w:rPr>
                    <w:t>2021.6.22~2021.6.28</w:t>
                  </w:r>
                </w:p>
              </w:tc>
              <w:tc>
                <w:tcPr>
                  <w:tcW w:w="1199" w:type="dxa"/>
                  <w:vAlign w:val="center"/>
                </w:tcPr>
                <w:p>
                  <w:pPr>
                    <w:jc w:val="center"/>
                    <w:rPr>
                      <w:rFonts w:hint="default"/>
                      <w:color w:val="0000FF"/>
                      <w:highlight w:val="none"/>
                      <w:vertAlign w:val="baseline"/>
                      <w:lang w:val="en-US" w:eastAsia="zh-CN"/>
                    </w:rPr>
                  </w:pPr>
                  <w:r>
                    <w:rPr>
                      <w:rFonts w:hint="eastAsia"/>
                      <w:color w:val="0000FF"/>
                      <w:highlight w:val="none"/>
                      <w:vertAlign w:val="baseline"/>
                      <w:lang w:val="en-US" w:eastAsia="zh-CN"/>
                    </w:rPr>
                    <w:t>北</w:t>
                  </w:r>
                </w:p>
              </w:tc>
              <w:tc>
                <w:tcPr>
                  <w:tcW w:w="1199" w:type="dxa"/>
                  <w:vAlign w:val="center"/>
                </w:tcPr>
                <w:p>
                  <w:pPr>
                    <w:jc w:val="center"/>
                    <w:rPr>
                      <w:rFonts w:hint="default"/>
                      <w:color w:val="0000FF"/>
                      <w:highlight w:val="none"/>
                      <w:vertAlign w:val="baseline"/>
                      <w:lang w:val="en-US" w:eastAsia="zh-CN"/>
                    </w:rPr>
                  </w:pPr>
                  <w:r>
                    <w:rPr>
                      <w:rFonts w:hint="eastAsia"/>
                      <w:color w:val="0000FF"/>
                      <w:highlight w:val="none"/>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25" w:type="dxa"/>
                  <w:vAlign w:val="center"/>
                </w:tcPr>
                <w:p>
                  <w:pPr>
                    <w:jc w:val="center"/>
                    <w:rPr>
                      <w:rFonts w:hint="default"/>
                      <w:color w:val="0000FF"/>
                      <w:sz w:val="21"/>
                      <w:szCs w:val="21"/>
                      <w:highlight w:val="none"/>
                      <w:vertAlign w:val="baseline"/>
                      <w:lang w:val="en-US" w:eastAsia="zh-CN"/>
                    </w:rPr>
                  </w:pPr>
                  <w:r>
                    <w:rPr>
                      <w:rFonts w:hint="eastAsia" w:cs="Times New Roman"/>
                      <w:b w:val="0"/>
                      <w:bCs/>
                      <w:color w:val="0000FF"/>
                      <w:sz w:val="21"/>
                      <w:szCs w:val="21"/>
                      <w:highlight w:val="none"/>
                      <w:lang w:val="en-US" w:eastAsia="zh-CN"/>
                    </w:rPr>
                    <w:t>深沟村散户</w:t>
                  </w:r>
                </w:p>
              </w:tc>
              <w:tc>
                <w:tcPr>
                  <w:tcW w:w="1170" w:type="dxa"/>
                  <w:vAlign w:val="center"/>
                </w:tcPr>
                <w:p>
                  <w:pPr>
                    <w:jc w:val="center"/>
                    <w:rPr>
                      <w:rFonts w:hint="default"/>
                      <w:color w:val="0000FF"/>
                      <w:highlight w:val="none"/>
                      <w:vertAlign w:val="baseline"/>
                      <w:lang w:val="en-US" w:eastAsia="zh-CN"/>
                    </w:rPr>
                  </w:pPr>
                  <w:r>
                    <w:rPr>
                      <w:rFonts w:hint="eastAsia"/>
                      <w:color w:val="0000FF"/>
                      <w:highlight w:val="none"/>
                      <w:vertAlign w:val="baseline"/>
                      <w:lang w:val="en-US" w:eastAsia="zh-CN"/>
                    </w:rPr>
                    <w:t>103.16163</w:t>
                  </w:r>
                </w:p>
              </w:tc>
              <w:tc>
                <w:tcPr>
                  <w:tcW w:w="1215" w:type="dxa"/>
                  <w:vAlign w:val="center"/>
                </w:tcPr>
                <w:p>
                  <w:pPr>
                    <w:jc w:val="center"/>
                    <w:rPr>
                      <w:rFonts w:hint="default"/>
                      <w:color w:val="0000FF"/>
                      <w:highlight w:val="none"/>
                      <w:vertAlign w:val="baseline"/>
                      <w:lang w:val="en-US" w:eastAsia="zh-CN"/>
                    </w:rPr>
                  </w:pPr>
                  <w:r>
                    <w:rPr>
                      <w:rFonts w:hint="eastAsia"/>
                      <w:color w:val="0000FF"/>
                      <w:highlight w:val="none"/>
                      <w:vertAlign w:val="baseline"/>
                      <w:lang w:val="en-US" w:eastAsia="zh-CN"/>
                    </w:rPr>
                    <w:t>25.46521</w:t>
                  </w:r>
                </w:p>
              </w:tc>
              <w:tc>
                <w:tcPr>
                  <w:tcW w:w="1082" w:type="dxa"/>
                  <w:vMerge w:val="continue"/>
                  <w:vAlign w:val="center"/>
                </w:tcPr>
                <w:p>
                  <w:pPr>
                    <w:jc w:val="center"/>
                    <w:rPr>
                      <w:rFonts w:hint="default"/>
                      <w:color w:val="0000FF"/>
                      <w:highlight w:val="none"/>
                      <w:vertAlign w:val="baseline"/>
                      <w:lang w:val="en-US" w:eastAsia="zh-CN"/>
                    </w:rPr>
                  </w:pPr>
                </w:p>
              </w:tc>
              <w:tc>
                <w:tcPr>
                  <w:tcW w:w="1199" w:type="dxa"/>
                  <w:vMerge w:val="continue"/>
                  <w:vAlign w:val="center"/>
                </w:tcPr>
                <w:p>
                  <w:pPr>
                    <w:jc w:val="center"/>
                    <w:rPr>
                      <w:rFonts w:hint="default"/>
                      <w:color w:val="0000FF"/>
                      <w:highlight w:val="none"/>
                      <w:vertAlign w:val="baseline"/>
                      <w:lang w:val="en-US" w:eastAsia="zh-CN"/>
                    </w:rPr>
                  </w:pPr>
                </w:p>
              </w:tc>
              <w:tc>
                <w:tcPr>
                  <w:tcW w:w="1199" w:type="dxa"/>
                  <w:vAlign w:val="center"/>
                </w:tcPr>
                <w:p>
                  <w:pPr>
                    <w:jc w:val="center"/>
                    <w:rPr>
                      <w:rFonts w:hint="default"/>
                      <w:color w:val="0000FF"/>
                      <w:highlight w:val="none"/>
                      <w:vertAlign w:val="baseline"/>
                      <w:lang w:val="en-US" w:eastAsia="zh-CN"/>
                    </w:rPr>
                  </w:pPr>
                  <w:r>
                    <w:rPr>
                      <w:rFonts w:hint="eastAsia"/>
                      <w:color w:val="0000FF"/>
                      <w:highlight w:val="none"/>
                      <w:vertAlign w:val="baseline"/>
                      <w:lang w:val="en-US" w:eastAsia="zh-CN"/>
                    </w:rPr>
                    <w:t>东北</w:t>
                  </w:r>
                </w:p>
              </w:tc>
              <w:tc>
                <w:tcPr>
                  <w:tcW w:w="1199" w:type="dxa"/>
                  <w:vAlign w:val="center"/>
                </w:tcPr>
                <w:p>
                  <w:pPr>
                    <w:jc w:val="center"/>
                    <w:rPr>
                      <w:rFonts w:hint="default"/>
                      <w:color w:val="0000FF"/>
                      <w:highlight w:val="none"/>
                      <w:vertAlign w:val="baseline"/>
                      <w:lang w:val="en-US" w:eastAsia="zh-CN"/>
                    </w:rPr>
                  </w:pPr>
                  <w:r>
                    <w:rPr>
                      <w:rFonts w:hint="eastAsia"/>
                      <w:color w:val="0000FF"/>
                      <w:highlight w:val="none"/>
                      <w:vertAlign w:val="baseline"/>
                      <w:lang w:val="en-US" w:eastAsia="zh-CN"/>
                    </w:rPr>
                    <w:t>670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lang w:bidi="ar"/>
              </w:rPr>
              <w:t>环境空气现状监测结果如表3-</w:t>
            </w:r>
            <w:r>
              <w:rPr>
                <w:rFonts w:hint="eastAsia" w:ascii="Times New Roman" w:hAnsi="Times New Roman" w:eastAsia="宋体" w:cs="Times New Roman"/>
                <w:color w:val="auto"/>
                <w:sz w:val="24"/>
                <w:szCs w:val="20"/>
                <w:highlight w:val="none"/>
                <w:lang w:val="en-US" w:eastAsia="zh-CN" w:bidi="ar"/>
              </w:rPr>
              <w:t>1</w:t>
            </w:r>
            <w:r>
              <w:rPr>
                <w:rFonts w:hint="default" w:ascii="Times New Roman" w:hAnsi="Times New Roman" w:eastAsia="宋体" w:cs="Times New Roman"/>
                <w:color w:val="auto"/>
                <w:sz w:val="24"/>
                <w:szCs w:val="20"/>
                <w:highlight w:val="none"/>
                <w:lang w:bidi="ar"/>
              </w:rPr>
              <w:t>所示。</w:t>
            </w:r>
          </w:p>
          <w:p>
            <w:pPr>
              <w:adjustRightInd w:val="0"/>
              <w:snapToGrid w:val="0"/>
              <w:jc w:val="center"/>
              <w:rPr>
                <w:rFonts w:hint="default" w:ascii="Times New Roman" w:hAnsi="Times New Roman" w:eastAsia="宋体" w:cs="Times New Roman"/>
                <w:b/>
                <w:color w:val="auto"/>
                <w:position w:val="7"/>
                <w:sz w:val="14"/>
                <w:highlight w:val="none"/>
              </w:rPr>
            </w:pPr>
            <w:r>
              <w:rPr>
                <w:rFonts w:hint="default" w:ascii="Times New Roman" w:hAnsi="Times New Roman" w:eastAsia="宋体" w:cs="Times New Roman"/>
                <w:b/>
                <w:color w:val="auto"/>
                <w:sz w:val="21"/>
                <w:highlight w:val="none"/>
              </w:rPr>
              <w:t>表</w:t>
            </w:r>
            <w:r>
              <w:rPr>
                <w:rFonts w:hint="default" w:ascii="Times New Roman" w:hAnsi="Times New Roman" w:eastAsia="宋体" w:cs="Times New Roman"/>
                <w:b/>
                <w:color w:val="auto"/>
                <w:spacing w:val="-51"/>
                <w:sz w:val="21"/>
                <w:highlight w:val="none"/>
              </w:rPr>
              <w:t xml:space="preserve"> </w:t>
            </w:r>
            <w:r>
              <w:rPr>
                <w:rFonts w:hint="default" w:ascii="Times New Roman" w:hAnsi="Times New Roman" w:eastAsia="宋体" w:cs="Times New Roman"/>
                <w:b/>
                <w:color w:val="auto"/>
                <w:sz w:val="21"/>
                <w:highlight w:val="none"/>
                <w:lang w:val="en-US" w:eastAsia="zh-CN"/>
              </w:rPr>
              <w:t>3-</w:t>
            </w:r>
            <w:r>
              <w:rPr>
                <w:rFonts w:hint="eastAsia" w:ascii="Times New Roman" w:hAnsi="Times New Roman" w:eastAsia="宋体" w:cs="Times New Roman"/>
                <w:b/>
                <w:color w:val="auto"/>
                <w:sz w:val="21"/>
                <w:highlight w:val="none"/>
                <w:lang w:val="en-US" w:eastAsia="zh-CN"/>
              </w:rPr>
              <w:t>1</w:t>
            </w:r>
            <w:r>
              <w:rPr>
                <w:rFonts w:hint="default" w:ascii="Times New Roman" w:hAnsi="Times New Roman" w:eastAsia="宋体" w:cs="Times New Roman"/>
                <w:b/>
                <w:color w:val="auto"/>
                <w:sz w:val="21"/>
                <w:highlight w:val="none"/>
                <w:lang w:val="en-US" w:eastAsia="zh-CN"/>
              </w:rPr>
              <w:t xml:space="preserve">  </w:t>
            </w:r>
            <w:r>
              <w:rPr>
                <w:rFonts w:hint="eastAsia" w:cs="Times New Roman"/>
                <w:b/>
                <w:color w:val="auto"/>
                <w:sz w:val="21"/>
                <w:highlight w:val="none"/>
                <w:lang w:val="en-US" w:eastAsia="zh-CN"/>
              </w:rPr>
              <w:t>TVOC</w:t>
            </w:r>
            <w:r>
              <w:rPr>
                <w:rFonts w:hint="default" w:ascii="Times New Roman" w:hAnsi="Times New Roman" w:eastAsia="宋体" w:cs="Times New Roman"/>
                <w:b/>
                <w:color w:val="auto"/>
                <w:sz w:val="21"/>
                <w:highlight w:val="none"/>
              </w:rPr>
              <w:t>环境空气</w:t>
            </w:r>
            <w:r>
              <w:rPr>
                <w:rFonts w:hint="eastAsia" w:ascii="Times New Roman" w:hAnsi="Times New Roman" w:eastAsia="宋体" w:cs="Times New Roman"/>
                <w:b/>
                <w:color w:val="auto"/>
                <w:sz w:val="21"/>
                <w:highlight w:val="none"/>
                <w:lang w:eastAsia="zh-CN"/>
              </w:rPr>
              <w:t>质量现状监</w:t>
            </w:r>
            <w:r>
              <w:rPr>
                <w:rFonts w:hint="default" w:ascii="Times New Roman" w:hAnsi="Times New Roman" w:eastAsia="宋体" w:cs="Times New Roman"/>
                <w:b/>
                <w:color w:val="auto"/>
                <w:sz w:val="21"/>
                <w:highlight w:val="none"/>
              </w:rPr>
              <w:t>测结果</w:t>
            </w:r>
            <w:r>
              <w:rPr>
                <w:rFonts w:hint="default" w:ascii="Times New Roman" w:hAnsi="Times New Roman" w:eastAsia="宋体" w:cs="Times New Roman"/>
                <w:b/>
                <w:color w:val="auto"/>
                <w:sz w:val="21"/>
                <w:highlight w:val="none"/>
              </w:rPr>
              <w:tab/>
            </w:r>
            <w:r>
              <w:rPr>
                <w:rFonts w:hint="eastAsia" w:ascii="Times New Roman" w:hAnsi="Times New Roman" w:eastAsia="宋体" w:cs="Times New Roman"/>
                <w:b/>
                <w:color w:val="auto"/>
                <w:sz w:val="21"/>
                <w:highlight w:val="none"/>
                <w:lang w:val="en-US" w:eastAsia="zh-CN"/>
              </w:rPr>
              <w:t xml:space="preserve">       </w:t>
            </w:r>
            <w:r>
              <w:rPr>
                <w:rFonts w:hint="default" w:ascii="Times New Roman" w:hAnsi="Times New Roman" w:eastAsia="宋体" w:cs="Times New Roman"/>
                <w:b/>
                <w:color w:val="auto"/>
                <w:sz w:val="21"/>
                <w:highlight w:val="none"/>
              </w:rPr>
              <w:t>单位：</w:t>
            </w:r>
            <w:r>
              <w:rPr>
                <w:rFonts w:hint="default" w:ascii="Times New Roman" w:hAnsi="Times New Roman" w:eastAsia="宋体" w:cs="Times New Roman"/>
                <w:b/>
                <w:bCs/>
                <w:color w:val="auto"/>
                <w:sz w:val="21"/>
                <w:szCs w:val="21"/>
                <w:highlight w:val="none"/>
                <w:vertAlign w:val="baseline"/>
                <w:lang w:val="en-US" w:eastAsia="zh-CN"/>
              </w:rPr>
              <w:t>μg</w:t>
            </w:r>
            <w:r>
              <w:rPr>
                <w:rFonts w:hint="default" w:ascii="Times New Roman" w:hAnsi="Times New Roman" w:eastAsia="宋体" w:cs="Times New Roman"/>
                <w:b/>
                <w:color w:val="auto"/>
                <w:sz w:val="21"/>
                <w:highlight w:val="none"/>
              </w:rPr>
              <w:t>/m</w:t>
            </w:r>
            <w:r>
              <w:rPr>
                <w:rFonts w:hint="default" w:ascii="Times New Roman" w:hAnsi="Times New Roman" w:eastAsia="宋体" w:cs="Times New Roman"/>
                <w:b/>
                <w:color w:val="auto"/>
                <w:position w:val="7"/>
                <w:sz w:val="14"/>
                <w:highlight w:val="none"/>
              </w:rPr>
              <w:t>3</w:t>
            </w:r>
          </w:p>
          <w:tbl>
            <w:tblPr>
              <w:tblStyle w:val="24"/>
              <w:tblW w:w="4997"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24"/>
              <w:gridCol w:w="1677"/>
              <w:gridCol w:w="1368"/>
              <w:gridCol w:w="1373"/>
              <w:gridCol w:w="1369"/>
              <w:gridCol w:w="136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restart"/>
                  <w:tcBorders>
                    <w:tl2br w:val="nil"/>
                    <w:tr2bl w:val="nil"/>
                  </w:tcBorders>
                  <w:vAlign w:val="center"/>
                </w:tcPr>
                <w:p>
                  <w:pPr>
                    <w:autoSpaceDN w:val="0"/>
                    <w:jc w:val="center"/>
                    <w:textAlignment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日期</w:t>
                  </w:r>
                </w:p>
              </w:tc>
              <w:tc>
                <w:tcPr>
                  <w:tcW w:w="1001" w:type="pct"/>
                  <w:vMerge w:val="restart"/>
                  <w:tcBorders>
                    <w:tl2br w:val="nil"/>
                    <w:tr2bl w:val="nil"/>
                  </w:tcBorders>
                  <w:vAlign w:val="center"/>
                </w:tcPr>
                <w:p>
                  <w:pPr>
                    <w:autoSpaceDN w:val="0"/>
                    <w:jc w:val="center"/>
                    <w:textAlignment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时间</w:t>
                  </w:r>
                </w:p>
              </w:tc>
              <w:tc>
                <w:tcPr>
                  <w:tcW w:w="1635" w:type="pct"/>
                  <w:gridSpan w:val="2"/>
                  <w:tcBorders>
                    <w:tl2br w:val="nil"/>
                    <w:tr2bl w:val="nil"/>
                  </w:tcBorders>
                  <w:vAlign w:val="center"/>
                </w:tcPr>
                <w:p>
                  <w:pPr>
                    <w:autoSpaceDN w:val="0"/>
                    <w:jc w:val="center"/>
                    <w:textAlignment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检测结果（um/m</w:t>
                  </w:r>
                  <w:r>
                    <w:rPr>
                      <w:rFonts w:hint="default" w:ascii="Times New Roman" w:hAnsi="Times New Roman" w:cs="Times New Roman"/>
                      <w:b/>
                      <w:bCs/>
                      <w:color w:val="auto"/>
                      <w:szCs w:val="21"/>
                      <w:highlight w:val="none"/>
                      <w:vertAlign w:val="superscript"/>
                    </w:rPr>
                    <w:t>3</w:t>
                  </w:r>
                  <w:r>
                    <w:rPr>
                      <w:rFonts w:hint="default" w:ascii="Times New Roman" w:hAnsi="Times New Roman" w:cs="Times New Roman"/>
                      <w:b/>
                      <w:bCs/>
                      <w:color w:val="auto"/>
                      <w:szCs w:val="21"/>
                      <w:highlight w:val="none"/>
                    </w:rPr>
                    <w:t>）</w:t>
                  </w:r>
                </w:p>
              </w:tc>
              <w:tc>
                <w:tcPr>
                  <w:tcW w:w="816" w:type="pct"/>
                  <w:vMerge w:val="restart"/>
                  <w:tcBorders>
                    <w:tl2br w:val="nil"/>
                    <w:tr2bl w:val="nil"/>
                  </w:tcBorders>
                  <w:vAlign w:val="center"/>
                </w:tcPr>
                <w:p>
                  <w:pPr>
                    <w:autoSpaceDN w:val="0"/>
                    <w:jc w:val="center"/>
                    <w:textAlignment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标准值（ug/m</w:t>
                  </w:r>
                  <w:r>
                    <w:rPr>
                      <w:rFonts w:hint="default" w:ascii="Times New Roman" w:hAnsi="Times New Roman" w:cs="Times New Roman"/>
                      <w:b/>
                      <w:bCs/>
                      <w:color w:val="auto"/>
                      <w:szCs w:val="21"/>
                      <w:highlight w:val="none"/>
                      <w:vertAlign w:val="superscript"/>
                    </w:rPr>
                    <w:t>3</w:t>
                  </w:r>
                  <w:r>
                    <w:rPr>
                      <w:rFonts w:hint="default" w:ascii="Times New Roman" w:hAnsi="Times New Roman" w:cs="Times New Roman"/>
                      <w:b/>
                      <w:bCs/>
                      <w:color w:val="auto"/>
                      <w:szCs w:val="21"/>
                      <w:highlight w:val="none"/>
                    </w:rPr>
                    <w:t>）</w:t>
                  </w:r>
                </w:p>
              </w:tc>
              <w:tc>
                <w:tcPr>
                  <w:tcW w:w="816" w:type="pct"/>
                  <w:vMerge w:val="restart"/>
                  <w:tcBorders>
                    <w:tl2br w:val="nil"/>
                    <w:tr2bl w:val="nil"/>
                  </w:tcBorders>
                  <w:vAlign w:val="center"/>
                </w:tcPr>
                <w:p>
                  <w:pPr>
                    <w:autoSpaceDN w:val="0"/>
                    <w:jc w:val="center"/>
                    <w:textAlignment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达标分析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bCs/>
                      <w:color w:val="auto"/>
                      <w:szCs w:val="21"/>
                      <w:highlight w:val="none"/>
                    </w:rPr>
                  </w:pPr>
                </w:p>
              </w:tc>
              <w:tc>
                <w:tcPr>
                  <w:tcW w:w="1001" w:type="pct"/>
                  <w:vMerge w:val="continue"/>
                  <w:tcBorders>
                    <w:tl2br w:val="nil"/>
                    <w:tr2bl w:val="nil"/>
                  </w:tcBorders>
                  <w:vAlign w:val="center"/>
                </w:tcPr>
                <w:p>
                  <w:pPr>
                    <w:autoSpaceDN w:val="0"/>
                    <w:jc w:val="center"/>
                    <w:textAlignment w:val="center"/>
                    <w:rPr>
                      <w:rFonts w:hint="default" w:ascii="Times New Roman" w:hAnsi="Times New Roman" w:cs="Times New Roman"/>
                      <w:b/>
                      <w:bCs/>
                      <w:color w:val="auto"/>
                      <w:szCs w:val="21"/>
                      <w:highlight w:val="none"/>
                    </w:rPr>
                  </w:pPr>
                </w:p>
              </w:tc>
              <w:tc>
                <w:tcPr>
                  <w:tcW w:w="816" w:type="pct"/>
                  <w:tcBorders>
                    <w:tl2br w:val="nil"/>
                    <w:tr2bl w:val="nil"/>
                  </w:tcBorders>
                  <w:vAlign w:val="center"/>
                </w:tcPr>
                <w:p>
                  <w:pPr>
                    <w:autoSpaceDN w:val="0"/>
                    <w:jc w:val="center"/>
                    <w:textAlignment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项目区</w:t>
                  </w:r>
                </w:p>
              </w:tc>
              <w:tc>
                <w:tcPr>
                  <w:tcW w:w="819" w:type="pct"/>
                  <w:tcBorders>
                    <w:tl2br w:val="nil"/>
                    <w:tr2bl w:val="nil"/>
                  </w:tcBorders>
                  <w:vAlign w:val="center"/>
                </w:tcPr>
                <w:p>
                  <w:pPr>
                    <w:autoSpaceDN w:val="0"/>
                    <w:jc w:val="center"/>
                    <w:textAlignment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深沟村散户</w:t>
                  </w:r>
                </w:p>
              </w:tc>
              <w:tc>
                <w:tcPr>
                  <w:tcW w:w="816" w:type="pct"/>
                  <w:vMerge w:val="continue"/>
                  <w:tcBorders>
                    <w:tl2br w:val="nil"/>
                    <w:tr2bl w:val="nil"/>
                  </w:tcBorders>
                  <w:vAlign w:val="center"/>
                </w:tcPr>
                <w:p>
                  <w:pPr>
                    <w:autoSpaceDN w:val="0"/>
                    <w:jc w:val="center"/>
                    <w:textAlignment w:val="center"/>
                    <w:rPr>
                      <w:rFonts w:hint="default" w:ascii="Times New Roman" w:hAnsi="Times New Roman" w:cs="Times New Roman"/>
                      <w:b/>
                      <w:bCs/>
                      <w:color w:val="auto"/>
                      <w:szCs w:val="21"/>
                      <w:highlight w:val="none"/>
                    </w:rPr>
                  </w:pPr>
                </w:p>
              </w:tc>
              <w:tc>
                <w:tcPr>
                  <w:tcW w:w="816" w:type="pct"/>
                  <w:vMerge w:val="continue"/>
                  <w:tcBorders>
                    <w:tl2br w:val="nil"/>
                    <w:tr2bl w:val="nil"/>
                  </w:tcBorders>
                  <w:vAlign w:val="center"/>
                </w:tcPr>
                <w:p>
                  <w:pPr>
                    <w:autoSpaceDN w:val="0"/>
                    <w:jc w:val="center"/>
                    <w:textAlignment w:val="center"/>
                    <w:rPr>
                      <w:rFonts w:hint="default" w:ascii="Times New Roman" w:hAnsi="Times New Roman" w:cs="Times New Roman"/>
                      <w:b/>
                      <w:bCs/>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restart"/>
                  <w:tcBorders>
                    <w:tl2br w:val="nil"/>
                    <w:tr2bl w:val="nil"/>
                  </w:tcBorders>
                  <w:vAlign w:val="center"/>
                </w:tcPr>
                <w:p>
                  <w:pPr>
                    <w:autoSpaceDN w:val="0"/>
                    <w:jc w:val="center"/>
                    <w:textAlignment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2021/6/22</w:t>
                  </w: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08:00-09:00</w:t>
                  </w:r>
                </w:p>
              </w:tc>
              <w:tc>
                <w:tcPr>
                  <w:tcW w:w="816" w:type="pct"/>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116</w:t>
                  </w:r>
                </w:p>
              </w:tc>
              <w:tc>
                <w:tcPr>
                  <w:tcW w:w="819"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142</w:t>
                  </w:r>
                </w:p>
              </w:tc>
              <w:tc>
                <w:tcPr>
                  <w:tcW w:w="816" w:type="pct"/>
                  <w:vMerge w:val="restar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600</w:t>
                  </w:r>
                </w:p>
              </w:tc>
              <w:tc>
                <w:tcPr>
                  <w:tcW w:w="816" w:type="pct"/>
                  <w:vMerge w:val="restar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zCs w:val="21"/>
                      <w:highlight w:val="none"/>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09:05-10:05</w:t>
                  </w:r>
                </w:p>
              </w:tc>
              <w:tc>
                <w:tcPr>
                  <w:tcW w:w="816" w:type="pct"/>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162</w:t>
                  </w:r>
                </w:p>
              </w:tc>
              <w:tc>
                <w:tcPr>
                  <w:tcW w:w="819"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170</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zCs w:val="21"/>
                      <w:highlight w:val="none"/>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10:10-11:10</w:t>
                  </w:r>
                </w:p>
              </w:tc>
              <w:tc>
                <w:tcPr>
                  <w:tcW w:w="816" w:type="pct"/>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143</w:t>
                  </w:r>
                </w:p>
              </w:tc>
              <w:tc>
                <w:tcPr>
                  <w:tcW w:w="819"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155</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zCs w:val="21"/>
                      <w:highlight w:val="none"/>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11:15-12:15</w:t>
                  </w:r>
                </w:p>
              </w:tc>
              <w:tc>
                <w:tcPr>
                  <w:tcW w:w="816" w:type="pct"/>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115</w:t>
                  </w:r>
                </w:p>
              </w:tc>
              <w:tc>
                <w:tcPr>
                  <w:tcW w:w="819"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163</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zCs w:val="21"/>
                      <w:highlight w:val="none"/>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12:20-13:20</w:t>
                  </w:r>
                </w:p>
              </w:tc>
              <w:tc>
                <w:tcPr>
                  <w:tcW w:w="816" w:type="pct"/>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136</w:t>
                  </w:r>
                </w:p>
              </w:tc>
              <w:tc>
                <w:tcPr>
                  <w:tcW w:w="819"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137</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zCs w:val="21"/>
                      <w:highlight w:val="none"/>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13:25-14:25</w:t>
                  </w:r>
                </w:p>
              </w:tc>
              <w:tc>
                <w:tcPr>
                  <w:tcW w:w="816" w:type="pct"/>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132</w:t>
                  </w:r>
                </w:p>
              </w:tc>
              <w:tc>
                <w:tcPr>
                  <w:tcW w:w="819"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146</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zCs w:val="21"/>
                      <w:highlight w:val="none"/>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14:30-15:30</w:t>
                  </w:r>
                </w:p>
              </w:tc>
              <w:tc>
                <w:tcPr>
                  <w:tcW w:w="816" w:type="pct"/>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131</w:t>
                  </w:r>
                </w:p>
              </w:tc>
              <w:tc>
                <w:tcPr>
                  <w:tcW w:w="819"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122</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zCs w:val="21"/>
                      <w:highlight w:val="none"/>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15:35-16:35</w:t>
                  </w:r>
                </w:p>
              </w:tc>
              <w:tc>
                <w:tcPr>
                  <w:tcW w:w="816" w:type="pct"/>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133</w:t>
                  </w:r>
                </w:p>
              </w:tc>
              <w:tc>
                <w:tcPr>
                  <w:tcW w:w="819"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145</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zCs w:val="21"/>
                      <w:highlight w:val="none"/>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b/>
                      <w:bCs/>
                      <w:color w:val="auto"/>
                      <w:spacing w:val="-5"/>
                      <w:szCs w:val="21"/>
                      <w:highlight w:val="none"/>
                      <w:lang w:bidi="he-IL"/>
                    </w:rPr>
                  </w:pPr>
                  <w:r>
                    <w:rPr>
                      <w:rFonts w:hint="default" w:ascii="Times New Roman" w:hAnsi="Times New Roman" w:cs="Times New Roman"/>
                      <w:b/>
                      <w:bCs/>
                      <w:color w:val="auto"/>
                      <w:spacing w:val="-5"/>
                      <w:szCs w:val="21"/>
                      <w:highlight w:val="none"/>
                      <w:lang w:bidi="he-IL"/>
                    </w:rPr>
                    <w:t>8小时平均值</w:t>
                  </w:r>
                </w:p>
              </w:tc>
              <w:tc>
                <w:tcPr>
                  <w:tcW w:w="816" w:type="pct"/>
                  <w:tcBorders>
                    <w:tl2br w:val="nil"/>
                    <w:tr2bl w:val="nil"/>
                  </w:tcBorders>
                  <w:vAlign w:val="center"/>
                </w:tcPr>
                <w:p>
                  <w:pPr>
                    <w:tabs>
                      <w:tab w:val="right" w:pos="8906"/>
                    </w:tabs>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134</w:t>
                  </w:r>
                </w:p>
              </w:tc>
              <w:tc>
                <w:tcPr>
                  <w:tcW w:w="819" w:type="pct"/>
                  <w:tcBorders>
                    <w:tl2br w:val="nil"/>
                    <w:tr2bl w:val="nil"/>
                  </w:tcBorders>
                  <w:vAlign w:val="center"/>
                </w:tcPr>
                <w:p>
                  <w:pPr>
                    <w:tabs>
                      <w:tab w:val="right" w:pos="8906"/>
                    </w:tabs>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148</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restart"/>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r>
                    <w:rPr>
                      <w:rFonts w:hint="default" w:ascii="Times New Roman" w:hAnsi="Times New Roman" w:cs="Times New Roman"/>
                      <w:color w:val="auto"/>
                      <w:szCs w:val="21"/>
                      <w:highlight w:val="none"/>
                    </w:rPr>
                    <w:t>2021/6/23</w:t>
                  </w: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08:00-09:00</w:t>
                  </w:r>
                </w:p>
              </w:tc>
              <w:tc>
                <w:tcPr>
                  <w:tcW w:w="816" w:type="pct"/>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150</w:t>
                  </w:r>
                </w:p>
              </w:tc>
              <w:tc>
                <w:tcPr>
                  <w:tcW w:w="819"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203</w:t>
                  </w:r>
                </w:p>
              </w:tc>
              <w:tc>
                <w:tcPr>
                  <w:tcW w:w="816" w:type="pct"/>
                  <w:vMerge w:val="restar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600</w:t>
                  </w:r>
                </w:p>
              </w:tc>
              <w:tc>
                <w:tcPr>
                  <w:tcW w:w="816" w:type="pct"/>
                  <w:vMerge w:val="restar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09:05-10:05</w:t>
                  </w:r>
                </w:p>
              </w:tc>
              <w:tc>
                <w:tcPr>
                  <w:tcW w:w="816" w:type="pct"/>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204</w:t>
                  </w:r>
                </w:p>
              </w:tc>
              <w:tc>
                <w:tcPr>
                  <w:tcW w:w="819"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237</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10:10-11:10</w:t>
                  </w:r>
                </w:p>
              </w:tc>
              <w:tc>
                <w:tcPr>
                  <w:tcW w:w="816" w:type="pct"/>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243</w:t>
                  </w:r>
                </w:p>
              </w:tc>
              <w:tc>
                <w:tcPr>
                  <w:tcW w:w="819"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217</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11:15-12:15</w:t>
                  </w:r>
                </w:p>
              </w:tc>
              <w:tc>
                <w:tcPr>
                  <w:tcW w:w="816" w:type="pct"/>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196</w:t>
                  </w:r>
                </w:p>
              </w:tc>
              <w:tc>
                <w:tcPr>
                  <w:tcW w:w="819"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180</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12:20-13:20</w:t>
                  </w:r>
                </w:p>
              </w:tc>
              <w:tc>
                <w:tcPr>
                  <w:tcW w:w="816" w:type="pct"/>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286</w:t>
                  </w:r>
                </w:p>
              </w:tc>
              <w:tc>
                <w:tcPr>
                  <w:tcW w:w="819"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196</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13:25-14:25</w:t>
                  </w:r>
                </w:p>
              </w:tc>
              <w:tc>
                <w:tcPr>
                  <w:tcW w:w="816" w:type="pct"/>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147</w:t>
                  </w:r>
                </w:p>
              </w:tc>
              <w:tc>
                <w:tcPr>
                  <w:tcW w:w="819"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219</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14:30-15:30</w:t>
                  </w:r>
                </w:p>
              </w:tc>
              <w:tc>
                <w:tcPr>
                  <w:tcW w:w="816" w:type="pct"/>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214</w:t>
                  </w:r>
                </w:p>
              </w:tc>
              <w:tc>
                <w:tcPr>
                  <w:tcW w:w="819"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205</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15:35-16:35</w:t>
                  </w:r>
                </w:p>
              </w:tc>
              <w:tc>
                <w:tcPr>
                  <w:tcW w:w="816" w:type="pct"/>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208</w:t>
                  </w:r>
                </w:p>
              </w:tc>
              <w:tc>
                <w:tcPr>
                  <w:tcW w:w="819"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202</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color w:val="auto"/>
                      <w:szCs w:val="21"/>
                      <w:highlight w:val="none"/>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pacing w:val="-5"/>
                      <w:szCs w:val="21"/>
                      <w:highlight w:val="none"/>
                      <w:lang w:bidi="he-IL"/>
                    </w:rPr>
                    <w:t>8小时平均值</w:t>
                  </w:r>
                </w:p>
              </w:tc>
              <w:tc>
                <w:tcPr>
                  <w:tcW w:w="816" w:type="pct"/>
                  <w:tcBorders>
                    <w:tl2br w:val="nil"/>
                    <w:tr2bl w:val="nil"/>
                  </w:tcBorders>
                  <w:vAlign w:val="center"/>
                </w:tcPr>
                <w:p>
                  <w:pPr>
                    <w:tabs>
                      <w:tab w:val="right" w:pos="8906"/>
                    </w:tabs>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206</w:t>
                  </w:r>
                </w:p>
              </w:tc>
              <w:tc>
                <w:tcPr>
                  <w:tcW w:w="819" w:type="pct"/>
                  <w:tcBorders>
                    <w:tl2br w:val="nil"/>
                    <w:tr2bl w:val="nil"/>
                  </w:tcBorders>
                  <w:vAlign w:val="center"/>
                </w:tcPr>
                <w:p>
                  <w:pPr>
                    <w:tabs>
                      <w:tab w:val="right" w:pos="8906"/>
                    </w:tabs>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207</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restart"/>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r>
                    <w:rPr>
                      <w:rFonts w:hint="default" w:ascii="Times New Roman" w:hAnsi="Times New Roman" w:cs="Times New Roman"/>
                      <w:color w:val="auto"/>
                      <w:szCs w:val="21"/>
                      <w:highlight w:val="none"/>
                    </w:rPr>
                    <w:t>2021/6/24</w:t>
                  </w: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08:00-09:00</w:t>
                  </w:r>
                </w:p>
              </w:tc>
              <w:tc>
                <w:tcPr>
                  <w:tcW w:w="816" w:type="pct"/>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224</w:t>
                  </w:r>
                </w:p>
              </w:tc>
              <w:tc>
                <w:tcPr>
                  <w:tcW w:w="819"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189</w:t>
                  </w:r>
                </w:p>
              </w:tc>
              <w:tc>
                <w:tcPr>
                  <w:tcW w:w="816" w:type="pct"/>
                  <w:vMerge w:val="restar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600</w:t>
                  </w:r>
                </w:p>
              </w:tc>
              <w:tc>
                <w:tcPr>
                  <w:tcW w:w="816" w:type="pct"/>
                  <w:vMerge w:val="restar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09:05-10:05</w:t>
                  </w:r>
                </w:p>
              </w:tc>
              <w:tc>
                <w:tcPr>
                  <w:tcW w:w="816" w:type="pct"/>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189</w:t>
                  </w:r>
                </w:p>
              </w:tc>
              <w:tc>
                <w:tcPr>
                  <w:tcW w:w="819"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211</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10:10-11:10</w:t>
                  </w:r>
                </w:p>
              </w:tc>
              <w:tc>
                <w:tcPr>
                  <w:tcW w:w="816" w:type="pct"/>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185</w:t>
                  </w:r>
                </w:p>
              </w:tc>
              <w:tc>
                <w:tcPr>
                  <w:tcW w:w="819"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217</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11:15-12:15</w:t>
                  </w:r>
                </w:p>
              </w:tc>
              <w:tc>
                <w:tcPr>
                  <w:tcW w:w="816" w:type="pct"/>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207</w:t>
                  </w:r>
                </w:p>
              </w:tc>
              <w:tc>
                <w:tcPr>
                  <w:tcW w:w="819"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186</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12:20-13:20</w:t>
                  </w:r>
                </w:p>
              </w:tc>
              <w:tc>
                <w:tcPr>
                  <w:tcW w:w="816" w:type="pct"/>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211</w:t>
                  </w:r>
                </w:p>
              </w:tc>
              <w:tc>
                <w:tcPr>
                  <w:tcW w:w="819"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174</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13:25-14:25</w:t>
                  </w:r>
                </w:p>
              </w:tc>
              <w:tc>
                <w:tcPr>
                  <w:tcW w:w="816" w:type="pct"/>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225</w:t>
                  </w:r>
                </w:p>
              </w:tc>
              <w:tc>
                <w:tcPr>
                  <w:tcW w:w="819"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166</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14:30-15:30</w:t>
                  </w:r>
                </w:p>
              </w:tc>
              <w:tc>
                <w:tcPr>
                  <w:tcW w:w="816" w:type="pct"/>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238</w:t>
                  </w:r>
                </w:p>
              </w:tc>
              <w:tc>
                <w:tcPr>
                  <w:tcW w:w="819"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180</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15:35-16:35</w:t>
                  </w:r>
                </w:p>
              </w:tc>
              <w:tc>
                <w:tcPr>
                  <w:tcW w:w="816" w:type="pct"/>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200</w:t>
                  </w:r>
                </w:p>
              </w:tc>
              <w:tc>
                <w:tcPr>
                  <w:tcW w:w="819"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188</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b/>
                      <w:bCs/>
                      <w:color w:val="auto"/>
                      <w:spacing w:val="-5"/>
                      <w:szCs w:val="21"/>
                      <w:highlight w:val="none"/>
                      <w:lang w:bidi="he-IL"/>
                    </w:rPr>
                  </w:pPr>
                  <w:r>
                    <w:rPr>
                      <w:rFonts w:hint="default" w:ascii="Times New Roman" w:hAnsi="Times New Roman" w:cs="Times New Roman"/>
                      <w:b/>
                      <w:bCs/>
                      <w:color w:val="auto"/>
                      <w:spacing w:val="-5"/>
                      <w:szCs w:val="21"/>
                      <w:highlight w:val="none"/>
                      <w:lang w:bidi="he-IL"/>
                    </w:rPr>
                    <w:t>8小时平均值</w:t>
                  </w:r>
                </w:p>
              </w:tc>
              <w:tc>
                <w:tcPr>
                  <w:tcW w:w="816" w:type="pct"/>
                  <w:tcBorders>
                    <w:tl2br w:val="nil"/>
                    <w:tr2bl w:val="nil"/>
                  </w:tcBorders>
                  <w:vAlign w:val="center"/>
                </w:tcPr>
                <w:p>
                  <w:pPr>
                    <w:tabs>
                      <w:tab w:val="right" w:pos="8906"/>
                    </w:tabs>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210</w:t>
                  </w:r>
                </w:p>
              </w:tc>
              <w:tc>
                <w:tcPr>
                  <w:tcW w:w="819" w:type="pct"/>
                  <w:tcBorders>
                    <w:tl2br w:val="nil"/>
                    <w:tr2bl w:val="nil"/>
                  </w:tcBorders>
                  <w:vAlign w:val="center"/>
                </w:tcPr>
                <w:p>
                  <w:pPr>
                    <w:tabs>
                      <w:tab w:val="right" w:pos="8906"/>
                    </w:tabs>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189</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restart"/>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r>
                    <w:rPr>
                      <w:rFonts w:hint="default" w:ascii="Times New Roman" w:hAnsi="Times New Roman" w:cs="Times New Roman"/>
                      <w:bCs/>
                      <w:color w:val="auto"/>
                      <w:spacing w:val="-5"/>
                      <w:szCs w:val="21"/>
                      <w:highlight w:val="none"/>
                      <w:lang w:bidi="he-IL"/>
                    </w:rPr>
                    <w:t>2021/6/25</w:t>
                  </w: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08:00-09:00</w:t>
                  </w:r>
                </w:p>
              </w:tc>
              <w:tc>
                <w:tcPr>
                  <w:tcW w:w="816" w:type="pct"/>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216</w:t>
                  </w:r>
                </w:p>
              </w:tc>
              <w:tc>
                <w:tcPr>
                  <w:tcW w:w="819"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158</w:t>
                  </w:r>
                </w:p>
              </w:tc>
              <w:tc>
                <w:tcPr>
                  <w:tcW w:w="816" w:type="pct"/>
                  <w:vMerge w:val="restar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600</w:t>
                  </w:r>
                </w:p>
              </w:tc>
              <w:tc>
                <w:tcPr>
                  <w:tcW w:w="816" w:type="pct"/>
                  <w:vMerge w:val="restar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09:05-10:05</w:t>
                  </w:r>
                </w:p>
              </w:tc>
              <w:tc>
                <w:tcPr>
                  <w:tcW w:w="816" w:type="pct"/>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192</w:t>
                  </w:r>
                </w:p>
              </w:tc>
              <w:tc>
                <w:tcPr>
                  <w:tcW w:w="819"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174</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10:10-11:10</w:t>
                  </w:r>
                </w:p>
              </w:tc>
              <w:tc>
                <w:tcPr>
                  <w:tcW w:w="816" w:type="pct"/>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218</w:t>
                  </w:r>
                </w:p>
              </w:tc>
              <w:tc>
                <w:tcPr>
                  <w:tcW w:w="819"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156</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11:15-12:15</w:t>
                  </w:r>
                </w:p>
              </w:tc>
              <w:tc>
                <w:tcPr>
                  <w:tcW w:w="816" w:type="pct"/>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223</w:t>
                  </w:r>
                </w:p>
              </w:tc>
              <w:tc>
                <w:tcPr>
                  <w:tcW w:w="819"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156</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12:20-13:20</w:t>
                  </w:r>
                </w:p>
              </w:tc>
              <w:tc>
                <w:tcPr>
                  <w:tcW w:w="816" w:type="pct"/>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150</w:t>
                  </w:r>
                </w:p>
              </w:tc>
              <w:tc>
                <w:tcPr>
                  <w:tcW w:w="819"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149</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13:25-14:25</w:t>
                  </w:r>
                </w:p>
              </w:tc>
              <w:tc>
                <w:tcPr>
                  <w:tcW w:w="816" w:type="pct"/>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147</w:t>
                  </w:r>
                </w:p>
              </w:tc>
              <w:tc>
                <w:tcPr>
                  <w:tcW w:w="819"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175</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14:30-15:30</w:t>
                  </w:r>
                </w:p>
              </w:tc>
              <w:tc>
                <w:tcPr>
                  <w:tcW w:w="816" w:type="pct"/>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191</w:t>
                  </w:r>
                </w:p>
              </w:tc>
              <w:tc>
                <w:tcPr>
                  <w:tcW w:w="819"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181</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15:35-16:35</w:t>
                  </w:r>
                </w:p>
              </w:tc>
              <w:tc>
                <w:tcPr>
                  <w:tcW w:w="816" w:type="pct"/>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132</w:t>
                  </w:r>
                </w:p>
              </w:tc>
              <w:tc>
                <w:tcPr>
                  <w:tcW w:w="819"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174</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Cs/>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pacing w:val="-5"/>
                      <w:szCs w:val="21"/>
                      <w:highlight w:val="none"/>
                      <w:lang w:bidi="he-IL"/>
                    </w:rPr>
                    <w:t>8小时平均值</w:t>
                  </w:r>
                </w:p>
              </w:tc>
              <w:tc>
                <w:tcPr>
                  <w:tcW w:w="816" w:type="pct"/>
                  <w:tcBorders>
                    <w:tl2br w:val="nil"/>
                    <w:tr2bl w:val="nil"/>
                  </w:tcBorders>
                  <w:vAlign w:val="center"/>
                </w:tcPr>
                <w:p>
                  <w:pPr>
                    <w:tabs>
                      <w:tab w:val="right" w:pos="8906"/>
                    </w:tabs>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184</w:t>
                  </w:r>
                </w:p>
              </w:tc>
              <w:tc>
                <w:tcPr>
                  <w:tcW w:w="819" w:type="pct"/>
                  <w:tcBorders>
                    <w:tl2br w:val="nil"/>
                    <w:tr2bl w:val="nil"/>
                  </w:tcBorders>
                  <w:vAlign w:val="center"/>
                </w:tcPr>
                <w:p>
                  <w:pPr>
                    <w:tabs>
                      <w:tab w:val="right" w:pos="8906"/>
                    </w:tabs>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165</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restart"/>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r>
                    <w:rPr>
                      <w:rFonts w:hint="default" w:ascii="Times New Roman" w:hAnsi="Times New Roman" w:cs="Times New Roman"/>
                      <w:bCs/>
                      <w:color w:val="auto"/>
                      <w:spacing w:val="-5"/>
                      <w:szCs w:val="21"/>
                      <w:highlight w:val="none"/>
                      <w:lang w:bidi="he-IL"/>
                    </w:rPr>
                    <w:t>2021/6/26</w:t>
                  </w: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08:00-09:00</w:t>
                  </w:r>
                </w:p>
              </w:tc>
              <w:tc>
                <w:tcPr>
                  <w:tcW w:w="816" w:type="pct"/>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146</w:t>
                  </w:r>
                </w:p>
              </w:tc>
              <w:tc>
                <w:tcPr>
                  <w:tcW w:w="819"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184</w:t>
                  </w:r>
                </w:p>
              </w:tc>
              <w:tc>
                <w:tcPr>
                  <w:tcW w:w="816" w:type="pct"/>
                  <w:vMerge w:val="restar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600</w:t>
                  </w:r>
                </w:p>
              </w:tc>
              <w:tc>
                <w:tcPr>
                  <w:tcW w:w="816" w:type="pct"/>
                  <w:vMerge w:val="restar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09:05-10:05</w:t>
                  </w:r>
                </w:p>
              </w:tc>
              <w:tc>
                <w:tcPr>
                  <w:tcW w:w="816" w:type="pct"/>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157</w:t>
                  </w:r>
                </w:p>
              </w:tc>
              <w:tc>
                <w:tcPr>
                  <w:tcW w:w="819"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206</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10:10-11:10</w:t>
                  </w:r>
                </w:p>
              </w:tc>
              <w:tc>
                <w:tcPr>
                  <w:tcW w:w="816" w:type="pct"/>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159</w:t>
                  </w:r>
                </w:p>
              </w:tc>
              <w:tc>
                <w:tcPr>
                  <w:tcW w:w="819"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137</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11:15-12:15</w:t>
                  </w:r>
                </w:p>
              </w:tc>
              <w:tc>
                <w:tcPr>
                  <w:tcW w:w="816" w:type="pct"/>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151</w:t>
                  </w:r>
                </w:p>
              </w:tc>
              <w:tc>
                <w:tcPr>
                  <w:tcW w:w="819"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203</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12:20-13:20</w:t>
                  </w:r>
                </w:p>
              </w:tc>
              <w:tc>
                <w:tcPr>
                  <w:tcW w:w="816" w:type="pct"/>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148</w:t>
                  </w:r>
                </w:p>
              </w:tc>
              <w:tc>
                <w:tcPr>
                  <w:tcW w:w="819"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180</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13:25-14:25</w:t>
                  </w:r>
                </w:p>
              </w:tc>
              <w:tc>
                <w:tcPr>
                  <w:tcW w:w="816" w:type="pct"/>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136</w:t>
                  </w:r>
                </w:p>
              </w:tc>
              <w:tc>
                <w:tcPr>
                  <w:tcW w:w="819"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206</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14:30-15:30</w:t>
                  </w:r>
                </w:p>
              </w:tc>
              <w:tc>
                <w:tcPr>
                  <w:tcW w:w="816" w:type="pct"/>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151</w:t>
                  </w:r>
                </w:p>
              </w:tc>
              <w:tc>
                <w:tcPr>
                  <w:tcW w:w="819"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199</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15:35-16:35</w:t>
                  </w:r>
                </w:p>
              </w:tc>
              <w:tc>
                <w:tcPr>
                  <w:tcW w:w="816" w:type="pct"/>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150</w:t>
                  </w:r>
                </w:p>
              </w:tc>
              <w:tc>
                <w:tcPr>
                  <w:tcW w:w="819"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204</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Cs/>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pacing w:val="-5"/>
                      <w:szCs w:val="21"/>
                      <w:highlight w:val="none"/>
                      <w:lang w:bidi="he-IL"/>
                    </w:rPr>
                    <w:t>8小时平均值</w:t>
                  </w:r>
                </w:p>
              </w:tc>
              <w:tc>
                <w:tcPr>
                  <w:tcW w:w="816" w:type="pct"/>
                  <w:tcBorders>
                    <w:tl2br w:val="nil"/>
                    <w:tr2bl w:val="nil"/>
                  </w:tcBorders>
                  <w:vAlign w:val="center"/>
                </w:tcPr>
                <w:p>
                  <w:pPr>
                    <w:tabs>
                      <w:tab w:val="right" w:pos="8906"/>
                    </w:tabs>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150</w:t>
                  </w:r>
                </w:p>
              </w:tc>
              <w:tc>
                <w:tcPr>
                  <w:tcW w:w="819" w:type="pct"/>
                  <w:tcBorders>
                    <w:tl2br w:val="nil"/>
                    <w:tr2bl w:val="nil"/>
                  </w:tcBorders>
                  <w:vAlign w:val="center"/>
                </w:tcPr>
                <w:p>
                  <w:pPr>
                    <w:tabs>
                      <w:tab w:val="right" w:pos="8906"/>
                    </w:tabs>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190</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b/>
                      <w:bCs/>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b/>
                      <w:bCs/>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restart"/>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r>
                    <w:rPr>
                      <w:rFonts w:hint="default" w:ascii="Times New Roman" w:hAnsi="Times New Roman" w:cs="Times New Roman"/>
                      <w:bCs/>
                      <w:color w:val="auto"/>
                      <w:spacing w:val="-5"/>
                      <w:szCs w:val="21"/>
                      <w:highlight w:val="none"/>
                      <w:lang w:bidi="he-IL"/>
                    </w:rPr>
                    <w:t>2021/6/27</w:t>
                  </w: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08:00-09:00</w:t>
                  </w:r>
                </w:p>
              </w:tc>
              <w:tc>
                <w:tcPr>
                  <w:tcW w:w="816"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143</w:t>
                  </w:r>
                </w:p>
              </w:tc>
              <w:tc>
                <w:tcPr>
                  <w:tcW w:w="819"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197</w:t>
                  </w:r>
                </w:p>
              </w:tc>
              <w:tc>
                <w:tcPr>
                  <w:tcW w:w="816" w:type="pct"/>
                  <w:vMerge w:val="restar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600</w:t>
                  </w:r>
                </w:p>
              </w:tc>
              <w:tc>
                <w:tcPr>
                  <w:tcW w:w="816" w:type="pct"/>
                  <w:vMerge w:val="restar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09:05-10:05</w:t>
                  </w:r>
                </w:p>
              </w:tc>
              <w:tc>
                <w:tcPr>
                  <w:tcW w:w="816"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156</w:t>
                  </w:r>
                </w:p>
              </w:tc>
              <w:tc>
                <w:tcPr>
                  <w:tcW w:w="819"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202</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10:10-11:10</w:t>
                  </w:r>
                </w:p>
              </w:tc>
              <w:tc>
                <w:tcPr>
                  <w:tcW w:w="816"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150</w:t>
                  </w:r>
                </w:p>
              </w:tc>
              <w:tc>
                <w:tcPr>
                  <w:tcW w:w="819"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202</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11:15-12:15</w:t>
                  </w:r>
                </w:p>
              </w:tc>
              <w:tc>
                <w:tcPr>
                  <w:tcW w:w="816"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224</w:t>
                  </w:r>
                </w:p>
              </w:tc>
              <w:tc>
                <w:tcPr>
                  <w:tcW w:w="819"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229</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12:20-13:20</w:t>
                  </w:r>
                </w:p>
              </w:tc>
              <w:tc>
                <w:tcPr>
                  <w:tcW w:w="816"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241</w:t>
                  </w:r>
                </w:p>
              </w:tc>
              <w:tc>
                <w:tcPr>
                  <w:tcW w:w="819"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181</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13:25-14:25</w:t>
                  </w:r>
                </w:p>
              </w:tc>
              <w:tc>
                <w:tcPr>
                  <w:tcW w:w="816"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210</w:t>
                  </w:r>
                </w:p>
              </w:tc>
              <w:tc>
                <w:tcPr>
                  <w:tcW w:w="819"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201</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14:30-15:30</w:t>
                  </w:r>
                </w:p>
              </w:tc>
              <w:tc>
                <w:tcPr>
                  <w:tcW w:w="816"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232</w:t>
                  </w:r>
                </w:p>
              </w:tc>
              <w:tc>
                <w:tcPr>
                  <w:tcW w:w="819"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230</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15:35-16:35</w:t>
                  </w:r>
                </w:p>
              </w:tc>
              <w:tc>
                <w:tcPr>
                  <w:tcW w:w="816"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186</w:t>
                  </w:r>
                </w:p>
              </w:tc>
              <w:tc>
                <w:tcPr>
                  <w:tcW w:w="819"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220</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Cs/>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pacing w:val="-5"/>
                      <w:szCs w:val="21"/>
                      <w:highlight w:val="none"/>
                      <w:lang w:bidi="he-IL"/>
                    </w:rPr>
                    <w:t>8小时平均值</w:t>
                  </w:r>
                </w:p>
              </w:tc>
              <w:tc>
                <w:tcPr>
                  <w:tcW w:w="816" w:type="pct"/>
                  <w:tcBorders>
                    <w:tl2br w:val="nil"/>
                    <w:tr2bl w:val="nil"/>
                  </w:tcBorders>
                  <w:vAlign w:val="center"/>
                </w:tcPr>
                <w:p>
                  <w:pPr>
                    <w:tabs>
                      <w:tab w:val="right" w:pos="8906"/>
                    </w:tabs>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193</w:t>
                  </w:r>
                </w:p>
              </w:tc>
              <w:tc>
                <w:tcPr>
                  <w:tcW w:w="819" w:type="pct"/>
                  <w:tcBorders>
                    <w:tl2br w:val="nil"/>
                    <w:tr2bl w:val="nil"/>
                  </w:tcBorders>
                  <w:vAlign w:val="center"/>
                </w:tcPr>
                <w:p>
                  <w:pPr>
                    <w:tabs>
                      <w:tab w:val="right" w:pos="8906"/>
                    </w:tabs>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208</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restart"/>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r>
                    <w:rPr>
                      <w:rFonts w:hint="default" w:ascii="Times New Roman" w:hAnsi="Times New Roman" w:cs="Times New Roman"/>
                      <w:bCs/>
                      <w:color w:val="auto"/>
                      <w:spacing w:val="-5"/>
                      <w:szCs w:val="21"/>
                      <w:highlight w:val="none"/>
                      <w:lang w:bidi="he-IL"/>
                    </w:rPr>
                    <w:t>2021/6/28</w:t>
                  </w: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08:00-09:00</w:t>
                  </w:r>
                </w:p>
              </w:tc>
              <w:tc>
                <w:tcPr>
                  <w:tcW w:w="816"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236</w:t>
                  </w:r>
                </w:p>
              </w:tc>
              <w:tc>
                <w:tcPr>
                  <w:tcW w:w="819"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218</w:t>
                  </w:r>
                </w:p>
              </w:tc>
              <w:tc>
                <w:tcPr>
                  <w:tcW w:w="816" w:type="pct"/>
                  <w:vMerge w:val="restar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600</w:t>
                  </w:r>
                </w:p>
              </w:tc>
              <w:tc>
                <w:tcPr>
                  <w:tcW w:w="816" w:type="pct"/>
                  <w:vMerge w:val="restar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09:05-10:05</w:t>
                  </w:r>
                </w:p>
              </w:tc>
              <w:tc>
                <w:tcPr>
                  <w:tcW w:w="816"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202</w:t>
                  </w:r>
                </w:p>
              </w:tc>
              <w:tc>
                <w:tcPr>
                  <w:tcW w:w="819"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224</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10:10-11:10</w:t>
                  </w:r>
                </w:p>
              </w:tc>
              <w:tc>
                <w:tcPr>
                  <w:tcW w:w="816"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218</w:t>
                  </w:r>
                </w:p>
              </w:tc>
              <w:tc>
                <w:tcPr>
                  <w:tcW w:w="819"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224</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11:15-12:15</w:t>
                  </w:r>
                </w:p>
              </w:tc>
              <w:tc>
                <w:tcPr>
                  <w:tcW w:w="816"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260</w:t>
                  </w:r>
                </w:p>
              </w:tc>
              <w:tc>
                <w:tcPr>
                  <w:tcW w:w="819"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232</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12:20-13:20</w:t>
                  </w:r>
                </w:p>
              </w:tc>
              <w:tc>
                <w:tcPr>
                  <w:tcW w:w="816"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233</w:t>
                  </w:r>
                </w:p>
              </w:tc>
              <w:tc>
                <w:tcPr>
                  <w:tcW w:w="819"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221</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13:25-14:25</w:t>
                  </w:r>
                </w:p>
              </w:tc>
              <w:tc>
                <w:tcPr>
                  <w:tcW w:w="816"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173</w:t>
                  </w:r>
                </w:p>
              </w:tc>
              <w:tc>
                <w:tcPr>
                  <w:tcW w:w="819"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218</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14:30-15:30</w:t>
                  </w:r>
                </w:p>
              </w:tc>
              <w:tc>
                <w:tcPr>
                  <w:tcW w:w="816"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244</w:t>
                  </w:r>
                </w:p>
              </w:tc>
              <w:tc>
                <w:tcPr>
                  <w:tcW w:w="819"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238</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15:35-16:35</w:t>
                  </w:r>
                </w:p>
              </w:tc>
              <w:tc>
                <w:tcPr>
                  <w:tcW w:w="816"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257</w:t>
                  </w:r>
                </w:p>
              </w:tc>
              <w:tc>
                <w:tcPr>
                  <w:tcW w:w="819" w:type="pc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219</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b/>
                      <w:bCs/>
                      <w:color w:val="auto"/>
                      <w:spacing w:val="-5"/>
                      <w:szCs w:val="21"/>
                      <w:highlight w:val="none"/>
                      <w:lang w:bidi="he-IL"/>
                    </w:rPr>
                  </w:pPr>
                  <w:r>
                    <w:rPr>
                      <w:rFonts w:hint="default" w:ascii="Times New Roman" w:hAnsi="Times New Roman" w:cs="Times New Roman"/>
                      <w:b/>
                      <w:bCs/>
                      <w:color w:val="auto"/>
                      <w:spacing w:val="-5"/>
                      <w:szCs w:val="21"/>
                      <w:highlight w:val="none"/>
                      <w:lang w:bidi="he-IL"/>
                    </w:rPr>
                    <w:t>8小时平均值</w:t>
                  </w:r>
                </w:p>
              </w:tc>
              <w:tc>
                <w:tcPr>
                  <w:tcW w:w="816" w:type="pct"/>
                  <w:tcBorders>
                    <w:tl2br w:val="nil"/>
                    <w:tr2bl w:val="nil"/>
                  </w:tcBorders>
                  <w:vAlign w:val="center"/>
                </w:tcPr>
                <w:p>
                  <w:pPr>
                    <w:tabs>
                      <w:tab w:val="right" w:pos="8906"/>
                    </w:tabs>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228</w:t>
                  </w:r>
                </w:p>
              </w:tc>
              <w:tc>
                <w:tcPr>
                  <w:tcW w:w="819" w:type="pct"/>
                  <w:tcBorders>
                    <w:tl2br w:val="nil"/>
                    <w:tr2bl w:val="nil"/>
                  </w:tcBorders>
                  <w:vAlign w:val="center"/>
                </w:tcPr>
                <w:p>
                  <w:pPr>
                    <w:tabs>
                      <w:tab w:val="right" w:pos="8906"/>
                    </w:tabs>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224</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bl>
          <w:p>
            <w:pPr>
              <w:pStyle w:val="33"/>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480" w:firstLineChars="200"/>
              <w:jc w:val="both"/>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综上可知，</w:t>
            </w:r>
            <w:r>
              <w:rPr>
                <w:rFonts w:hint="eastAsia" w:hAnsi="Times New Roman" w:cs="Times New Roman"/>
                <w:color w:val="auto"/>
                <w:sz w:val="24"/>
                <w:szCs w:val="24"/>
                <w:highlight w:val="none"/>
                <w:lang w:val="en-US" w:eastAsia="zh-CN"/>
              </w:rPr>
              <w:t>项目所在区域</w:t>
            </w:r>
            <w:r>
              <w:rPr>
                <w:rFonts w:hint="eastAsia" w:ascii="Times New Roman" w:hAnsi="Times New Roman" w:eastAsia="宋体" w:cs="Times New Roman"/>
                <w:color w:val="auto"/>
                <w:sz w:val="24"/>
                <w:highlight w:val="none"/>
                <w:lang w:val="en-US" w:eastAsia="zh-CN"/>
              </w:rPr>
              <w:t>TVOC环境质量浓度能达到《环境影响评价技术导则  大气环境》（HJ2.2-2018）附录D中其他污染物空气质量浓度参考限值。</w:t>
            </w:r>
          </w:p>
          <w:p>
            <w:pPr>
              <w:pStyle w:val="35"/>
              <w:jc w:val="center"/>
              <w:rPr>
                <w:rFonts w:hint="eastAsia"/>
                <w:color w:val="auto"/>
                <w:highlight w:val="none"/>
                <w:lang w:eastAsia="zh-CN"/>
              </w:rPr>
            </w:pPr>
            <w:r>
              <w:rPr>
                <w:rFonts w:hint="eastAsia"/>
                <w:color w:val="auto"/>
                <w:highlight w:val="none"/>
                <w:lang w:eastAsia="zh-CN"/>
              </w:rPr>
              <w:drawing>
                <wp:inline distT="0" distB="0" distL="114300" distR="114300">
                  <wp:extent cx="3519805" cy="2740025"/>
                  <wp:effectExtent l="0" t="0" r="4445" b="3175"/>
                  <wp:docPr id="6" name="图片 22" descr="C:\Users\Administrator\Desktop\截图20230720105041.jpg截图20230720105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2" descr="C:\Users\Administrator\Desktop\截图20230720105041.jpg截图20230720105041"/>
                          <pic:cNvPicPr>
                            <a:picLocks noChangeAspect="1"/>
                          </pic:cNvPicPr>
                        </pic:nvPicPr>
                        <pic:blipFill>
                          <a:blip r:embed="rId20"/>
                          <a:srcRect/>
                          <a:stretch>
                            <a:fillRect/>
                          </a:stretch>
                        </pic:blipFill>
                        <pic:spPr>
                          <a:xfrm>
                            <a:off x="0" y="0"/>
                            <a:ext cx="3519805" cy="2740025"/>
                          </a:xfrm>
                          <a:prstGeom prst="rect">
                            <a:avLst/>
                          </a:prstGeom>
                          <a:noFill/>
                          <a:ln>
                            <a:noFill/>
                          </a:ln>
                        </pic:spPr>
                      </pic:pic>
                    </a:graphicData>
                  </a:graphic>
                </wp:inline>
              </w:drawing>
            </w:r>
          </w:p>
          <w:p>
            <w:pPr>
              <w:pStyle w:val="35"/>
              <w:jc w:val="center"/>
              <w:rPr>
                <w:rFonts w:hint="default"/>
                <w:b/>
                <w:bCs/>
                <w:color w:val="0000FF"/>
                <w:highlight w:val="none"/>
                <w:lang w:val="en-US" w:eastAsia="zh-CN"/>
              </w:rPr>
            </w:pPr>
            <w:r>
              <w:rPr>
                <w:rFonts w:hint="eastAsia"/>
                <w:b/>
                <w:bCs/>
                <w:color w:val="0000FF"/>
                <w:highlight w:val="none"/>
                <w:lang w:eastAsia="zh-CN"/>
              </w:rPr>
              <w:t>图</w:t>
            </w:r>
            <w:r>
              <w:rPr>
                <w:rFonts w:hint="eastAsia"/>
                <w:b/>
                <w:bCs/>
                <w:color w:val="0000FF"/>
                <w:highlight w:val="none"/>
                <w:lang w:val="en-US" w:eastAsia="zh-CN"/>
              </w:rPr>
              <w:t>3-1项目与引用监测点位置关系图</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highlight w:val="none"/>
              </w:rPr>
              <w:t>地表水环境质量现状</w:t>
            </w:r>
          </w:p>
          <w:p>
            <w:pPr>
              <w:snapToGrid w:val="0"/>
              <w:spacing w:line="360" w:lineRule="auto"/>
              <w:ind w:firstLine="560"/>
              <w:rPr>
                <w:rFonts w:hint="default" w:ascii="Times New Roman" w:hAnsi="Times New Roman" w:cs="Times New Roman"/>
                <w:color w:val="auto"/>
                <w:kern w:val="0"/>
                <w:sz w:val="24"/>
                <w:highlight w:val="none"/>
                <w:lang w:val="zh-CN"/>
              </w:rPr>
            </w:pPr>
            <w:r>
              <w:rPr>
                <w:rFonts w:hint="default" w:ascii="Times New Roman" w:hAnsi="Times New Roman" w:cs="Times New Roman"/>
                <w:color w:val="auto"/>
                <w:kern w:val="0"/>
                <w:sz w:val="24"/>
                <w:highlight w:val="none"/>
              </w:rPr>
              <w:t>本项目涉及的地表水体主要为</w:t>
            </w:r>
            <w:r>
              <w:rPr>
                <w:rFonts w:hint="eastAsia" w:cs="Times New Roman"/>
                <w:color w:val="auto"/>
                <w:kern w:val="0"/>
                <w:sz w:val="24"/>
                <w:highlight w:val="none"/>
                <w:lang w:eastAsia="zh-CN"/>
              </w:rPr>
              <w:t>项目区西侧</w:t>
            </w:r>
            <w:r>
              <w:rPr>
                <w:rFonts w:hint="eastAsia" w:cs="Times New Roman"/>
                <w:color w:val="auto"/>
                <w:kern w:val="0"/>
                <w:sz w:val="24"/>
                <w:highlight w:val="none"/>
                <w:lang w:val="en-US" w:eastAsia="zh-CN"/>
              </w:rPr>
              <w:t>3170m的</w:t>
            </w:r>
            <w:r>
              <w:rPr>
                <w:rFonts w:hint="default" w:ascii="Times New Roman" w:hAnsi="Times New Roman" w:cs="Times New Roman"/>
                <w:color w:val="auto"/>
                <w:kern w:val="0"/>
                <w:sz w:val="24"/>
                <w:highlight w:val="none"/>
              </w:rPr>
              <w:t>羊街河（果马河）。</w:t>
            </w:r>
            <w:r>
              <w:rPr>
                <w:rFonts w:hint="default" w:ascii="Times New Roman" w:hAnsi="Times New Roman" w:cs="Times New Roman"/>
                <w:color w:val="auto"/>
                <w:sz w:val="24"/>
                <w:szCs w:val="24"/>
                <w:highlight w:val="none"/>
              </w:rPr>
              <w:t>根据云南省水利厅2014年5月发布的《云南省水功能区划》（2014年修订），牛栏江（寻甸县河源—沾益县德泽水库坝址）水功能区划为牛栏江-滇池补水水源保护区。现状水质为Ⅲ类～Ⅴ类，2030年水质目标为III类，羊街河（果马河）位于牛栏江-滇池补水水源保护区，寻甸县河源—沾益县德泽水库坝址段，功能类别为III类水，执行《地表水环境质量标准》（GB3838-2002）III类标准</w:t>
            </w:r>
            <w:r>
              <w:rPr>
                <w:rFonts w:hint="default" w:ascii="Times New Roman" w:hAnsi="Times New Roman" w:cs="Times New Roman"/>
                <w:color w:val="auto"/>
                <w:kern w:val="0"/>
                <w:sz w:val="24"/>
                <w:szCs w:val="24"/>
                <w:highlight w:val="none"/>
                <w:lang w:val="zh-CN"/>
              </w:rPr>
              <w:t>。</w:t>
            </w:r>
          </w:p>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75"/>
              <w:jc w:val="both"/>
              <w:textAlignment w:val="auto"/>
              <w:rPr>
                <w:rFonts w:hint="default" w:ascii="Times New Roman" w:hAnsi="Times New Roman" w:eastAsia="宋体" w:cs="Times New Roman"/>
                <w:bCs/>
                <w:i w:val="0"/>
                <w:iCs w:val="0"/>
                <w:caps w:val="0"/>
                <w:color w:val="0000FF"/>
                <w:spacing w:val="0"/>
                <w:kern w:val="2"/>
                <w:sz w:val="24"/>
                <w:szCs w:val="24"/>
                <w:highlight w:val="none"/>
                <w:shd w:val="clear"/>
                <w:lang w:val="en-US"/>
              </w:rPr>
            </w:pPr>
            <w:r>
              <w:rPr>
                <w:rFonts w:hint="default" w:ascii="Times New Roman" w:hAnsi="Times New Roman" w:eastAsia="宋体" w:cs="Times New Roman"/>
                <w:i w:val="0"/>
                <w:iCs w:val="0"/>
                <w:caps w:val="0"/>
                <w:color w:val="0000FF"/>
                <w:spacing w:val="0"/>
                <w:kern w:val="2"/>
                <w:sz w:val="24"/>
                <w:szCs w:val="24"/>
                <w:highlight w:val="none"/>
                <w:shd w:val="clear"/>
                <w:lang w:val="zh-CN" w:eastAsia="zh-CN" w:bidi="ar-SA"/>
              </w:rPr>
              <w:t>根据《</w:t>
            </w:r>
            <w:r>
              <w:rPr>
                <w:rFonts w:hint="default" w:ascii="Times New Roman" w:hAnsi="Times New Roman" w:eastAsia="宋体" w:cs="Times New Roman"/>
                <w:i w:val="0"/>
                <w:iCs w:val="0"/>
                <w:caps w:val="0"/>
                <w:color w:val="0000FF"/>
                <w:spacing w:val="0"/>
                <w:kern w:val="2"/>
                <w:sz w:val="24"/>
                <w:szCs w:val="24"/>
                <w:highlight w:val="none"/>
                <w:shd w:val="clear"/>
                <w:lang w:val="en-US" w:eastAsia="zh-CN" w:bidi="ar-SA"/>
              </w:rPr>
              <w:t>2023</w:t>
            </w:r>
            <w:r>
              <w:rPr>
                <w:rFonts w:hint="default" w:ascii="Times New Roman" w:hAnsi="Times New Roman" w:eastAsia="宋体" w:cs="Times New Roman"/>
                <w:i w:val="0"/>
                <w:iCs w:val="0"/>
                <w:caps w:val="0"/>
                <w:color w:val="0000FF"/>
                <w:spacing w:val="0"/>
                <w:kern w:val="2"/>
                <w:sz w:val="24"/>
                <w:szCs w:val="24"/>
                <w:highlight w:val="none"/>
                <w:shd w:val="clear"/>
                <w:lang w:val="zh-CN" w:eastAsia="zh-CN" w:bidi="ar-SA"/>
              </w:rPr>
              <w:t>年</w:t>
            </w:r>
            <w:r>
              <w:rPr>
                <w:rFonts w:hint="eastAsia" w:ascii="Times New Roman" w:hAnsi="Times New Roman" w:cs="Times New Roman"/>
                <w:i w:val="0"/>
                <w:iCs w:val="0"/>
                <w:caps w:val="0"/>
                <w:color w:val="0000FF"/>
                <w:spacing w:val="0"/>
                <w:kern w:val="2"/>
                <w:sz w:val="24"/>
                <w:szCs w:val="24"/>
                <w:highlight w:val="none"/>
                <w:shd w:val="clear"/>
                <w:lang w:val="en-US" w:eastAsia="zh-CN" w:bidi="ar-SA"/>
              </w:rPr>
              <w:t>07</w:t>
            </w:r>
            <w:r>
              <w:rPr>
                <w:rFonts w:hint="default" w:ascii="Times New Roman" w:hAnsi="Times New Roman" w:eastAsia="宋体" w:cs="Times New Roman"/>
                <w:i w:val="0"/>
                <w:iCs w:val="0"/>
                <w:caps w:val="0"/>
                <w:color w:val="0000FF"/>
                <w:spacing w:val="0"/>
                <w:kern w:val="2"/>
                <w:sz w:val="24"/>
                <w:szCs w:val="24"/>
                <w:highlight w:val="none"/>
                <w:shd w:val="clear"/>
                <w:lang w:val="zh-CN" w:eastAsia="zh-CN" w:bidi="ar-SA"/>
              </w:rPr>
              <w:t>月寻</w:t>
            </w:r>
            <w:r>
              <w:rPr>
                <w:rFonts w:hint="default" w:ascii="Times New Roman" w:hAnsi="Times New Roman" w:eastAsia="宋体" w:cs="Times New Roman"/>
                <w:bCs/>
                <w:i w:val="0"/>
                <w:iCs w:val="0"/>
                <w:caps w:val="0"/>
                <w:color w:val="0000FF"/>
                <w:spacing w:val="0"/>
                <w:sz w:val="24"/>
                <w:szCs w:val="24"/>
                <w:highlight w:val="none"/>
                <w:shd w:val="clear"/>
                <w:lang w:val="zh-CN"/>
              </w:rPr>
              <w:t>甸县</w:t>
            </w:r>
            <w:r>
              <w:rPr>
                <w:rFonts w:hint="default" w:ascii="Times New Roman" w:hAnsi="Times New Roman" w:eastAsia="宋体" w:cs="Times New Roman"/>
                <w:bCs/>
                <w:i w:val="0"/>
                <w:iCs w:val="0"/>
                <w:caps w:val="0"/>
                <w:color w:val="0000FF"/>
                <w:spacing w:val="0"/>
                <w:sz w:val="24"/>
                <w:szCs w:val="24"/>
                <w:highlight w:val="none"/>
                <w:shd w:val="clear"/>
                <w:lang w:val="en-US" w:eastAsia="zh-CN"/>
              </w:rPr>
              <w:t>水环境质量</w:t>
            </w:r>
            <w:r>
              <w:rPr>
                <w:rFonts w:hint="default" w:ascii="Times New Roman" w:hAnsi="Times New Roman" w:eastAsia="宋体" w:cs="Times New Roman"/>
                <w:bCs/>
                <w:i w:val="0"/>
                <w:iCs w:val="0"/>
                <w:caps w:val="0"/>
                <w:color w:val="0000FF"/>
                <w:spacing w:val="0"/>
                <w:sz w:val="24"/>
                <w:szCs w:val="24"/>
                <w:highlight w:val="none"/>
                <w:shd w:val="clear"/>
                <w:lang w:val="zh-CN"/>
              </w:rPr>
              <w:t>监测月报</w:t>
            </w:r>
            <w:r>
              <w:rPr>
                <w:rFonts w:hint="default" w:ascii="Times New Roman" w:hAnsi="Times New Roman" w:eastAsia="宋体" w:cs="Times New Roman"/>
                <w:bCs/>
                <w:color w:val="0000FF"/>
                <w:sz w:val="24"/>
                <w:highlight w:val="none"/>
                <w:lang w:val="zh-CN"/>
              </w:rPr>
              <w:t>》</w:t>
            </w:r>
            <w:r>
              <w:rPr>
                <w:rFonts w:hint="default" w:ascii="Times New Roman" w:hAnsi="Times New Roman" w:eastAsia="宋体" w:cs="Times New Roman"/>
                <w:bCs/>
                <w:color w:val="0000FF"/>
                <w:sz w:val="24"/>
                <w:highlight w:val="none"/>
                <w:lang w:val="en-US" w:eastAsia="zh-CN"/>
              </w:rPr>
              <w:t>可知，</w:t>
            </w:r>
            <w:r>
              <w:rPr>
                <w:rFonts w:hint="default" w:ascii="Times New Roman" w:hAnsi="Times New Roman" w:eastAsia="宋体" w:cs="Times New Roman"/>
                <w:i w:val="0"/>
                <w:iCs w:val="0"/>
                <w:caps w:val="0"/>
                <w:color w:val="0000FF"/>
                <w:spacing w:val="0"/>
                <w:kern w:val="2"/>
                <w:sz w:val="24"/>
                <w:szCs w:val="24"/>
                <w:highlight w:val="none"/>
                <w:shd w:val="clear"/>
                <w:lang w:val="zh-CN"/>
              </w:rPr>
              <w:t>2023年0</w:t>
            </w:r>
            <w:r>
              <w:rPr>
                <w:rFonts w:hint="eastAsia" w:ascii="Times New Roman" w:hAnsi="Times New Roman" w:cs="Times New Roman"/>
                <w:i w:val="0"/>
                <w:iCs w:val="0"/>
                <w:caps w:val="0"/>
                <w:color w:val="0000FF"/>
                <w:spacing w:val="0"/>
                <w:kern w:val="2"/>
                <w:sz w:val="24"/>
                <w:szCs w:val="24"/>
                <w:highlight w:val="none"/>
                <w:shd w:val="clear"/>
                <w:lang w:val="en-US" w:eastAsia="zh-CN"/>
              </w:rPr>
              <w:t>7</w:t>
            </w:r>
            <w:r>
              <w:rPr>
                <w:rFonts w:hint="default" w:ascii="Times New Roman" w:hAnsi="Times New Roman" w:eastAsia="宋体" w:cs="Times New Roman"/>
                <w:i w:val="0"/>
                <w:iCs w:val="0"/>
                <w:caps w:val="0"/>
                <w:color w:val="0000FF"/>
                <w:spacing w:val="0"/>
                <w:kern w:val="2"/>
                <w:sz w:val="24"/>
                <w:szCs w:val="24"/>
                <w:highlight w:val="none"/>
                <w:shd w:val="clear"/>
                <w:lang w:val="zh-CN"/>
              </w:rPr>
              <w:t>月昆明市生态环境局寻甸分局生态环境监测站共对其境内14条河流及7个湖库的共24个监测点（含</w:t>
            </w:r>
            <w:r>
              <w:rPr>
                <w:rFonts w:hint="default" w:ascii="Times New Roman" w:hAnsi="Times New Roman" w:eastAsia="宋体" w:cs="Times New Roman"/>
                <w:bCs/>
                <w:i w:val="0"/>
                <w:iCs w:val="0"/>
                <w:caps w:val="0"/>
                <w:color w:val="0000FF"/>
                <w:spacing w:val="0"/>
                <w:kern w:val="2"/>
                <w:sz w:val="24"/>
                <w:szCs w:val="24"/>
                <w:highlight w:val="none"/>
                <w:shd w:val="clear"/>
                <w:lang w:val="en-US"/>
              </w:rPr>
              <w:t>省厅驻昆明市生态环境监测站监测的寻甸县境内监测点）进行水质监测1期，其中：</w:t>
            </w:r>
          </w:p>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75"/>
              <w:jc w:val="both"/>
              <w:textAlignment w:val="auto"/>
              <w:rPr>
                <w:rFonts w:hint="default" w:ascii="Times New Roman" w:hAnsi="Times New Roman" w:eastAsia="宋体" w:cs="Times New Roman"/>
                <w:bCs/>
                <w:i w:val="0"/>
                <w:iCs w:val="0"/>
                <w:caps w:val="0"/>
                <w:color w:val="0000FF"/>
                <w:spacing w:val="0"/>
                <w:kern w:val="2"/>
                <w:sz w:val="24"/>
                <w:szCs w:val="24"/>
                <w:highlight w:val="none"/>
                <w:lang w:val="en-US" w:eastAsia="zh-CN"/>
              </w:rPr>
            </w:pPr>
            <w:r>
              <w:rPr>
                <w:rFonts w:ascii="Times New Roman" w:hAnsi="Times New Roman" w:eastAsia="宋体" w:cs="Times New Roman"/>
                <w:color w:val="0000FF"/>
                <w:kern w:val="0"/>
                <w:sz w:val="24"/>
                <w:szCs w:val="24"/>
                <w:highlight w:val="none"/>
                <w:lang w:val="en-US" w:eastAsia="zh-CN" w:bidi="ar-SA"/>
              </w:rPr>
              <w:t>河流</w:t>
            </w:r>
            <w:r>
              <w:rPr>
                <w:rFonts w:hint="eastAsia" w:ascii="Times New Roman" w:hAnsi="Times New Roman" w:eastAsia="宋体" w:cs="Times New Roman"/>
                <w:color w:val="0000FF"/>
                <w:kern w:val="0"/>
                <w:sz w:val="24"/>
                <w:szCs w:val="24"/>
                <w:highlight w:val="none"/>
                <w:lang w:val="en-US" w:eastAsia="zh-CN" w:bidi="ar-SA"/>
              </w:rPr>
              <w:t>14条共设17个监测断面，除1个断面断流外，其它断面均正常监测，依据监测数据，16个监测断面中达到Ⅲ类以上水质标准的有1</w:t>
            </w:r>
            <w:r>
              <w:rPr>
                <w:rFonts w:hint="eastAsia" w:ascii="Times New Roman" w:hAnsi="Times New Roman" w:cs="Times New Roman"/>
                <w:color w:val="0000FF"/>
                <w:kern w:val="0"/>
                <w:sz w:val="24"/>
                <w:szCs w:val="24"/>
                <w:highlight w:val="none"/>
                <w:lang w:val="en-US" w:eastAsia="zh-CN" w:bidi="ar-SA"/>
              </w:rPr>
              <w:t>1</w:t>
            </w:r>
            <w:r>
              <w:rPr>
                <w:rFonts w:hint="eastAsia" w:ascii="Times New Roman" w:hAnsi="Times New Roman" w:eastAsia="宋体" w:cs="Times New Roman"/>
                <w:color w:val="0000FF"/>
                <w:kern w:val="0"/>
                <w:sz w:val="24"/>
                <w:szCs w:val="24"/>
                <w:highlight w:val="none"/>
                <w:lang w:val="en-US" w:eastAsia="zh-CN" w:bidi="ar-SA"/>
              </w:rPr>
              <w:t>个断面,水质达标率为</w:t>
            </w:r>
            <w:r>
              <w:rPr>
                <w:rFonts w:hint="eastAsia" w:ascii="Times New Roman" w:hAnsi="Times New Roman" w:cs="Times New Roman"/>
                <w:color w:val="0000FF"/>
                <w:kern w:val="0"/>
                <w:sz w:val="24"/>
                <w:szCs w:val="24"/>
                <w:highlight w:val="none"/>
                <w:lang w:val="en-US" w:eastAsia="zh-CN" w:bidi="ar-SA"/>
              </w:rPr>
              <w:t>68.75</w:t>
            </w:r>
            <w:r>
              <w:rPr>
                <w:rFonts w:hint="eastAsia" w:ascii="Times New Roman" w:hAnsi="Times New Roman" w:eastAsia="宋体" w:cs="Times New Roman"/>
                <w:color w:val="0000FF"/>
                <w:kern w:val="0"/>
                <w:sz w:val="24"/>
                <w:szCs w:val="24"/>
                <w:highlight w:val="none"/>
                <w:lang w:val="en-US" w:eastAsia="zh-CN" w:bidi="ar-SA"/>
              </w:rPr>
              <w:t>%</w:t>
            </w:r>
            <w:r>
              <w:rPr>
                <w:rFonts w:hint="default" w:ascii="Times New Roman" w:hAnsi="Times New Roman" w:eastAsia="宋体" w:cs="Times New Roman"/>
                <w:bCs/>
                <w:i w:val="0"/>
                <w:iCs w:val="0"/>
                <w:caps w:val="0"/>
                <w:color w:val="0000FF"/>
                <w:spacing w:val="0"/>
                <w:kern w:val="2"/>
                <w:sz w:val="24"/>
                <w:szCs w:val="24"/>
                <w:highlight w:val="none"/>
                <w:shd w:val="clear"/>
                <w:lang w:eastAsia="zh-CN"/>
              </w:rPr>
              <w:t>，</w:t>
            </w:r>
            <w:r>
              <w:rPr>
                <w:rFonts w:hint="default" w:ascii="Times New Roman" w:hAnsi="Times New Roman" w:eastAsia="宋体" w:cs="Times New Roman"/>
                <w:bCs/>
                <w:i w:val="0"/>
                <w:iCs w:val="0"/>
                <w:caps w:val="0"/>
                <w:color w:val="0000FF"/>
                <w:spacing w:val="0"/>
                <w:kern w:val="2"/>
                <w:sz w:val="24"/>
                <w:szCs w:val="24"/>
                <w:highlight w:val="none"/>
                <w:shd w:val="clear"/>
                <w:lang w:val="en-US" w:eastAsia="zh-CN"/>
              </w:rPr>
              <w:t>监测结果如下表所示。</w:t>
            </w:r>
          </w:p>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0000FF"/>
                <w:sz w:val="21"/>
                <w:szCs w:val="21"/>
                <w:highlight w:val="none"/>
                <w:lang w:val="en-US" w:eastAsia="zh-CN"/>
              </w:rPr>
            </w:pPr>
            <w:r>
              <w:rPr>
                <w:rFonts w:hint="default" w:ascii="Times New Roman" w:hAnsi="Times New Roman" w:eastAsia="宋体" w:cs="Times New Roman"/>
                <w:b/>
                <w:bCs/>
                <w:color w:val="0000FF"/>
                <w:sz w:val="21"/>
                <w:szCs w:val="21"/>
                <w:highlight w:val="none"/>
                <w:lang w:val="en-US" w:eastAsia="zh-CN"/>
              </w:rPr>
              <w:t>表3-</w:t>
            </w:r>
            <w:r>
              <w:rPr>
                <w:rFonts w:hint="eastAsia" w:cs="Times New Roman"/>
                <w:b/>
                <w:bCs/>
                <w:color w:val="0000FF"/>
                <w:sz w:val="21"/>
                <w:szCs w:val="21"/>
                <w:highlight w:val="none"/>
                <w:lang w:val="en-US" w:eastAsia="zh-CN"/>
              </w:rPr>
              <w:t>2</w:t>
            </w:r>
            <w:r>
              <w:rPr>
                <w:rFonts w:hint="default" w:ascii="Times New Roman" w:hAnsi="Times New Roman" w:eastAsia="宋体" w:cs="Times New Roman"/>
                <w:b/>
                <w:bCs/>
                <w:color w:val="0000FF"/>
                <w:sz w:val="21"/>
                <w:szCs w:val="21"/>
                <w:highlight w:val="none"/>
                <w:lang w:val="en-US" w:eastAsia="zh-CN"/>
              </w:rPr>
              <w:t xml:space="preserve">   </w:t>
            </w:r>
            <w:r>
              <w:rPr>
                <w:rStyle w:val="28"/>
                <w:rFonts w:hint="default" w:ascii="Times New Roman" w:hAnsi="Times New Roman" w:eastAsia="宋体" w:cs="Times New Roman"/>
                <w:b/>
                <w:bCs/>
                <w:i w:val="0"/>
                <w:iCs w:val="0"/>
                <w:caps w:val="0"/>
                <w:color w:val="0000FF"/>
                <w:spacing w:val="0"/>
                <w:sz w:val="21"/>
                <w:szCs w:val="21"/>
                <w:highlight w:val="none"/>
                <w:shd w:val="clear" w:fill="FFFFFF"/>
              </w:rPr>
              <w:t>2023年0</w:t>
            </w:r>
            <w:r>
              <w:rPr>
                <w:rStyle w:val="28"/>
                <w:rFonts w:hint="eastAsia" w:cs="Times New Roman"/>
                <w:b/>
                <w:bCs/>
                <w:i w:val="0"/>
                <w:iCs w:val="0"/>
                <w:caps w:val="0"/>
                <w:color w:val="0000FF"/>
                <w:spacing w:val="0"/>
                <w:sz w:val="21"/>
                <w:szCs w:val="21"/>
                <w:highlight w:val="none"/>
                <w:shd w:val="clear" w:fill="FFFFFF"/>
                <w:lang w:val="en-US" w:eastAsia="zh-CN"/>
              </w:rPr>
              <w:t>6</w:t>
            </w:r>
            <w:r>
              <w:rPr>
                <w:rStyle w:val="28"/>
                <w:rFonts w:hint="default" w:ascii="Times New Roman" w:hAnsi="Times New Roman" w:eastAsia="宋体" w:cs="Times New Roman"/>
                <w:b/>
                <w:bCs/>
                <w:i w:val="0"/>
                <w:iCs w:val="0"/>
                <w:caps w:val="0"/>
                <w:color w:val="0000FF"/>
                <w:spacing w:val="0"/>
                <w:sz w:val="21"/>
                <w:szCs w:val="21"/>
                <w:highlight w:val="none"/>
                <w:shd w:val="clear" w:fill="FFFFFF"/>
              </w:rPr>
              <w:t>月寻甸境内湖库质状况统计表</w:t>
            </w:r>
          </w:p>
          <w:tbl>
            <w:tblPr>
              <w:tblStyle w:val="25"/>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676"/>
              <w:gridCol w:w="648"/>
              <w:gridCol w:w="603"/>
              <w:gridCol w:w="1130"/>
              <w:gridCol w:w="4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color w:val="0000FF"/>
                      <w:sz w:val="21"/>
                      <w:szCs w:val="21"/>
                      <w:highlight w:val="none"/>
                      <w:vertAlign w:val="baseline"/>
                      <w:lang w:val="en-US" w:eastAsia="zh-CN"/>
                    </w:rPr>
                  </w:pPr>
                  <w:r>
                    <w:rPr>
                      <w:rFonts w:hint="default" w:ascii="Times New Roman" w:hAnsi="Times New Roman" w:eastAsia="宋体" w:cs="Times New Roman"/>
                      <w:b/>
                      <w:bCs/>
                      <w:color w:val="0000FF"/>
                      <w:sz w:val="21"/>
                      <w:szCs w:val="21"/>
                      <w:highlight w:val="none"/>
                      <w:vertAlign w:val="baseline"/>
                      <w:lang w:val="en-US" w:eastAsia="zh-CN"/>
                    </w:rPr>
                    <w:t>监测名称</w:t>
                  </w:r>
                </w:p>
              </w:tc>
              <w:tc>
                <w:tcPr>
                  <w:tcW w:w="676"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color w:val="0000FF"/>
                      <w:sz w:val="21"/>
                      <w:szCs w:val="21"/>
                      <w:highlight w:val="none"/>
                      <w:vertAlign w:val="baseline"/>
                      <w:lang w:val="en-US" w:eastAsia="zh-CN"/>
                    </w:rPr>
                  </w:pPr>
                  <w:r>
                    <w:rPr>
                      <w:rFonts w:hint="default" w:ascii="Times New Roman" w:hAnsi="Times New Roman" w:eastAsia="宋体" w:cs="Times New Roman"/>
                      <w:b/>
                      <w:bCs/>
                      <w:color w:val="0000FF"/>
                      <w:sz w:val="21"/>
                      <w:szCs w:val="21"/>
                      <w:highlight w:val="none"/>
                      <w:vertAlign w:val="baseline"/>
                      <w:lang w:val="en-US" w:eastAsia="zh-CN"/>
                    </w:rPr>
                    <w:t>年</w:t>
                  </w:r>
                </w:p>
              </w:tc>
              <w:tc>
                <w:tcPr>
                  <w:tcW w:w="648"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color w:val="0000FF"/>
                      <w:sz w:val="21"/>
                      <w:szCs w:val="21"/>
                      <w:highlight w:val="none"/>
                      <w:vertAlign w:val="baseline"/>
                      <w:lang w:val="en-US" w:eastAsia="zh-CN"/>
                    </w:rPr>
                  </w:pPr>
                  <w:r>
                    <w:rPr>
                      <w:rFonts w:hint="default" w:ascii="Times New Roman" w:hAnsi="Times New Roman" w:eastAsia="宋体" w:cs="Times New Roman"/>
                      <w:b/>
                      <w:bCs/>
                      <w:color w:val="0000FF"/>
                      <w:sz w:val="21"/>
                      <w:szCs w:val="21"/>
                      <w:highlight w:val="none"/>
                      <w:vertAlign w:val="baseline"/>
                      <w:lang w:val="en-US" w:eastAsia="zh-CN"/>
                    </w:rPr>
                    <w:t>月</w:t>
                  </w:r>
                </w:p>
              </w:tc>
              <w:tc>
                <w:tcPr>
                  <w:tcW w:w="603"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color w:val="0000FF"/>
                      <w:sz w:val="21"/>
                      <w:szCs w:val="21"/>
                      <w:highlight w:val="none"/>
                      <w:vertAlign w:val="baseline"/>
                      <w:lang w:val="en-US" w:eastAsia="zh-CN"/>
                    </w:rPr>
                  </w:pPr>
                  <w:r>
                    <w:rPr>
                      <w:rFonts w:hint="default" w:ascii="Times New Roman" w:hAnsi="Times New Roman" w:eastAsia="宋体" w:cs="Times New Roman"/>
                      <w:b/>
                      <w:bCs/>
                      <w:color w:val="0000FF"/>
                      <w:sz w:val="21"/>
                      <w:szCs w:val="21"/>
                      <w:highlight w:val="none"/>
                      <w:vertAlign w:val="baseline"/>
                      <w:lang w:val="en-US" w:eastAsia="zh-CN"/>
                    </w:rPr>
                    <w:t>日</w:t>
                  </w:r>
                </w:p>
              </w:tc>
              <w:tc>
                <w:tcPr>
                  <w:tcW w:w="1130"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color w:val="0000FF"/>
                      <w:sz w:val="21"/>
                      <w:szCs w:val="21"/>
                      <w:highlight w:val="none"/>
                      <w:vertAlign w:val="baseline"/>
                      <w:lang w:val="en-US" w:eastAsia="zh-CN"/>
                    </w:rPr>
                  </w:pPr>
                  <w:r>
                    <w:rPr>
                      <w:rFonts w:hint="default" w:ascii="Times New Roman" w:hAnsi="Times New Roman" w:eastAsia="宋体" w:cs="Times New Roman"/>
                      <w:b/>
                      <w:bCs/>
                      <w:color w:val="0000FF"/>
                      <w:sz w:val="21"/>
                      <w:szCs w:val="21"/>
                      <w:highlight w:val="none"/>
                      <w:vertAlign w:val="baseline"/>
                      <w:lang w:val="zh-CN" w:eastAsia="zh-CN"/>
                    </w:rPr>
                    <w:t>（</w:t>
                  </w:r>
                  <w:r>
                    <w:rPr>
                      <w:rFonts w:hint="default" w:ascii="Times New Roman" w:hAnsi="Times New Roman" w:eastAsia="宋体" w:cs="Times New Roman"/>
                      <w:b/>
                      <w:bCs/>
                      <w:color w:val="0000FF"/>
                      <w:sz w:val="21"/>
                      <w:szCs w:val="21"/>
                      <w:highlight w:val="none"/>
                      <w:vertAlign w:val="baseline"/>
                      <w:lang w:val="en-US" w:eastAsia="zh-CN"/>
                    </w:rPr>
                    <w:t>wpi</w:t>
                  </w:r>
                  <w:r>
                    <w:rPr>
                      <w:rFonts w:hint="default" w:ascii="Times New Roman" w:hAnsi="Times New Roman" w:eastAsia="宋体" w:cs="Times New Roman"/>
                      <w:b/>
                      <w:bCs/>
                      <w:color w:val="0000FF"/>
                      <w:sz w:val="21"/>
                      <w:szCs w:val="21"/>
                      <w:highlight w:val="none"/>
                      <w:vertAlign w:val="baseline"/>
                      <w:lang w:val="zh-CN" w:eastAsia="zh-CN"/>
                    </w:rPr>
                    <w:t>）</w:t>
                  </w:r>
                  <w:r>
                    <w:rPr>
                      <w:rFonts w:hint="default" w:ascii="Times New Roman" w:hAnsi="Times New Roman" w:eastAsia="宋体" w:cs="Times New Roman"/>
                      <w:b/>
                      <w:bCs/>
                      <w:color w:val="0000FF"/>
                      <w:sz w:val="21"/>
                      <w:szCs w:val="21"/>
                      <w:highlight w:val="none"/>
                      <w:vertAlign w:val="baseline"/>
                      <w:lang w:val="en-US" w:eastAsia="zh-CN"/>
                    </w:rPr>
                    <w:t>水质类别</w:t>
                  </w:r>
                </w:p>
              </w:tc>
              <w:tc>
                <w:tcPr>
                  <w:tcW w:w="4015"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color w:val="0000FF"/>
                      <w:sz w:val="21"/>
                      <w:szCs w:val="21"/>
                      <w:highlight w:val="none"/>
                      <w:vertAlign w:val="baseline"/>
                      <w:lang w:val="zh-CN" w:eastAsia="zh-CN"/>
                    </w:rPr>
                  </w:pPr>
                  <w:r>
                    <w:rPr>
                      <w:rStyle w:val="28"/>
                      <w:rFonts w:hint="default" w:ascii="Times New Roman" w:hAnsi="Times New Roman" w:eastAsia="宋体" w:cs="Times New Roman"/>
                      <w:b/>
                      <w:bCs/>
                      <w:i w:val="0"/>
                      <w:iCs w:val="0"/>
                      <w:caps w:val="0"/>
                      <w:color w:val="0000FF"/>
                      <w:spacing w:val="0"/>
                      <w:sz w:val="21"/>
                      <w:szCs w:val="21"/>
                      <w:highlight w:val="none"/>
                      <w:shd w:val="clear" w:fill="FFFFFF"/>
                    </w:rPr>
                    <w:t>(wpi)水质类别超标项目与超标倍数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both"/>
                    <w:textAlignment w:val="bottom"/>
                    <w:rPr>
                      <w:rFonts w:hint="default" w:ascii="Times New Roman" w:hAnsi="Times New Roman" w:eastAsia="宋体" w:cs="Times New Roman"/>
                      <w:bCs w:val="0"/>
                      <w:color w:val="0000FF"/>
                      <w:sz w:val="21"/>
                      <w:szCs w:val="21"/>
                      <w:highlight w:val="none"/>
                      <w:vertAlign w:val="baseline"/>
                      <w:lang w:val="en-US" w:eastAsia="zh-CN"/>
                    </w:rPr>
                  </w:pPr>
                  <w:r>
                    <w:rPr>
                      <w:rFonts w:hint="default" w:ascii="Times New Roman" w:hAnsi="Times New Roman" w:eastAsia="宋体" w:cs="Times New Roman"/>
                      <w:i w:val="0"/>
                      <w:iCs w:val="0"/>
                      <w:caps w:val="0"/>
                      <w:color w:val="0000FF"/>
                      <w:spacing w:val="0"/>
                      <w:kern w:val="2"/>
                      <w:sz w:val="21"/>
                      <w:szCs w:val="21"/>
                      <w:highlight w:val="none"/>
                      <w:shd w:val="clear" w:fill="FFFFFF"/>
                      <w:lang w:val="en-US" w:eastAsia="zh-CN" w:bidi="ar-SA"/>
                    </w:rPr>
                    <w:t>羊街河（果马河）李家坝断面</w:t>
                  </w:r>
                </w:p>
              </w:tc>
              <w:tc>
                <w:tcPr>
                  <w:tcW w:w="676"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val="0"/>
                      <w:color w:val="0000FF"/>
                      <w:sz w:val="21"/>
                      <w:szCs w:val="21"/>
                      <w:highlight w:val="none"/>
                      <w:vertAlign w:val="baseline"/>
                      <w:lang w:val="en-US" w:eastAsia="zh-CN"/>
                    </w:rPr>
                  </w:pPr>
                  <w:r>
                    <w:rPr>
                      <w:rFonts w:hint="default" w:ascii="Times New Roman" w:hAnsi="Times New Roman" w:eastAsia="宋体" w:cs="Times New Roman"/>
                      <w:bCs w:val="0"/>
                      <w:color w:val="0000FF"/>
                      <w:sz w:val="21"/>
                      <w:szCs w:val="21"/>
                      <w:highlight w:val="none"/>
                      <w:vertAlign w:val="baseline"/>
                      <w:lang w:val="en-US" w:eastAsia="zh-CN"/>
                    </w:rPr>
                    <w:t>2023</w:t>
                  </w:r>
                </w:p>
              </w:tc>
              <w:tc>
                <w:tcPr>
                  <w:tcW w:w="648"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val="0"/>
                      <w:color w:val="0000FF"/>
                      <w:sz w:val="21"/>
                      <w:szCs w:val="21"/>
                      <w:highlight w:val="none"/>
                      <w:vertAlign w:val="baseline"/>
                      <w:lang w:val="en-US" w:eastAsia="zh-CN"/>
                    </w:rPr>
                  </w:pPr>
                  <w:r>
                    <w:rPr>
                      <w:rFonts w:hint="default" w:ascii="Times New Roman" w:hAnsi="Times New Roman" w:eastAsia="宋体" w:cs="Times New Roman"/>
                      <w:bCs w:val="0"/>
                      <w:color w:val="0000FF"/>
                      <w:sz w:val="21"/>
                      <w:szCs w:val="21"/>
                      <w:highlight w:val="none"/>
                      <w:vertAlign w:val="baseline"/>
                      <w:lang w:val="en-US" w:eastAsia="zh-CN"/>
                    </w:rPr>
                    <w:t>0</w:t>
                  </w:r>
                  <w:r>
                    <w:rPr>
                      <w:rFonts w:hint="eastAsia" w:cs="Times New Roman"/>
                      <w:bCs w:val="0"/>
                      <w:color w:val="0000FF"/>
                      <w:sz w:val="21"/>
                      <w:szCs w:val="21"/>
                      <w:highlight w:val="none"/>
                      <w:vertAlign w:val="baseline"/>
                      <w:lang w:val="en-US" w:eastAsia="zh-CN"/>
                    </w:rPr>
                    <w:t>7</w:t>
                  </w:r>
                </w:p>
              </w:tc>
              <w:tc>
                <w:tcPr>
                  <w:tcW w:w="603"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val="0"/>
                      <w:color w:val="0000FF"/>
                      <w:sz w:val="21"/>
                      <w:szCs w:val="21"/>
                      <w:highlight w:val="none"/>
                      <w:vertAlign w:val="baseline"/>
                      <w:lang w:val="en-US" w:eastAsia="zh-CN"/>
                    </w:rPr>
                  </w:pPr>
                  <w:r>
                    <w:rPr>
                      <w:rFonts w:hint="default" w:ascii="Times New Roman" w:hAnsi="Times New Roman" w:eastAsia="宋体" w:cs="Times New Roman"/>
                      <w:bCs w:val="0"/>
                      <w:color w:val="0000FF"/>
                      <w:sz w:val="21"/>
                      <w:szCs w:val="21"/>
                      <w:highlight w:val="none"/>
                      <w:vertAlign w:val="baseline"/>
                      <w:lang w:val="en-US" w:eastAsia="zh-CN"/>
                    </w:rPr>
                    <w:t>0</w:t>
                  </w:r>
                  <w:r>
                    <w:rPr>
                      <w:rFonts w:hint="eastAsia" w:cs="Times New Roman"/>
                      <w:bCs w:val="0"/>
                      <w:color w:val="0000FF"/>
                      <w:sz w:val="21"/>
                      <w:szCs w:val="21"/>
                      <w:highlight w:val="none"/>
                      <w:vertAlign w:val="baseline"/>
                      <w:lang w:val="en-US" w:eastAsia="zh-CN"/>
                    </w:rPr>
                    <w:t>4</w:t>
                  </w:r>
                </w:p>
              </w:tc>
              <w:tc>
                <w:tcPr>
                  <w:tcW w:w="1130"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val="0"/>
                      <w:color w:val="0000FF"/>
                      <w:sz w:val="21"/>
                      <w:szCs w:val="21"/>
                      <w:highlight w:val="none"/>
                      <w:vertAlign w:val="baseline"/>
                      <w:lang w:val="zh-CN" w:eastAsia="zh-CN"/>
                    </w:rPr>
                  </w:pPr>
                  <w:r>
                    <w:rPr>
                      <w:rFonts w:hint="eastAsia" w:ascii="Times New Roman" w:hAnsi="Times New Roman" w:eastAsia="宋体" w:cs="Times New Roman"/>
                      <w:i w:val="0"/>
                      <w:iCs w:val="0"/>
                      <w:caps w:val="0"/>
                      <w:color w:val="0000FF"/>
                      <w:spacing w:val="0"/>
                      <w:kern w:val="2"/>
                      <w:sz w:val="21"/>
                      <w:szCs w:val="21"/>
                      <w:highlight w:val="none"/>
                      <w:shd w:val="clear" w:fill="FFFFFF"/>
                      <w:lang w:val="en-US" w:eastAsia="zh-CN" w:bidi="ar-SA"/>
                    </w:rPr>
                    <w:t>Ⅲ类</w:t>
                  </w:r>
                </w:p>
              </w:tc>
              <w:tc>
                <w:tcPr>
                  <w:tcW w:w="4015"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jc w:val="both"/>
                    <w:textAlignment w:val="bottom"/>
                    <w:rPr>
                      <w:rFonts w:hint="default" w:ascii="Times New Roman" w:hAnsi="Times New Roman" w:eastAsia="宋体" w:cs="Times New Roman"/>
                      <w:bCs w:val="0"/>
                      <w:color w:val="0000FF"/>
                      <w:sz w:val="21"/>
                      <w:szCs w:val="21"/>
                      <w:highlight w:val="none"/>
                      <w:vertAlign w:val="baseline"/>
                      <w:lang w:val="zh-CN" w:eastAsia="zh-CN"/>
                    </w:rPr>
                  </w:pPr>
                  <w:r>
                    <w:rPr>
                      <w:rFonts w:hint="eastAsia" w:ascii="Times New Roman" w:hAnsi="Times New Roman" w:cs="Times New Roman"/>
                      <w:i w:val="0"/>
                      <w:iCs w:val="0"/>
                      <w:caps w:val="0"/>
                      <w:color w:val="0000FF"/>
                      <w:spacing w:val="0"/>
                      <w:kern w:val="2"/>
                      <w:sz w:val="21"/>
                      <w:szCs w:val="21"/>
                      <w:highlight w:val="none"/>
                      <w:shd w:val="clear" w:fill="FFFFFF"/>
                      <w:lang w:val="en-US" w:eastAsia="zh-CN" w:bidi="ar-SA"/>
                    </w:rPr>
                    <w:t>/</w:t>
                  </w:r>
                </w:p>
              </w:tc>
            </w:tr>
          </w:tbl>
          <w:p>
            <w:pPr>
              <w:tabs>
                <w:tab w:val="left" w:pos="676"/>
              </w:tabs>
              <w:adjustRightInd w:val="0"/>
              <w:snapToGrid w:val="0"/>
              <w:spacing w:line="346" w:lineRule="auto"/>
              <w:ind w:firstLine="480" w:firstLineChars="200"/>
              <w:rPr>
                <w:b/>
                <w:color w:val="0000FF"/>
                <w:highlight w:val="none"/>
              </w:rPr>
            </w:pPr>
            <w:r>
              <w:rPr>
                <w:rFonts w:hint="default" w:ascii="Times New Roman" w:hAnsi="Times New Roman" w:eastAsia="宋体" w:cs="Times New Roman"/>
                <w:bCs/>
                <w:i w:val="0"/>
                <w:iCs w:val="0"/>
                <w:caps w:val="0"/>
                <w:color w:val="0000FF"/>
                <w:spacing w:val="0"/>
                <w:sz w:val="24"/>
                <w:szCs w:val="24"/>
                <w:highlight w:val="none"/>
                <w:shd w:val="clear"/>
                <w:lang w:val="en-US" w:eastAsia="zh-CN"/>
              </w:rPr>
              <w:t>根据统计表中可</w:t>
            </w:r>
            <w:r>
              <w:rPr>
                <w:rFonts w:hint="default" w:ascii="Times New Roman" w:hAnsi="Times New Roman" w:eastAsia="宋体" w:cs="Times New Roman"/>
                <w:color w:val="0000FF"/>
                <w:kern w:val="2"/>
                <w:sz w:val="24"/>
                <w:szCs w:val="20"/>
                <w:highlight w:val="none"/>
                <w:lang w:val="en-US" w:eastAsia="zh-CN" w:bidi="ar-SA"/>
              </w:rPr>
              <w:t>知，</w:t>
            </w:r>
            <w:r>
              <w:rPr>
                <w:rFonts w:hint="eastAsia" w:ascii="Times New Roman" w:hAnsi="Times New Roman" w:eastAsia="宋体" w:cs="Times New Roman"/>
                <w:color w:val="0000FF"/>
                <w:kern w:val="2"/>
                <w:sz w:val="24"/>
                <w:szCs w:val="20"/>
                <w:highlight w:val="none"/>
                <w:lang w:val="en-US" w:eastAsia="zh-CN" w:bidi="ar-SA"/>
              </w:rPr>
              <w:t>羊街</w:t>
            </w:r>
            <w:r>
              <w:rPr>
                <w:rFonts w:hint="default" w:ascii="Times New Roman" w:hAnsi="Times New Roman" w:eastAsia="宋体" w:cs="Times New Roman"/>
                <w:color w:val="0000FF"/>
                <w:kern w:val="2"/>
                <w:sz w:val="24"/>
                <w:szCs w:val="20"/>
                <w:highlight w:val="none"/>
                <w:lang w:val="en-US" w:eastAsia="zh-CN" w:bidi="ar-SA"/>
              </w:rPr>
              <w:t>河（</w:t>
            </w:r>
            <w:r>
              <w:rPr>
                <w:rFonts w:hint="eastAsia" w:ascii="Times New Roman" w:hAnsi="Times New Roman" w:eastAsia="宋体" w:cs="Times New Roman"/>
                <w:color w:val="0000FF"/>
                <w:kern w:val="2"/>
                <w:sz w:val="24"/>
                <w:szCs w:val="20"/>
                <w:highlight w:val="none"/>
                <w:lang w:val="en-US" w:eastAsia="zh-CN" w:bidi="ar-SA"/>
              </w:rPr>
              <w:t>果马</w:t>
            </w:r>
            <w:r>
              <w:rPr>
                <w:rFonts w:hint="default" w:ascii="Times New Roman" w:hAnsi="Times New Roman" w:eastAsia="宋体" w:cs="Times New Roman"/>
                <w:color w:val="0000FF"/>
                <w:kern w:val="2"/>
                <w:sz w:val="24"/>
                <w:szCs w:val="20"/>
                <w:highlight w:val="none"/>
                <w:lang w:val="en-US" w:eastAsia="zh-CN" w:bidi="ar-SA"/>
              </w:rPr>
              <w:t>河）李家坝断面为</w:t>
            </w:r>
            <w:r>
              <w:rPr>
                <w:rFonts w:hint="eastAsia" w:ascii="Times New Roman" w:hAnsi="Times New Roman" w:eastAsia="宋体" w:cs="Times New Roman"/>
                <w:i w:val="0"/>
                <w:iCs w:val="0"/>
                <w:caps w:val="0"/>
                <w:color w:val="0000FF"/>
                <w:spacing w:val="0"/>
                <w:kern w:val="2"/>
                <w:sz w:val="24"/>
                <w:szCs w:val="24"/>
                <w:highlight w:val="none"/>
                <w:shd w:val="clear" w:fill="FFFFFF"/>
                <w:lang w:val="en-US" w:eastAsia="zh-CN" w:bidi="ar-SA"/>
              </w:rPr>
              <w:t>Ⅲ</w:t>
            </w:r>
            <w:r>
              <w:rPr>
                <w:rFonts w:hint="default" w:ascii="Times New Roman" w:hAnsi="Times New Roman" w:eastAsia="宋体" w:cs="Times New Roman"/>
                <w:color w:val="0000FF"/>
                <w:kern w:val="2"/>
                <w:sz w:val="24"/>
                <w:szCs w:val="20"/>
                <w:highlight w:val="none"/>
                <w:lang w:val="en-US" w:eastAsia="zh-CN" w:bidi="ar-SA"/>
              </w:rPr>
              <w:t>类</w:t>
            </w:r>
            <w:r>
              <w:rPr>
                <w:rFonts w:hint="default" w:ascii="Times New Roman" w:hAnsi="Times New Roman" w:eastAsia="宋体" w:cs="Times New Roman"/>
                <w:i w:val="0"/>
                <w:iCs w:val="0"/>
                <w:caps w:val="0"/>
                <w:color w:val="0000FF"/>
                <w:spacing w:val="0"/>
                <w:sz w:val="24"/>
                <w:szCs w:val="24"/>
                <w:highlight w:val="none"/>
                <w:shd w:val="clear" w:fill="FFFFFF"/>
                <w:lang w:eastAsia="zh-CN"/>
              </w:rPr>
              <w:t>，</w:t>
            </w:r>
            <w:r>
              <w:rPr>
                <w:rFonts w:hint="eastAsia" w:ascii="Times New Roman" w:hAnsi="Times New Roman" w:eastAsia="宋体" w:cs="Times New Roman"/>
                <w:color w:val="0000FF"/>
                <w:kern w:val="2"/>
                <w:sz w:val="24"/>
                <w:szCs w:val="20"/>
                <w:highlight w:val="none"/>
                <w:lang w:val="en-US" w:eastAsia="zh-CN" w:bidi="ar-SA"/>
              </w:rPr>
              <w:t>羊街</w:t>
            </w:r>
            <w:r>
              <w:rPr>
                <w:rFonts w:hint="default" w:ascii="Times New Roman" w:hAnsi="Times New Roman" w:eastAsia="宋体" w:cs="Times New Roman"/>
                <w:color w:val="0000FF"/>
                <w:kern w:val="2"/>
                <w:sz w:val="24"/>
                <w:szCs w:val="20"/>
                <w:highlight w:val="none"/>
                <w:lang w:val="en-US" w:eastAsia="zh-CN" w:bidi="ar-SA"/>
              </w:rPr>
              <w:t>河（</w:t>
            </w:r>
            <w:r>
              <w:rPr>
                <w:rFonts w:hint="eastAsia" w:ascii="Times New Roman" w:hAnsi="Times New Roman" w:eastAsia="宋体" w:cs="Times New Roman"/>
                <w:color w:val="0000FF"/>
                <w:kern w:val="2"/>
                <w:sz w:val="24"/>
                <w:szCs w:val="20"/>
                <w:highlight w:val="none"/>
                <w:lang w:val="en-US" w:eastAsia="zh-CN" w:bidi="ar-SA"/>
              </w:rPr>
              <w:t>果马</w:t>
            </w:r>
            <w:r>
              <w:rPr>
                <w:rFonts w:hint="default" w:ascii="Times New Roman" w:hAnsi="Times New Roman" w:eastAsia="宋体" w:cs="Times New Roman"/>
                <w:color w:val="0000FF"/>
                <w:kern w:val="2"/>
                <w:sz w:val="24"/>
                <w:szCs w:val="20"/>
                <w:highlight w:val="none"/>
                <w:lang w:val="en-US" w:eastAsia="zh-CN" w:bidi="ar-SA"/>
              </w:rPr>
              <w:t>河）李家坝断面</w:t>
            </w:r>
            <w:r>
              <w:rPr>
                <w:rFonts w:hint="default" w:ascii="Times New Roman" w:hAnsi="Times New Roman" w:eastAsia="宋体" w:cs="Times New Roman"/>
                <w:color w:val="0000FF"/>
                <w:sz w:val="24"/>
                <w:szCs w:val="20"/>
                <w:highlight w:val="none"/>
              </w:rPr>
              <w:t>水质能达到《地表水环境质量标准》（GB3838-2002）Ⅲ类标准限值</w:t>
            </w:r>
            <w:r>
              <w:rPr>
                <w:rFonts w:hint="default" w:ascii="Times New Roman" w:hAnsi="Times New Roman" w:eastAsia="宋体" w:cs="Times New Roman"/>
                <w:color w:val="0000FF"/>
                <w:sz w:val="24"/>
                <w:szCs w:val="20"/>
                <w:highlight w:val="none"/>
                <w:lang w:eastAsia="zh-CN"/>
              </w:rPr>
              <w:t>，</w:t>
            </w:r>
            <w:r>
              <w:rPr>
                <w:rFonts w:hint="default" w:ascii="Times New Roman" w:hAnsi="Times New Roman" w:eastAsia="宋体" w:cs="Times New Roman"/>
                <w:color w:val="0000FF"/>
                <w:sz w:val="24"/>
                <w:highlight w:val="none"/>
              </w:rPr>
              <w:t>满足相关功能区划要求</w:t>
            </w:r>
            <w:r>
              <w:rPr>
                <w:rFonts w:hint="default" w:ascii="Times New Roman" w:hAnsi="Times New Roman" w:eastAsia="宋体" w:cs="Times New Roman"/>
                <w:color w:val="0000FF"/>
                <w:sz w:val="24"/>
                <w:szCs w:val="20"/>
                <w:highlight w:val="none"/>
                <w:lang w:eastAsia="zh-CN"/>
              </w:rPr>
              <w:t>。</w:t>
            </w:r>
          </w:p>
          <w:p>
            <w:pPr>
              <w:pStyle w:val="16"/>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3、声环境质量现状</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Courier New" w:eastAsia="宋体" w:cs="Times New Roman"/>
                <w:color w:val="auto"/>
                <w:kern w:val="2"/>
                <w:sz w:val="24"/>
                <w:szCs w:val="24"/>
                <w:highlight w:val="none"/>
                <w:lang w:val="zh-CN" w:eastAsia="zh-CN" w:bidi="ar-SA"/>
              </w:rPr>
            </w:pPr>
            <w:r>
              <w:rPr>
                <w:rFonts w:hint="default" w:ascii="Times New Roman" w:hAnsi="Courier New" w:eastAsia="宋体" w:cs="Times New Roman"/>
                <w:color w:val="auto"/>
                <w:kern w:val="2"/>
                <w:sz w:val="24"/>
                <w:szCs w:val="24"/>
                <w:highlight w:val="none"/>
                <w:lang w:val="zh-CN" w:eastAsia="zh-CN" w:bidi="ar-SA"/>
              </w:rPr>
              <w:t>项目位于</w:t>
            </w:r>
            <w:r>
              <w:rPr>
                <w:rFonts w:hint="default" w:ascii="Times New Roman" w:hAnsi="Times New Roman" w:eastAsia="宋体" w:cs="Times New Roman"/>
                <w:color w:val="auto"/>
                <w:sz w:val="24"/>
                <w:szCs w:val="24"/>
                <w:highlight w:val="none"/>
              </w:rPr>
              <w:t>寻甸特色产业园区</w:t>
            </w:r>
            <w:r>
              <w:rPr>
                <w:rFonts w:hint="eastAsia" w:ascii="Times New Roman" w:hAnsi="Times New Roman" w:cs="Times New Roman"/>
                <w:color w:val="auto"/>
                <w:sz w:val="24"/>
                <w:szCs w:val="24"/>
                <w:highlight w:val="none"/>
                <w:lang w:eastAsia="zh-CN"/>
              </w:rPr>
              <w:t>羊街</w:t>
            </w:r>
            <w:r>
              <w:rPr>
                <w:rFonts w:hint="default" w:ascii="Times New Roman" w:hAnsi="Times New Roman" w:eastAsia="宋体" w:cs="Times New Roman"/>
                <w:color w:val="auto"/>
                <w:sz w:val="24"/>
                <w:szCs w:val="24"/>
                <w:highlight w:val="none"/>
              </w:rPr>
              <w:t>片区</w:t>
            </w:r>
            <w:r>
              <w:rPr>
                <w:rFonts w:hint="eastAsia" w:ascii="Times New Roman" w:hAnsi="Times New Roman" w:cs="Times New Roman"/>
                <w:color w:val="auto"/>
                <w:sz w:val="24"/>
                <w:szCs w:val="24"/>
                <w:highlight w:val="none"/>
                <w:lang w:eastAsia="zh-CN"/>
              </w:rPr>
              <w:t>林业产业园</w:t>
            </w:r>
            <w:r>
              <w:rPr>
                <w:rFonts w:hint="default" w:ascii="Times New Roman" w:hAnsi="Courier New" w:eastAsia="宋体" w:cs="Times New Roman"/>
                <w:color w:val="auto"/>
                <w:kern w:val="2"/>
                <w:sz w:val="24"/>
                <w:szCs w:val="24"/>
                <w:highlight w:val="none"/>
                <w:lang w:val="zh-CN" w:eastAsia="zh-CN" w:bidi="ar-SA"/>
              </w:rPr>
              <w:t>，属于</w:t>
            </w:r>
            <w:r>
              <w:rPr>
                <w:rFonts w:hint="eastAsia" w:hAnsi="Courier New" w:cs="Times New Roman"/>
                <w:color w:val="auto"/>
                <w:kern w:val="2"/>
                <w:sz w:val="24"/>
                <w:szCs w:val="24"/>
                <w:highlight w:val="none"/>
                <w:lang w:val="en-US" w:eastAsia="zh-CN" w:bidi="ar-SA"/>
              </w:rPr>
              <w:t>工业园区</w:t>
            </w:r>
            <w:r>
              <w:rPr>
                <w:rFonts w:hint="default" w:ascii="Times New Roman" w:hAnsi="Courier New" w:eastAsia="宋体" w:cs="Times New Roman"/>
                <w:color w:val="auto"/>
                <w:kern w:val="2"/>
                <w:sz w:val="24"/>
                <w:szCs w:val="24"/>
                <w:highlight w:val="none"/>
                <w:lang w:val="zh-CN" w:eastAsia="zh-CN" w:bidi="ar-SA"/>
              </w:rPr>
              <w:t>，</w:t>
            </w:r>
            <w:r>
              <w:rPr>
                <w:rFonts w:hint="eastAsia" w:hAnsi="Courier New" w:cs="Times New Roman"/>
                <w:color w:val="auto"/>
                <w:kern w:val="2"/>
                <w:sz w:val="24"/>
                <w:szCs w:val="24"/>
                <w:highlight w:val="none"/>
                <w:lang w:val="zh-CN" w:eastAsia="zh-CN" w:bidi="ar-SA"/>
              </w:rPr>
              <w:t>项</w:t>
            </w:r>
            <w:r>
              <w:rPr>
                <w:rFonts w:hint="default" w:ascii="Times New Roman" w:hAnsi="Times New Roman" w:eastAsia="宋体" w:cs="Times New Roman"/>
                <w:color w:val="auto"/>
                <w:kern w:val="0"/>
                <w:sz w:val="24"/>
                <w:szCs w:val="24"/>
                <w:highlight w:val="none"/>
                <w:lang w:val="zh-CN"/>
              </w:rPr>
              <w:t>目区域声环境质量执行《声环境质量标准》（GB3096—2008）</w:t>
            </w:r>
            <w:r>
              <w:rPr>
                <w:rFonts w:hint="default" w:ascii="Times New Roman" w:hAnsi="Times New Roman" w:eastAsia="宋体" w:cs="Times New Roman"/>
                <w:color w:val="auto"/>
                <w:kern w:val="0"/>
                <w:sz w:val="24"/>
                <w:szCs w:val="24"/>
                <w:highlight w:val="none"/>
                <w:lang w:val="en-US" w:eastAsia="zh-CN"/>
              </w:rPr>
              <w:t>3</w:t>
            </w:r>
            <w:r>
              <w:rPr>
                <w:rFonts w:hint="default" w:ascii="Times New Roman" w:hAnsi="Times New Roman" w:eastAsia="宋体" w:cs="Times New Roman"/>
                <w:color w:val="auto"/>
                <w:kern w:val="0"/>
                <w:sz w:val="24"/>
                <w:szCs w:val="24"/>
                <w:highlight w:val="none"/>
                <w:lang w:val="zh-CN"/>
              </w:rPr>
              <w:t>类区标准</w:t>
            </w:r>
            <w:r>
              <w:rPr>
                <w:rFonts w:hint="default" w:ascii="Times New Roman" w:hAnsi="Times New Roman" w:eastAsia="宋体" w:cs="Times New Roman"/>
                <w:color w:val="auto"/>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color w:val="auto"/>
                <w:highlight w:val="none"/>
                <w:lang w:val="zh-CN" w:eastAsia="zh-CN"/>
              </w:rPr>
            </w:pPr>
            <w:r>
              <w:rPr>
                <w:rFonts w:hint="eastAsia" w:ascii="Times New Roman" w:hAnsi="Times New Roman" w:cs="Times New Roman"/>
                <w:color w:val="auto"/>
                <w:sz w:val="24"/>
                <w:szCs w:val="24"/>
                <w:highlight w:val="none"/>
                <w:lang w:val="en-US" w:eastAsia="zh-CN"/>
              </w:rPr>
              <w:t>根据现场踏勘，项目厂界外周边50m范围内没有声环境保护目标。根据《建设项目环境影响报告表编制技术指南</w:t>
            </w:r>
            <w:r>
              <w:rPr>
                <w:rFonts w:hint="eastAsia"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污染影响类</w:t>
            </w:r>
            <w:r>
              <w:rPr>
                <w:rFonts w:hint="eastAsia"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w:t>
            </w:r>
            <w:r>
              <w:rPr>
                <w:rFonts w:hint="eastAsia"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试行</w:t>
            </w:r>
            <w:r>
              <w:rPr>
                <w:rFonts w:hint="eastAsia"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，项目厂界外周边50米范围内不存在声环境保护目标，无需进行声环境现状监测</w:t>
            </w:r>
            <w:r>
              <w:rPr>
                <w:rFonts w:hint="eastAsia" w:cs="Times New Roman"/>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bidi="ar"/>
              </w:rPr>
              <w:t>根据《</w:t>
            </w:r>
            <w:r>
              <w:rPr>
                <w:rFonts w:hint="default" w:ascii="Times New Roman" w:hAnsi="Times New Roman" w:eastAsia="宋体" w:cs="Times New Roman"/>
                <w:color w:val="auto"/>
                <w:kern w:val="0"/>
                <w:sz w:val="24"/>
                <w:szCs w:val="24"/>
                <w:highlight w:val="none"/>
                <w:lang w:val="en-US" w:eastAsia="zh-CN" w:bidi="ar"/>
              </w:rPr>
              <w:t>2021</w:t>
            </w:r>
            <w:r>
              <w:rPr>
                <w:rFonts w:hint="eastAsia" w:ascii="宋体" w:hAnsi="宋体" w:eastAsia="宋体" w:cs="宋体"/>
                <w:color w:val="auto"/>
                <w:kern w:val="0"/>
                <w:sz w:val="24"/>
                <w:szCs w:val="24"/>
                <w:highlight w:val="none"/>
                <w:lang w:val="en-US" w:eastAsia="zh-CN" w:bidi="ar"/>
              </w:rPr>
              <w:t>年度昆明市生态环境状况公报》：</w:t>
            </w:r>
            <w:r>
              <w:rPr>
                <w:rFonts w:hint="default" w:ascii="Times New Roman" w:hAnsi="Times New Roman" w:eastAsia="宋体" w:cs="Times New Roman"/>
                <w:color w:val="auto"/>
                <w:kern w:val="0"/>
                <w:sz w:val="24"/>
                <w:szCs w:val="24"/>
                <w:highlight w:val="none"/>
                <w:lang w:val="en-US" w:eastAsia="zh-CN" w:bidi="ar"/>
              </w:rPr>
              <w:t>2022年，各县(市)区间区域环境噪声平均等效声级分别为</w:t>
            </w:r>
            <w:r>
              <w:rPr>
                <w:rFonts w:hint="eastAsia"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东川区53.6分贝，安宁市48.7分贝、宜良县53.3分贝，石林县48.8分贝，禄劝县54.2分贝，嵩明县52.5分贝，富民县52.7分贝，晋宁区50.9分贝，寻甸县48.6分贝。根据区域环境噪声质量划分等级进行评价，总体水平在一级</w:t>
            </w:r>
            <w:r>
              <w:rPr>
                <w:rFonts w:hint="eastAsia"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好</w:t>
            </w:r>
            <w:r>
              <w:rPr>
                <w:rFonts w:hint="eastAsia"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和二级</w:t>
            </w:r>
            <w:r>
              <w:rPr>
                <w:rFonts w:hint="eastAsia"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较好</w:t>
            </w:r>
            <w:r>
              <w:rPr>
                <w:rFonts w:hint="eastAsia"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之间。与2021年相比，安宁市、宜良县、禄劝县、嵩明县、富民县、晋宁区的昼间区域声环境质量平均等效声级下降，东川区、石林县、寻甸县的昼间区域声环境质量平均等效声级上升。</w:t>
            </w:r>
            <w:r>
              <w:rPr>
                <w:rFonts w:hint="eastAsia" w:ascii="Times New Roman" w:hAnsi="Times New Roman" w:eastAsia="宋体" w:cs="Times New Roman"/>
                <w:color w:val="auto"/>
                <w:kern w:val="0"/>
                <w:sz w:val="24"/>
                <w:szCs w:val="24"/>
                <w:highlight w:val="none"/>
                <w:lang w:val="en-US" w:eastAsia="zh-CN" w:bidi="ar"/>
              </w:rPr>
              <w:t>项目</w:t>
            </w:r>
            <w:r>
              <w:rPr>
                <w:rFonts w:hint="eastAsia" w:cs="Times New Roman"/>
                <w:color w:val="auto"/>
                <w:sz w:val="24"/>
                <w:szCs w:val="24"/>
                <w:highlight w:val="none"/>
                <w:lang w:val="en-US" w:eastAsia="zh-CN"/>
              </w:rPr>
              <w:t>区域声</w:t>
            </w:r>
            <w:r>
              <w:rPr>
                <w:rFonts w:hint="eastAsia" w:ascii="Times New Roman" w:hAnsi="Times New Roman" w:cs="Times New Roman"/>
                <w:color w:val="auto"/>
                <w:sz w:val="24"/>
                <w:szCs w:val="24"/>
                <w:highlight w:val="none"/>
                <w:lang w:val="en-US" w:eastAsia="zh-CN"/>
              </w:rPr>
              <w:t>环境满足《声环境质量标准》</w:t>
            </w:r>
            <w:r>
              <w:rPr>
                <w:rFonts w:hint="eastAsia"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GB3096-2008</w:t>
            </w:r>
            <w:r>
              <w:rPr>
                <w:rFonts w:hint="eastAsia"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3类标准</w:t>
            </w:r>
            <w:r>
              <w:rPr>
                <w:rFonts w:hint="eastAsia" w:cs="Times New Roman"/>
                <w:color w:val="auto"/>
                <w:sz w:val="24"/>
                <w:szCs w:val="24"/>
                <w:highlight w:val="none"/>
                <w:lang w:val="en-US" w:eastAsia="zh-CN"/>
              </w:rPr>
              <w:t>要求</w:t>
            </w:r>
            <w:r>
              <w:rPr>
                <w:rFonts w:hint="eastAsia" w:ascii="Times New Roman" w:hAnsi="Times New Roman"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default" w:ascii="Times New Roman" w:hAnsi="Times New Roman" w:eastAsia="宋体" w:cs="Times New Roman"/>
                <w:b/>
                <w:bCs/>
                <w:color w:val="auto"/>
                <w:sz w:val="24"/>
                <w:szCs w:val="24"/>
                <w:highlight w:val="none"/>
                <w:lang w:val="en-US" w:eastAsia="zh-CN" w:bidi="ar"/>
              </w:rPr>
            </w:pPr>
            <w:r>
              <w:rPr>
                <w:rFonts w:hint="default" w:ascii="Times New Roman" w:hAnsi="Times New Roman" w:eastAsia="宋体" w:cs="Times New Roman"/>
                <w:b/>
                <w:bCs/>
                <w:color w:val="auto"/>
                <w:sz w:val="24"/>
                <w:szCs w:val="24"/>
                <w:highlight w:val="none"/>
                <w:lang w:val="en-US" w:eastAsia="zh-CN" w:bidi="ar"/>
              </w:rPr>
              <w:t>4、生态环境质量现状</w:t>
            </w:r>
          </w:p>
          <w:p>
            <w:pPr>
              <w:pStyle w:val="1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highlight w:val="none"/>
                <w:lang w:eastAsia="zh-CN"/>
              </w:rPr>
            </w:pPr>
            <w:r>
              <w:rPr>
                <w:rFonts w:hint="default" w:ascii="Times New Roman" w:hAnsi="Times New Roman" w:eastAsia="宋体" w:cs="Times New Roman"/>
                <w:color w:val="auto"/>
                <w:sz w:val="24"/>
                <w:szCs w:val="24"/>
                <w:highlight w:val="none"/>
                <w:lang w:val="zh-CN"/>
              </w:rPr>
              <w:t>项目所在区域</w:t>
            </w:r>
            <w:r>
              <w:rPr>
                <w:rFonts w:hint="eastAsia" w:eastAsia="宋体" w:cs="Times New Roman"/>
                <w:color w:val="auto"/>
                <w:sz w:val="24"/>
                <w:szCs w:val="24"/>
                <w:highlight w:val="none"/>
                <w:lang w:val="en-US" w:eastAsia="zh-CN"/>
              </w:rPr>
              <w:t>为规划的工业园区，区域</w:t>
            </w:r>
            <w:r>
              <w:rPr>
                <w:rFonts w:hint="default" w:ascii="Times New Roman" w:hAnsi="Times New Roman" w:eastAsia="宋体" w:cs="Times New Roman"/>
                <w:color w:val="auto"/>
                <w:sz w:val="24"/>
                <w:szCs w:val="24"/>
                <w:highlight w:val="none"/>
                <w:lang w:val="zh-CN"/>
              </w:rPr>
              <w:t>现状主要为水泥路面和人工绿化植被，无天然植被，生态环境自我调节能力低。调查范围内未涉及国家保护的珍贵野生动、植物。</w:t>
            </w:r>
            <w:r>
              <w:rPr>
                <w:rFonts w:hint="eastAsia" w:eastAsia="宋体" w:cs="Times New Roman"/>
                <w:color w:val="auto"/>
                <w:sz w:val="24"/>
                <w:szCs w:val="24"/>
                <w:highlight w:val="none"/>
                <w:lang w:val="en-US" w:eastAsia="zh-CN"/>
              </w:rPr>
              <w:t>评价范围</w:t>
            </w:r>
            <w:r>
              <w:rPr>
                <w:rFonts w:hint="default" w:ascii="Times New Roman" w:hAnsi="Times New Roman" w:eastAsia="宋体" w:cs="Times New Roman"/>
                <w:color w:val="auto"/>
                <w:sz w:val="24"/>
                <w:szCs w:val="24"/>
                <w:highlight w:val="none"/>
                <w:lang w:val="zh-CN"/>
              </w:rPr>
              <w:t>内无自然保护区、风景名胜区、森林公园、历史文化遗迹等需要特殊保护的生态敏感目标，无国家珍惜濒危保护物种、国家重点保护野生植物和云南省级重点野生保护动物，也没有特有种类存在</w:t>
            </w:r>
            <w:r>
              <w:rPr>
                <w:rFonts w:hint="default" w:ascii="Times New Roman" w:hAnsi="Times New Roman" w:eastAsia="宋体" w:cs="Times New Roman"/>
                <w:color w:val="auto"/>
                <w:sz w:val="24"/>
                <w:szCs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56" w:type="dxa"/>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环境</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保护</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目标</w:t>
            </w:r>
          </w:p>
        </w:tc>
        <w:tc>
          <w:tcPr>
            <w:tcW w:w="860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highlight w:val="none"/>
              </w:rPr>
              <w:t>根据现场调查，区域内无自然保护区、水源保护区、文教敏感区、国家和地方级文物古迹、珍稀动植物保护物种等</w:t>
            </w:r>
            <w:r>
              <w:rPr>
                <w:rFonts w:hint="default" w:ascii="Times New Roman" w:hAnsi="Times New Roman" w:eastAsia="宋体" w:cs="Times New Roman"/>
                <w:color w:val="auto"/>
                <w:sz w:val="24"/>
                <w:highlight w:val="none"/>
                <w:lang w:eastAsia="zh-CN"/>
              </w:rPr>
              <w:t>。</w:t>
            </w:r>
          </w:p>
          <w:p>
            <w:pPr>
              <w:pStyle w:val="67"/>
              <w:keepNext w:val="0"/>
              <w:keepLines w:val="0"/>
              <w:pageBreakBefore w:val="0"/>
              <w:numPr>
                <w:ilvl w:val="0"/>
                <w:numId w:val="0"/>
              </w:numPr>
              <w:kinsoku/>
              <w:wordWrap/>
              <w:overflowPunct/>
              <w:topLinePunct w:val="0"/>
              <w:bidi w:val="0"/>
              <w:adjustRightInd w:val="0"/>
              <w:snapToGrid w:val="0"/>
              <w:spacing w:before="0" w:after="0" w:line="360" w:lineRule="auto"/>
              <w:ind w:firstLine="480" w:firstLineChars="200"/>
              <w:rPr>
                <w:rFonts w:hint="default" w:ascii="Times New Roman" w:hAnsi="Times New Roman" w:eastAsia="宋体" w:cs="Times New Roman"/>
                <w:color w:val="auto"/>
                <w:sz w:val="24"/>
                <w:szCs w:val="24"/>
                <w:highlight w:val="none"/>
                <w:lang w:eastAsia="zh-CN"/>
              </w:rPr>
            </w:pPr>
            <w:r>
              <w:rPr>
                <w:rFonts w:hint="eastAsia" w:cs="Times New Roman"/>
                <w:color w:val="auto"/>
                <w:sz w:val="24"/>
                <w:szCs w:val="24"/>
                <w:highlight w:val="none"/>
                <w:lang w:val="en-US" w:eastAsia="zh-CN"/>
              </w:rPr>
              <w:t>1、大气</w:t>
            </w:r>
            <w:r>
              <w:rPr>
                <w:rFonts w:hint="default" w:ascii="Times New Roman" w:hAnsi="Times New Roman" w:eastAsia="宋体" w:cs="Times New Roman"/>
                <w:color w:val="auto"/>
                <w:sz w:val="24"/>
                <w:szCs w:val="24"/>
                <w:highlight w:val="none"/>
                <w:lang w:eastAsia="zh-CN"/>
              </w:rPr>
              <w:t>环境</w:t>
            </w:r>
          </w:p>
          <w:p>
            <w:pPr>
              <w:pStyle w:val="67"/>
              <w:keepNext w:val="0"/>
              <w:keepLines w:val="0"/>
              <w:pageBreakBefore w:val="0"/>
              <w:numPr>
                <w:ilvl w:val="0"/>
                <w:numId w:val="0"/>
              </w:numPr>
              <w:kinsoku/>
              <w:wordWrap/>
              <w:overflowPunct/>
              <w:topLinePunct w:val="0"/>
              <w:bidi w:val="0"/>
              <w:adjustRightInd w:val="0"/>
              <w:snapToGrid w:val="0"/>
              <w:spacing w:before="0" w:after="0" w:line="360" w:lineRule="auto"/>
              <w:ind w:firstLine="480" w:firstLineChars="200"/>
              <w:rPr>
                <w:rFonts w:hint="eastAsia"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项目大气环境保护目标为以项目</w:t>
            </w:r>
            <w:r>
              <w:rPr>
                <w:rFonts w:hint="eastAsia" w:cs="Times New Roman"/>
                <w:color w:val="auto"/>
                <w:sz w:val="24"/>
                <w:szCs w:val="24"/>
                <w:highlight w:val="none"/>
                <w:lang w:eastAsia="zh-CN"/>
              </w:rPr>
              <w:t>厂界</w:t>
            </w:r>
            <w:r>
              <w:rPr>
                <w:rFonts w:hint="default" w:ascii="Times New Roman" w:hAnsi="Times New Roman" w:eastAsia="宋体" w:cs="Times New Roman"/>
                <w:color w:val="auto"/>
                <w:sz w:val="24"/>
                <w:szCs w:val="24"/>
                <w:highlight w:val="none"/>
              </w:rPr>
              <w:t>为中心</w:t>
            </w:r>
            <w:r>
              <w:rPr>
                <w:rFonts w:hint="eastAsia" w:ascii="Times New Roman" w:hAnsi="Times New Roman" w:eastAsia="宋体" w:cs="Times New Roman"/>
                <w:color w:val="auto"/>
                <w:sz w:val="24"/>
                <w:szCs w:val="24"/>
                <w:highlight w:val="none"/>
                <w:lang w:eastAsia="zh-CN"/>
              </w:rPr>
              <w:t>，边长</w:t>
            </w:r>
            <w:r>
              <w:rPr>
                <w:rFonts w:hint="eastAsia" w:ascii="Times New Roman" w:hAnsi="Times New Roman" w:eastAsia="宋体" w:cs="Times New Roman"/>
                <w:color w:val="auto"/>
                <w:sz w:val="24"/>
                <w:szCs w:val="24"/>
                <w:highlight w:val="none"/>
                <w:lang w:val="en-US" w:eastAsia="zh-CN"/>
              </w:rPr>
              <w:t>500m</w:t>
            </w:r>
            <w:r>
              <w:rPr>
                <w:rFonts w:hint="default" w:ascii="Times New Roman" w:hAnsi="Times New Roman" w:eastAsia="宋体" w:cs="Times New Roman"/>
                <w:color w:val="auto"/>
                <w:sz w:val="24"/>
                <w:szCs w:val="24"/>
                <w:highlight w:val="none"/>
              </w:rPr>
              <w:t>范围内的环境空气敏感区，按《环境空气质量标准》（GB3095-2012）二级标准保护。</w:t>
            </w:r>
          </w:p>
          <w:p>
            <w:pPr>
              <w:pStyle w:val="67"/>
              <w:keepNext w:val="0"/>
              <w:keepLines w:val="0"/>
              <w:pageBreakBefore w:val="0"/>
              <w:kinsoku/>
              <w:wordWrap/>
              <w:overflowPunct/>
              <w:topLinePunct w:val="0"/>
              <w:bidi w:val="0"/>
              <w:adjustRightInd w:val="0"/>
              <w:snapToGrid w:val="0"/>
              <w:spacing w:before="0" w:after="0" w:line="360" w:lineRule="auto"/>
              <w:ind w:firstLine="480"/>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、声环境</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声环境保护目标为以项目</w:t>
            </w:r>
            <w:r>
              <w:rPr>
                <w:rFonts w:hint="eastAsia" w:cs="Times New Roman"/>
                <w:color w:val="auto"/>
                <w:sz w:val="24"/>
                <w:szCs w:val="24"/>
                <w:highlight w:val="none"/>
                <w:lang w:eastAsia="zh-CN"/>
              </w:rPr>
              <w:t>厂界</w:t>
            </w:r>
            <w:r>
              <w:rPr>
                <w:rFonts w:hint="default" w:ascii="Times New Roman" w:hAnsi="Times New Roman" w:eastAsia="宋体" w:cs="Times New Roman"/>
                <w:color w:val="auto"/>
                <w:sz w:val="24"/>
                <w:szCs w:val="24"/>
                <w:highlight w:val="none"/>
              </w:rPr>
              <w:t>为中心</w:t>
            </w:r>
            <w:r>
              <w:rPr>
                <w:rFonts w:hint="eastAsia" w:ascii="Times New Roman" w:hAnsi="Times New Roman" w:eastAsia="宋体" w:cs="Times New Roman"/>
                <w:color w:val="auto"/>
                <w:sz w:val="24"/>
                <w:szCs w:val="24"/>
                <w:highlight w:val="none"/>
                <w:lang w:val="en-US" w:eastAsia="zh-CN"/>
              </w:rPr>
              <w:t>50</w:t>
            </w:r>
            <w:r>
              <w:rPr>
                <w:rFonts w:hint="default" w:ascii="Times New Roman" w:hAnsi="Times New Roman" w:eastAsia="宋体" w:cs="Times New Roman"/>
                <w:color w:val="auto"/>
                <w:sz w:val="24"/>
                <w:szCs w:val="24"/>
                <w:highlight w:val="none"/>
              </w:rPr>
              <w:t>m范围内的噪声敏感区，按《声环境质量标准》（GB3096-2008）</w:t>
            </w: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类标准保护。</w:t>
            </w:r>
            <w:r>
              <w:rPr>
                <w:rFonts w:hint="default" w:ascii="Times New Roman" w:hAnsi="Times New Roman" w:eastAsia="宋体" w:cs="Times New Roman"/>
                <w:color w:val="auto"/>
                <w:sz w:val="24"/>
                <w:szCs w:val="24"/>
                <w:highlight w:val="none"/>
                <w:lang w:val="en-US" w:eastAsia="zh-CN"/>
              </w:rPr>
              <w:t>由于</w:t>
            </w:r>
            <w:r>
              <w:rPr>
                <w:rFonts w:hint="default" w:ascii="Times New Roman" w:hAnsi="Times New Roman" w:eastAsia="宋体" w:cs="Times New Roman"/>
                <w:color w:val="auto"/>
                <w:sz w:val="24"/>
                <w:szCs w:val="24"/>
                <w:highlight w:val="none"/>
              </w:rPr>
              <w:t>项目周边</w:t>
            </w:r>
            <w:r>
              <w:rPr>
                <w:rFonts w:hint="eastAsia" w:ascii="Times New Roman" w:hAnsi="Times New Roman" w:eastAsia="宋体" w:cs="Times New Roman"/>
                <w:color w:val="auto"/>
                <w:sz w:val="24"/>
                <w:szCs w:val="24"/>
                <w:highlight w:val="none"/>
                <w:lang w:val="en-US" w:eastAsia="zh-CN"/>
              </w:rPr>
              <w:t>50</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rPr>
              <w:t>主要为加工型企业</w:t>
            </w:r>
            <w:r>
              <w:rPr>
                <w:rFonts w:hint="default" w:ascii="Times New Roman" w:hAnsi="Times New Roman" w:eastAsia="宋体" w:cs="Times New Roman"/>
                <w:color w:val="auto"/>
                <w:sz w:val="24"/>
                <w:szCs w:val="24"/>
                <w:highlight w:val="none"/>
                <w:lang w:eastAsia="zh-CN"/>
              </w:rPr>
              <w:t>，无</w:t>
            </w:r>
            <w:r>
              <w:rPr>
                <w:rFonts w:hint="default" w:ascii="Times New Roman" w:hAnsi="Times New Roman" w:eastAsia="宋体" w:cs="Times New Roman"/>
                <w:color w:val="auto"/>
                <w:sz w:val="24"/>
                <w:szCs w:val="24"/>
                <w:highlight w:val="none"/>
              </w:rPr>
              <w:t>居民集中区、医院、学校等敏感区分布</w:t>
            </w:r>
            <w:r>
              <w:rPr>
                <w:rFonts w:hint="default" w:ascii="Times New Roman" w:hAnsi="Times New Roman" w:eastAsia="宋体" w:cs="Times New Roman"/>
                <w:color w:val="auto"/>
                <w:sz w:val="24"/>
                <w:szCs w:val="24"/>
                <w:highlight w:val="none"/>
                <w:lang w:eastAsia="zh-CN"/>
              </w:rPr>
              <w:t>，因此不设声环境保护目标</w:t>
            </w:r>
            <w:r>
              <w:rPr>
                <w:rFonts w:hint="default" w:ascii="Times New Roman" w:hAnsi="Times New Roman" w:eastAsia="宋体" w:cs="Times New Roman"/>
                <w:color w:val="auto"/>
                <w:sz w:val="24"/>
                <w:szCs w:val="24"/>
                <w:highlight w:val="none"/>
                <w:lang w:val="en-US" w:eastAsia="zh-CN"/>
              </w:rPr>
              <w:t>。</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3、地下水</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本项目</w:t>
            </w:r>
            <w:r>
              <w:rPr>
                <w:rFonts w:hint="default" w:ascii="Times New Roman" w:hAnsi="Times New Roman" w:eastAsia="宋体" w:cs="Times New Roman"/>
                <w:color w:val="auto"/>
                <w:sz w:val="24"/>
                <w:szCs w:val="24"/>
                <w:highlight w:val="none"/>
                <w:lang w:val="en-US" w:eastAsia="zh-CN"/>
              </w:rPr>
              <w:t>厂界外500米范围内无地下水集中式饮用水水源和热水、矿泉水、温泉等特殊地下水资源。</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cs="Times New Roman"/>
                <w:color w:val="auto"/>
                <w:sz w:val="24"/>
                <w:szCs w:val="24"/>
                <w:highlight w:val="none"/>
                <w:lang w:val="en-US" w:eastAsia="zh-CN"/>
              </w:rPr>
            </w:pPr>
            <w:r>
              <w:rPr>
                <w:rFonts w:hint="eastAsia" w:cs="Times New Roman"/>
                <w:color w:val="auto"/>
                <w:sz w:val="24"/>
                <w:szCs w:val="24"/>
                <w:highlight w:val="none"/>
                <w:lang w:val="en-US" w:eastAsia="zh-CN"/>
              </w:rPr>
              <w:t>4</w:t>
            </w:r>
            <w:r>
              <w:rPr>
                <w:rFonts w:hint="eastAsia" w:ascii="Times New Roman" w:hAnsi="Times New Roman" w:cs="Times New Roman"/>
                <w:color w:val="auto"/>
                <w:sz w:val="24"/>
                <w:szCs w:val="24"/>
                <w:highlight w:val="none"/>
                <w:lang w:val="en-US" w:eastAsia="zh-CN"/>
              </w:rPr>
              <w:t>、生态环境</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eastAsia" w:ascii="Times New Roman" w:hAnsi="Times New Roman"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lang w:eastAsia="zh-CN"/>
              </w:rPr>
              <w:t>项目位于</w:t>
            </w:r>
            <w:r>
              <w:rPr>
                <w:rFonts w:hint="default" w:ascii="Times New Roman" w:hAnsi="Times New Roman" w:eastAsia="宋体" w:cs="Times New Roman"/>
                <w:color w:val="auto"/>
                <w:sz w:val="24"/>
                <w:szCs w:val="24"/>
                <w:highlight w:val="none"/>
              </w:rPr>
              <w:t>寻甸特色产业园区</w:t>
            </w:r>
            <w:r>
              <w:rPr>
                <w:rFonts w:hint="eastAsia" w:ascii="Times New Roman" w:hAnsi="Times New Roman" w:cs="Times New Roman"/>
                <w:color w:val="auto"/>
                <w:sz w:val="24"/>
                <w:szCs w:val="24"/>
                <w:highlight w:val="none"/>
                <w:lang w:eastAsia="zh-CN"/>
              </w:rPr>
              <w:t>羊街</w:t>
            </w:r>
            <w:r>
              <w:rPr>
                <w:rFonts w:hint="default" w:ascii="Times New Roman" w:hAnsi="Times New Roman" w:eastAsia="宋体" w:cs="Times New Roman"/>
                <w:color w:val="auto"/>
                <w:sz w:val="24"/>
                <w:szCs w:val="24"/>
                <w:highlight w:val="none"/>
              </w:rPr>
              <w:t>片区</w:t>
            </w:r>
            <w:r>
              <w:rPr>
                <w:rFonts w:hint="eastAsia" w:ascii="Times New Roman" w:hAnsi="Times New Roman" w:cs="Times New Roman"/>
                <w:color w:val="auto"/>
                <w:sz w:val="24"/>
                <w:szCs w:val="24"/>
                <w:highlight w:val="none"/>
                <w:lang w:eastAsia="zh-CN"/>
              </w:rPr>
              <w:t>林业产业园</w:t>
            </w:r>
            <w:r>
              <w:rPr>
                <w:rFonts w:hint="default" w:ascii="Times New Roman" w:hAnsi="Times New Roman" w:eastAsia="宋体" w:cs="Times New Roman"/>
                <w:color w:val="auto"/>
                <w:sz w:val="24"/>
                <w:szCs w:val="24"/>
                <w:highlight w:val="none"/>
                <w:lang w:val="zh-CN" w:eastAsia="zh-CN" w:bidi="ar"/>
              </w:rPr>
              <w:t>，</w:t>
            </w:r>
            <w:r>
              <w:rPr>
                <w:rFonts w:hint="eastAsia" w:cs="Times New Roman"/>
                <w:color w:val="auto"/>
                <w:sz w:val="24"/>
                <w:szCs w:val="24"/>
                <w:highlight w:val="none"/>
                <w:lang w:val="en-US" w:eastAsia="zh-CN" w:bidi="ar"/>
              </w:rPr>
              <w:t>租用已建厂房进行建设</w:t>
            </w:r>
            <w:r>
              <w:rPr>
                <w:rFonts w:hint="eastAsia" w:ascii="Times New Roman" w:hAnsi="Times New Roman" w:eastAsia="宋体" w:cs="Times New Roman"/>
                <w:color w:val="auto"/>
                <w:sz w:val="24"/>
                <w:szCs w:val="24"/>
                <w:highlight w:val="none"/>
                <w:lang w:val="zh-CN" w:eastAsia="zh-CN" w:bidi="ar"/>
              </w:rPr>
              <w:t>，</w:t>
            </w:r>
            <w:r>
              <w:rPr>
                <w:rFonts w:hint="default" w:ascii="Times New Roman" w:hAnsi="Times New Roman" w:eastAsia="宋体" w:cs="Times New Roman"/>
                <w:color w:val="auto"/>
                <w:sz w:val="24"/>
                <w:szCs w:val="24"/>
                <w:highlight w:val="none"/>
              </w:rPr>
              <w:t>不涉及生态保护目标</w:t>
            </w:r>
            <w:r>
              <w:rPr>
                <w:rFonts w:hint="default" w:ascii="Times New Roman" w:hAnsi="Times New Roman" w:eastAsia="宋体" w:cs="Times New Roman"/>
                <w:color w:val="auto"/>
                <w:sz w:val="24"/>
                <w:szCs w:val="24"/>
                <w:highlight w:val="none"/>
                <w:lang w:eastAsia="zh-CN"/>
              </w:rPr>
              <w:t>。</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项目涉及的环境保护目标见表3-3。</w:t>
            </w:r>
          </w:p>
          <w:p>
            <w:pPr>
              <w:pStyle w:val="33"/>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表3-</w:t>
            </w:r>
            <w:r>
              <w:rPr>
                <w:rFonts w:hint="eastAsia" w:hAnsi="Times New Roman" w:cs="Times New Roman"/>
                <w:b/>
                <w:bCs w:val="0"/>
                <w:color w:val="auto"/>
                <w:sz w:val="21"/>
                <w:szCs w:val="21"/>
                <w:highlight w:val="none"/>
                <w:lang w:val="en-US" w:eastAsia="zh-CN"/>
              </w:rPr>
              <w:t>3</w:t>
            </w:r>
            <w:r>
              <w:rPr>
                <w:rFonts w:hint="default" w:ascii="Times New Roman" w:hAnsi="Times New Roman" w:eastAsia="宋体" w:cs="Times New Roman"/>
                <w:b/>
                <w:bCs w:val="0"/>
                <w:color w:val="auto"/>
                <w:sz w:val="21"/>
                <w:szCs w:val="21"/>
                <w:highlight w:val="none"/>
              </w:rPr>
              <w:t xml:space="preserve">  项目周边主要环境保护目标一览表</w:t>
            </w:r>
          </w:p>
          <w:tbl>
            <w:tblPr>
              <w:tblStyle w:val="25"/>
              <w:tblW w:w="4842" w:type="pct"/>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60"/>
              <w:gridCol w:w="1126"/>
              <w:gridCol w:w="1050"/>
              <w:gridCol w:w="666"/>
              <w:gridCol w:w="855"/>
              <w:gridCol w:w="1058"/>
              <w:gridCol w:w="1035"/>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 w:hRule="atLeast"/>
              </w:trPr>
              <w:tc>
                <w:tcPr>
                  <w:tcW w:w="415" w:type="pct"/>
                  <w:vMerge w:val="restar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kern w:val="0"/>
                      <w:szCs w:val="21"/>
                      <w:highlight w:val="none"/>
                      <w:vertAlign w:val="baseline"/>
                      <w:lang w:eastAsia="zh-CN"/>
                    </w:rPr>
                  </w:pPr>
                  <w:r>
                    <w:rPr>
                      <w:rFonts w:hint="default" w:ascii="Times New Roman" w:hAnsi="Times New Roman" w:cs="Times New Roman"/>
                      <w:color w:val="auto"/>
                      <w:szCs w:val="21"/>
                      <w:highlight w:val="none"/>
                    </w:rPr>
                    <w:t>保护类别</w:t>
                  </w:r>
                </w:p>
              </w:tc>
              <w:tc>
                <w:tcPr>
                  <w:tcW w:w="591" w:type="pct"/>
                  <w:vMerge w:val="restar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kern w:val="0"/>
                      <w:szCs w:val="21"/>
                      <w:highlight w:val="none"/>
                      <w:vertAlign w:val="baseline"/>
                      <w:lang w:eastAsia="zh-CN"/>
                    </w:rPr>
                  </w:pPr>
                  <w:r>
                    <w:rPr>
                      <w:rFonts w:hint="eastAsia" w:cs="Times New Roman"/>
                      <w:color w:val="auto"/>
                      <w:szCs w:val="21"/>
                      <w:highlight w:val="none"/>
                      <w:lang w:eastAsia="zh-CN"/>
                    </w:rPr>
                    <w:t>名称</w:t>
                  </w:r>
                </w:p>
              </w:tc>
              <w:tc>
                <w:tcPr>
                  <w:tcW w:w="1340" w:type="pct"/>
                  <w:gridSpan w:val="2"/>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kern w:val="0"/>
                      <w:szCs w:val="21"/>
                      <w:highlight w:val="none"/>
                      <w:vertAlign w:val="baseline"/>
                      <w:lang w:eastAsia="zh-CN"/>
                    </w:rPr>
                  </w:pPr>
                  <w:r>
                    <w:rPr>
                      <w:rFonts w:hint="default" w:ascii="Times New Roman" w:hAnsi="Times New Roman" w:cs="Times New Roman"/>
                      <w:color w:val="auto"/>
                      <w:szCs w:val="21"/>
                      <w:highlight w:val="none"/>
                    </w:rPr>
                    <w:t>坐标</w:t>
                  </w:r>
                </w:p>
              </w:tc>
              <w:tc>
                <w:tcPr>
                  <w:tcW w:w="410" w:type="pct"/>
                  <w:vMerge w:val="restar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kern w:val="0"/>
                      <w:szCs w:val="21"/>
                      <w:highlight w:val="none"/>
                      <w:vertAlign w:val="baseline"/>
                      <w:lang w:val="en-US" w:eastAsia="zh-CN"/>
                    </w:rPr>
                  </w:pPr>
                  <w:r>
                    <w:rPr>
                      <w:rFonts w:hint="eastAsia" w:ascii="Times New Roman" w:hAnsi="Times New Roman" w:cs="Times New Roman"/>
                      <w:color w:val="auto"/>
                      <w:kern w:val="0"/>
                      <w:szCs w:val="21"/>
                      <w:highlight w:val="none"/>
                      <w:vertAlign w:val="baseline"/>
                      <w:lang w:val="en-US" w:eastAsia="zh-CN"/>
                    </w:rPr>
                    <w:t>保护对象</w:t>
                  </w:r>
                </w:p>
              </w:tc>
              <w:tc>
                <w:tcPr>
                  <w:tcW w:w="526" w:type="pct"/>
                  <w:vMerge w:val="restar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kern w:val="0"/>
                      <w:szCs w:val="21"/>
                      <w:highlight w:val="none"/>
                      <w:vertAlign w:val="baseline"/>
                      <w:lang w:eastAsia="zh-CN"/>
                    </w:rPr>
                  </w:pPr>
                  <w:r>
                    <w:rPr>
                      <w:rFonts w:hint="eastAsia" w:ascii="Times New Roman" w:hAnsi="Times New Roman" w:cs="Times New Roman"/>
                      <w:color w:val="auto"/>
                      <w:szCs w:val="21"/>
                      <w:highlight w:val="none"/>
                      <w:lang w:eastAsia="zh-CN"/>
                    </w:rPr>
                    <w:t>保护内容</w:t>
                  </w:r>
                </w:p>
              </w:tc>
              <w:tc>
                <w:tcPr>
                  <w:tcW w:w="651" w:type="pct"/>
                  <w:vMerge w:val="restar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cs="Times New Roman"/>
                      <w:color w:val="auto"/>
                      <w:szCs w:val="21"/>
                      <w:highlight w:val="none"/>
                      <w:lang w:eastAsia="zh-CN"/>
                    </w:rPr>
                  </w:pPr>
                  <w:r>
                    <w:rPr>
                      <w:rFonts w:hint="eastAsia" w:ascii="Times New Roman" w:hAnsi="Times New Roman" w:cs="Times New Roman"/>
                      <w:color w:val="auto"/>
                      <w:szCs w:val="21"/>
                      <w:highlight w:val="none"/>
                      <w:lang w:eastAsia="zh-CN"/>
                    </w:rPr>
                    <w:t>环境功能区</w:t>
                  </w:r>
                </w:p>
              </w:tc>
              <w:tc>
                <w:tcPr>
                  <w:tcW w:w="637" w:type="pct"/>
                  <w:vMerge w:val="restar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cs="Times New Roman"/>
                      <w:color w:val="auto"/>
                      <w:szCs w:val="21"/>
                      <w:highlight w:val="none"/>
                      <w:lang w:eastAsia="zh-CN"/>
                    </w:rPr>
                  </w:pPr>
                  <w:r>
                    <w:rPr>
                      <w:rFonts w:hint="eastAsia" w:ascii="Times New Roman" w:hAnsi="Times New Roman" w:cs="Times New Roman"/>
                      <w:color w:val="auto"/>
                      <w:szCs w:val="21"/>
                      <w:highlight w:val="none"/>
                      <w:lang w:eastAsia="zh-CN"/>
                    </w:rPr>
                    <w:t>相对厂界方位</w:t>
                  </w:r>
                </w:p>
              </w:tc>
              <w:tc>
                <w:tcPr>
                  <w:tcW w:w="425" w:type="pct"/>
                  <w:vMerge w:val="restar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0"/>
                      <w:szCs w:val="21"/>
                      <w:highlight w:val="none"/>
                      <w:vertAlign w:val="baseline"/>
                      <w:lang w:val="en-US" w:eastAsia="zh-CN"/>
                    </w:rPr>
                  </w:pPr>
                  <w:r>
                    <w:rPr>
                      <w:rFonts w:hint="eastAsia" w:ascii="Times New Roman" w:hAnsi="Times New Roman" w:cs="Times New Roman"/>
                      <w:color w:val="auto"/>
                      <w:szCs w:val="21"/>
                      <w:highlight w:val="none"/>
                      <w:lang w:eastAsia="zh-CN"/>
                    </w:rPr>
                    <w:t>相对厂界距离</w:t>
                  </w:r>
                  <w:r>
                    <w:rPr>
                      <w:rFonts w:hint="eastAsia" w:ascii="Times New Roman" w:hAnsi="Times New Roman" w:cs="Times New Roman"/>
                      <w:color w:val="auto"/>
                      <w:szCs w:val="21"/>
                      <w:highlight w:val="none"/>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415" w:type="pct"/>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szCs w:val="21"/>
                      <w:highlight w:val="none"/>
                    </w:rPr>
                  </w:pPr>
                </w:p>
              </w:tc>
              <w:tc>
                <w:tcPr>
                  <w:tcW w:w="591" w:type="pct"/>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szCs w:val="21"/>
                      <w:highlight w:val="none"/>
                    </w:rPr>
                  </w:pPr>
                </w:p>
              </w:tc>
              <w:tc>
                <w:tcPr>
                  <w:tcW w:w="693" w:type="pc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kern w:val="0"/>
                      <w:szCs w:val="21"/>
                      <w:highlight w:val="none"/>
                      <w:vertAlign w:val="baseline"/>
                      <w:lang w:eastAsia="zh-CN"/>
                    </w:rPr>
                  </w:pPr>
                  <w:r>
                    <w:rPr>
                      <w:rFonts w:hint="eastAsia" w:cs="Times New Roman"/>
                      <w:color w:val="auto"/>
                      <w:szCs w:val="21"/>
                      <w:highlight w:val="none"/>
                      <w:lang w:eastAsia="zh-CN"/>
                    </w:rPr>
                    <w:t>东经</w:t>
                  </w:r>
                </w:p>
              </w:tc>
              <w:tc>
                <w:tcPr>
                  <w:tcW w:w="646" w:type="pc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kern w:val="0"/>
                      <w:szCs w:val="21"/>
                      <w:highlight w:val="none"/>
                      <w:vertAlign w:val="baseline"/>
                      <w:lang w:eastAsia="zh-CN"/>
                    </w:rPr>
                  </w:pPr>
                  <w:r>
                    <w:rPr>
                      <w:rFonts w:hint="eastAsia" w:cs="Times New Roman"/>
                      <w:color w:val="auto"/>
                      <w:szCs w:val="21"/>
                      <w:highlight w:val="none"/>
                      <w:lang w:eastAsia="zh-CN"/>
                    </w:rPr>
                    <w:t>北纬</w:t>
                  </w:r>
                </w:p>
              </w:tc>
              <w:tc>
                <w:tcPr>
                  <w:tcW w:w="410" w:type="pct"/>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kern w:val="0"/>
                      <w:szCs w:val="21"/>
                      <w:highlight w:val="none"/>
                      <w:vertAlign w:val="baseline"/>
                      <w:lang w:eastAsia="zh-CN"/>
                    </w:rPr>
                  </w:pPr>
                </w:p>
              </w:tc>
              <w:tc>
                <w:tcPr>
                  <w:tcW w:w="526" w:type="pct"/>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kern w:val="0"/>
                      <w:szCs w:val="21"/>
                      <w:highlight w:val="none"/>
                      <w:vertAlign w:val="baseline"/>
                      <w:lang w:eastAsia="zh-CN"/>
                    </w:rPr>
                  </w:pPr>
                </w:p>
              </w:tc>
              <w:tc>
                <w:tcPr>
                  <w:tcW w:w="651" w:type="pct"/>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kern w:val="0"/>
                      <w:szCs w:val="21"/>
                      <w:highlight w:val="none"/>
                      <w:vertAlign w:val="baseline"/>
                      <w:lang w:eastAsia="zh-CN"/>
                    </w:rPr>
                  </w:pPr>
                </w:p>
              </w:tc>
              <w:tc>
                <w:tcPr>
                  <w:tcW w:w="637" w:type="pct"/>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kern w:val="0"/>
                      <w:szCs w:val="21"/>
                      <w:highlight w:val="none"/>
                      <w:vertAlign w:val="baseline"/>
                      <w:lang w:eastAsia="zh-CN"/>
                    </w:rPr>
                  </w:pPr>
                </w:p>
              </w:tc>
              <w:tc>
                <w:tcPr>
                  <w:tcW w:w="425" w:type="pct"/>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kern w:val="0"/>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0"/>
                      <w:szCs w:val="21"/>
                      <w:highlight w:val="none"/>
                      <w:vertAlign w:val="baseline"/>
                      <w:lang w:val="en-US" w:eastAsia="zh-CN"/>
                    </w:rPr>
                  </w:pPr>
                  <w:r>
                    <w:rPr>
                      <w:rFonts w:hint="eastAsia" w:cs="Times New Roman"/>
                      <w:color w:val="auto"/>
                      <w:kern w:val="0"/>
                      <w:szCs w:val="21"/>
                      <w:highlight w:val="none"/>
                      <w:vertAlign w:val="baseline"/>
                      <w:lang w:val="en-US" w:eastAsia="zh-CN"/>
                    </w:rPr>
                    <w:t>环境空气</w:t>
                  </w:r>
                </w:p>
              </w:tc>
              <w:tc>
                <w:tcPr>
                  <w:tcW w:w="591" w:type="pct"/>
                  <w:noWrap w:val="0"/>
                  <w:vAlign w:val="center"/>
                </w:tcPr>
                <w:p>
                  <w:pPr>
                    <w:pStyle w:val="3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b w:val="0"/>
                      <w:bCs/>
                      <w:color w:val="auto"/>
                      <w:kern w:val="0"/>
                      <w:sz w:val="21"/>
                      <w:szCs w:val="21"/>
                      <w:highlight w:val="none"/>
                      <w:lang w:val="en-US" w:eastAsia="zh-CN" w:bidi="ar-SA"/>
                    </w:rPr>
                  </w:pPr>
                  <w:r>
                    <w:rPr>
                      <w:rFonts w:hint="eastAsia" w:ascii="Times New Roman" w:hAnsi="Times New Roman" w:eastAsia="宋体" w:cs="Times New Roman"/>
                      <w:b w:val="0"/>
                      <w:bCs/>
                      <w:color w:val="auto"/>
                      <w:sz w:val="21"/>
                      <w:szCs w:val="21"/>
                      <w:highlight w:val="none"/>
                      <w:lang w:val="en-US" w:eastAsia="zh-CN"/>
                    </w:rPr>
                    <w:t>深沟村</w:t>
                  </w:r>
                </w:p>
              </w:tc>
              <w:tc>
                <w:tcPr>
                  <w:tcW w:w="693"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b w:val="0"/>
                      <w:bCs/>
                      <w:color w:val="auto"/>
                      <w:kern w:val="2"/>
                      <w:sz w:val="21"/>
                      <w:szCs w:val="21"/>
                      <w:highlight w:val="none"/>
                      <w:lang w:val="en-US" w:eastAsia="zh-CN" w:bidi="ar-SA"/>
                    </w:rPr>
                    <w:t>103.15989</w:t>
                  </w:r>
                </w:p>
              </w:tc>
              <w:tc>
                <w:tcPr>
                  <w:tcW w:w="646"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b w:val="0"/>
                      <w:bCs/>
                      <w:color w:val="auto"/>
                      <w:kern w:val="2"/>
                      <w:sz w:val="21"/>
                      <w:szCs w:val="21"/>
                      <w:highlight w:val="none"/>
                      <w:lang w:val="en-US" w:eastAsia="zh-CN" w:bidi="ar-SA"/>
                    </w:rPr>
                    <w:t>25.45779</w:t>
                  </w:r>
                </w:p>
              </w:tc>
              <w:tc>
                <w:tcPr>
                  <w:tcW w:w="410" w:type="pc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0"/>
                      <w:szCs w:val="21"/>
                      <w:highlight w:val="none"/>
                      <w:vertAlign w:val="baseline"/>
                      <w:lang w:val="en-US" w:eastAsia="zh-CN"/>
                    </w:rPr>
                  </w:pPr>
                  <w:r>
                    <w:rPr>
                      <w:rFonts w:hint="eastAsia" w:ascii="Times New Roman" w:hAnsi="Times New Roman" w:eastAsia="宋体" w:cs="Times New Roman"/>
                      <w:color w:val="auto"/>
                      <w:kern w:val="0"/>
                      <w:szCs w:val="21"/>
                      <w:highlight w:val="none"/>
                      <w:vertAlign w:val="baseline"/>
                      <w:lang w:val="en-US" w:eastAsia="zh-CN"/>
                    </w:rPr>
                    <w:t>村庄</w:t>
                  </w:r>
                </w:p>
              </w:tc>
              <w:tc>
                <w:tcPr>
                  <w:tcW w:w="526" w:type="pc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szCs w:val="21"/>
                      <w:highlight w:val="none"/>
                      <w:lang w:val="en-US" w:eastAsia="zh-CN"/>
                    </w:rPr>
                    <w:t>300人</w:t>
                  </w:r>
                </w:p>
              </w:tc>
              <w:tc>
                <w:tcPr>
                  <w:tcW w:w="651" w:type="pct"/>
                  <w:noWrap w:val="0"/>
                  <w:vAlign w:val="center"/>
                </w:tcPr>
                <w:p>
                  <w:pPr>
                    <w:pStyle w:val="3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eastAsia"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color w:val="auto"/>
                      <w:spacing w:val="0"/>
                      <w:sz w:val="21"/>
                      <w:szCs w:val="21"/>
                      <w:highlight w:val="none"/>
                    </w:rPr>
                    <w:t>《环境空气质量标准》（GB3095-2012）二级</w:t>
                  </w:r>
                </w:p>
              </w:tc>
              <w:tc>
                <w:tcPr>
                  <w:tcW w:w="637" w:type="pct"/>
                  <w:noWrap w:val="0"/>
                  <w:vAlign w:val="center"/>
                </w:tcPr>
                <w:p>
                  <w:pPr>
                    <w:pStyle w:val="3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东侧</w:t>
                  </w:r>
                </w:p>
              </w:tc>
              <w:tc>
                <w:tcPr>
                  <w:tcW w:w="425" w:type="pct"/>
                  <w:noWrap w:val="0"/>
                  <w:vAlign w:val="center"/>
                </w:tcPr>
                <w:p>
                  <w:pPr>
                    <w:pStyle w:val="3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color w:val="auto"/>
                      <w:kern w:val="0"/>
                      <w:szCs w:val="21"/>
                      <w:highlight w:val="none"/>
                      <w:vertAlign w:val="baseline"/>
                      <w:lang w:eastAsia="zh-CN"/>
                    </w:rPr>
                  </w:pPr>
                  <w:r>
                    <w:rPr>
                      <w:rFonts w:hint="eastAsia" w:ascii="Times New Roman" w:hAnsi="Times New Roman" w:eastAsia="宋体" w:cs="Times New Roman"/>
                      <w:b w:val="0"/>
                      <w:bCs/>
                      <w:color w:val="auto"/>
                      <w:sz w:val="21"/>
                      <w:szCs w:val="21"/>
                      <w:highlight w:val="no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15" w:type="pc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Cs w:val="21"/>
                      <w:highlight w:val="none"/>
                      <w:vertAlign w:val="baseline"/>
                      <w:lang w:val="en-US" w:eastAsia="zh-CN"/>
                    </w:rPr>
                  </w:pPr>
                  <w:r>
                    <w:rPr>
                      <w:rFonts w:hint="eastAsia" w:cs="Times New Roman"/>
                      <w:color w:val="auto"/>
                      <w:kern w:val="0"/>
                      <w:szCs w:val="21"/>
                      <w:highlight w:val="none"/>
                      <w:vertAlign w:val="baseline"/>
                      <w:lang w:val="en-US" w:eastAsia="zh-CN"/>
                    </w:rPr>
                    <w:t>地表水环境</w:t>
                  </w:r>
                </w:p>
              </w:tc>
              <w:tc>
                <w:tcPr>
                  <w:tcW w:w="591" w:type="pct"/>
                  <w:noWrap w:val="0"/>
                  <w:vAlign w:val="center"/>
                </w:tcPr>
                <w:p>
                  <w:pPr>
                    <w:pStyle w:val="3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羊街河（果马河）</w:t>
                  </w:r>
                </w:p>
              </w:tc>
              <w:tc>
                <w:tcPr>
                  <w:tcW w:w="693"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w:t>
                  </w:r>
                </w:p>
              </w:tc>
              <w:tc>
                <w:tcPr>
                  <w:tcW w:w="646"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w:t>
                  </w:r>
                </w:p>
              </w:tc>
              <w:tc>
                <w:tcPr>
                  <w:tcW w:w="410" w:type="pc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szCs w:val="21"/>
                      <w:highlight w:val="none"/>
                      <w:lang w:val="en-US" w:eastAsia="zh-CN"/>
                    </w:rPr>
                  </w:pPr>
                  <w:r>
                    <w:rPr>
                      <w:rFonts w:hint="eastAsia" w:cs="Times New Roman"/>
                      <w:b w:val="0"/>
                      <w:bCs/>
                      <w:color w:val="auto"/>
                      <w:sz w:val="21"/>
                      <w:szCs w:val="21"/>
                      <w:highlight w:val="none"/>
                      <w:lang w:val="en-US" w:eastAsia="zh-CN"/>
                    </w:rPr>
                    <w:t>河流</w:t>
                  </w:r>
                </w:p>
              </w:tc>
              <w:tc>
                <w:tcPr>
                  <w:tcW w:w="526" w:type="pc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w:t>
                  </w:r>
                </w:p>
              </w:tc>
              <w:tc>
                <w:tcPr>
                  <w:tcW w:w="651" w:type="pc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《地表水环境质量标准》（GB3838-2002）III类</w:t>
                  </w:r>
                </w:p>
              </w:tc>
              <w:tc>
                <w:tcPr>
                  <w:tcW w:w="637" w:type="pc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西侧</w:t>
                  </w:r>
                </w:p>
              </w:tc>
              <w:tc>
                <w:tcPr>
                  <w:tcW w:w="425" w:type="pc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cs="Times New Roman"/>
                      <w:b w:val="0"/>
                      <w:bCs/>
                      <w:color w:val="auto"/>
                      <w:sz w:val="21"/>
                      <w:szCs w:val="21"/>
                      <w:highlight w:val="none"/>
                      <w:lang w:val="en-US" w:eastAsia="zh-CN"/>
                    </w:rPr>
                    <w:t>3170</w:t>
                  </w:r>
                </w:p>
              </w:tc>
            </w:tr>
          </w:tbl>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cs="Times New Roman"/>
                <w:color w:val="auto"/>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6" w:type="dxa"/>
            <w:tcMar>
              <w:left w:w="28" w:type="dxa"/>
              <w:right w:w="28" w:type="dxa"/>
            </w:tcMar>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污染</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物排</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放控</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制标</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准</w:t>
            </w:r>
          </w:p>
        </w:tc>
        <w:tc>
          <w:tcPr>
            <w:tcW w:w="8605" w:type="dxa"/>
            <w:vAlign w:val="center"/>
          </w:tcPr>
          <w:p>
            <w:pPr>
              <w:keepNext w:val="0"/>
              <w:keepLines w:val="0"/>
              <w:pageBreakBefore w:val="0"/>
              <w:widowControl w:val="0"/>
              <w:tabs>
                <w:tab w:val="left" w:pos="4404"/>
              </w:tabs>
              <w:kinsoku/>
              <w:wordWrap/>
              <w:overflowPunct/>
              <w:topLinePunct w:val="0"/>
              <w:autoSpaceDE w:val="0"/>
              <w:autoSpaceDN w:val="0"/>
              <w:bidi w:val="0"/>
              <w:adjustRightInd/>
              <w:snapToGrid w:val="0"/>
              <w:spacing w:line="360" w:lineRule="auto"/>
              <w:ind w:left="0" w:leftChars="0" w:right="0" w:rightChars="0" w:firstLine="482" w:firstLineChars="200"/>
              <w:jc w:val="both"/>
              <w:textAlignment w:val="auto"/>
              <w:outlineLvl w:val="9"/>
              <w:rPr>
                <w:rFonts w:hint="eastAsia" w:ascii="Times New Roman" w:hAnsi="Times New Roman" w:eastAsia="宋体" w:cs="Times New Roman"/>
                <w:b/>
                <w:bCs w:val="0"/>
                <w:color w:val="auto"/>
                <w:sz w:val="24"/>
                <w:szCs w:val="24"/>
                <w:highlight w:val="none"/>
                <w:lang w:eastAsia="zh-CN"/>
              </w:rPr>
            </w:pPr>
            <w:r>
              <w:rPr>
                <w:rFonts w:hint="default" w:ascii="Times New Roman" w:hAnsi="Times New Roman" w:eastAsia="宋体" w:cs="Times New Roman"/>
                <w:b/>
                <w:bCs w:val="0"/>
                <w:color w:val="auto"/>
                <w:kern w:val="0"/>
                <w:sz w:val="24"/>
                <w:szCs w:val="24"/>
                <w:highlight w:val="none"/>
              </w:rPr>
              <w:t>1、</w:t>
            </w:r>
            <w:r>
              <w:rPr>
                <w:rFonts w:hint="eastAsia" w:ascii="Times New Roman" w:hAnsi="Times New Roman" w:eastAsia="宋体" w:cs="Times New Roman"/>
                <w:b/>
                <w:bCs w:val="0"/>
                <w:color w:val="auto"/>
                <w:kern w:val="0"/>
                <w:sz w:val="24"/>
                <w:szCs w:val="24"/>
                <w:highlight w:val="none"/>
                <w:lang w:eastAsia="zh-CN"/>
              </w:rPr>
              <w:t>大气污染物排放标准</w:t>
            </w:r>
          </w:p>
          <w:p>
            <w:pPr>
              <w:keepNext w:val="0"/>
              <w:keepLines w:val="0"/>
              <w:pageBreakBefore w:val="0"/>
              <w:widowControl w:val="0"/>
              <w:tabs>
                <w:tab w:val="left" w:pos="4404"/>
              </w:tabs>
              <w:kinsoku/>
              <w:wordWrap/>
              <w:overflowPunct/>
              <w:topLinePunct w:val="0"/>
              <w:bidi w:val="0"/>
              <w:adjustRightInd/>
              <w:snapToGrid w:val="0"/>
              <w:spacing w:line="360" w:lineRule="auto"/>
              <w:ind w:firstLine="48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1）施工期</w:t>
            </w:r>
          </w:p>
          <w:p>
            <w:pPr>
              <w:keepNext w:val="0"/>
              <w:keepLines w:val="0"/>
              <w:pageBreakBefore w:val="0"/>
              <w:widowControl w:val="0"/>
              <w:tabs>
                <w:tab w:val="left" w:pos="4404"/>
              </w:tabs>
              <w:kinsoku/>
              <w:wordWrap/>
              <w:overflowPunct/>
              <w:topLinePunct w:val="0"/>
              <w:bidi w:val="0"/>
              <w:adjustRightInd/>
              <w:snapToGrid w:val="0"/>
              <w:spacing w:line="360" w:lineRule="auto"/>
              <w:ind w:firstLine="48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本项目施工期无组织颗粒物排放执行《大气污染物综合排放标准》（GB16297-1996）表2中无组织排放监控浓度限值。</w:t>
            </w:r>
          </w:p>
          <w:p>
            <w:pPr>
              <w:pStyle w:val="2"/>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表</w:t>
            </w:r>
            <w:r>
              <w:rPr>
                <w:rFonts w:hint="eastAsia" w:eastAsia="宋体" w:cs="Times New Roman"/>
                <w:b/>
                <w:bCs/>
                <w:color w:val="auto"/>
                <w:kern w:val="2"/>
                <w:sz w:val="21"/>
                <w:szCs w:val="21"/>
                <w:highlight w:val="none"/>
                <w:lang w:val="en-US" w:eastAsia="zh-CN" w:bidi="ar-SA"/>
              </w:rPr>
              <w:t>3-</w:t>
            </w:r>
            <w:r>
              <w:rPr>
                <w:rFonts w:hint="eastAsia" w:cs="Times New Roman"/>
                <w:b/>
                <w:bCs/>
                <w:color w:val="auto"/>
                <w:kern w:val="2"/>
                <w:sz w:val="21"/>
                <w:szCs w:val="21"/>
                <w:highlight w:val="none"/>
                <w:lang w:val="en-US" w:eastAsia="zh-CN" w:bidi="ar-SA"/>
              </w:rPr>
              <w:t>4</w:t>
            </w:r>
            <w:r>
              <w:rPr>
                <w:rFonts w:hint="default" w:ascii="Times New Roman" w:hAnsi="Times New Roman" w:eastAsia="宋体" w:cs="Times New Roman"/>
                <w:b/>
                <w:bCs/>
                <w:color w:val="auto"/>
                <w:kern w:val="2"/>
                <w:sz w:val="21"/>
                <w:szCs w:val="21"/>
                <w:highlight w:val="none"/>
                <w:lang w:val="en-US" w:eastAsia="zh-CN" w:bidi="ar-SA"/>
              </w:rPr>
              <w:t xml:space="preserve">  施工期大气污染物排放标准</w:t>
            </w:r>
          </w:p>
          <w:tbl>
            <w:tblPr>
              <w:tblStyle w:val="24"/>
              <w:tblW w:w="837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3"/>
              <w:gridCol w:w="3662"/>
              <w:gridCol w:w="311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7" w:hRule="atLeast"/>
                <w:jc w:val="center"/>
              </w:trPr>
              <w:tc>
                <w:tcPr>
                  <w:tcW w:w="160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污染物</w:t>
                  </w:r>
                </w:p>
              </w:tc>
              <w:tc>
                <w:tcPr>
                  <w:tcW w:w="677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160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1"/>
                      <w:szCs w:val="21"/>
                      <w:highlight w:val="none"/>
                    </w:rPr>
                  </w:pPr>
                </w:p>
              </w:tc>
              <w:tc>
                <w:tcPr>
                  <w:tcW w:w="36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监控点</w:t>
                  </w:r>
                </w:p>
              </w:tc>
              <w:tc>
                <w:tcPr>
                  <w:tcW w:w="31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浓度（mg/</w:t>
                  </w:r>
                  <w:r>
                    <w:rPr>
                      <w:rFonts w:hint="eastAsia" w:ascii="Times New Roman" w:hAnsi="Times New Roman" w:eastAsia="宋体" w:cs="Times New Roman"/>
                      <w:color w:val="auto"/>
                      <w:sz w:val="21"/>
                      <w:szCs w:val="21"/>
                      <w:highlight w:val="none"/>
                      <w:lang w:eastAsia="zh-CN"/>
                    </w:rPr>
                    <w:t>m³</w:t>
                  </w:r>
                  <w:r>
                    <w:rPr>
                      <w:rFonts w:hint="default" w:ascii="Times New Roman" w:hAnsi="Times New Roman" w:eastAsia="宋体"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7" w:hRule="atLeast"/>
                <w:jc w:val="center"/>
              </w:trPr>
              <w:tc>
                <w:tcPr>
                  <w:tcW w:w="16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颗粒物</w:t>
                  </w:r>
                </w:p>
              </w:tc>
              <w:tc>
                <w:tcPr>
                  <w:tcW w:w="36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周界外浓度最高点</w:t>
                  </w:r>
                </w:p>
              </w:tc>
              <w:tc>
                <w:tcPr>
                  <w:tcW w:w="31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r>
          </w:tbl>
          <w:p>
            <w:pPr>
              <w:keepNext w:val="0"/>
              <w:keepLines w:val="0"/>
              <w:pageBreakBefore w:val="0"/>
              <w:widowControl w:val="0"/>
              <w:kinsoku/>
              <w:wordWrap/>
              <w:overflowPunct/>
              <w:topLinePunct w:val="0"/>
              <w:autoSpaceDE/>
              <w:autoSpaceDN/>
              <w:bidi w:val="0"/>
              <w:adjustRightInd/>
              <w:snapToGrid w:val="0"/>
              <w:spacing w:line="360" w:lineRule="auto"/>
              <w:ind w:left="0" w:leftChars="0"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2）运营期</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Cs w:val="22"/>
                <w:highlight w:val="none"/>
              </w:rPr>
            </w:pPr>
            <w:r>
              <w:rPr>
                <w:rFonts w:hint="eastAsia" w:cs="Times New Roman"/>
                <w:color w:val="auto"/>
                <w:sz w:val="24"/>
                <w:szCs w:val="24"/>
                <w:highlight w:val="none"/>
                <w:lang w:eastAsia="zh-CN"/>
              </w:rPr>
              <w:t>①</w:t>
            </w:r>
            <w:r>
              <w:rPr>
                <w:rFonts w:hint="default" w:ascii="Times New Roman" w:hAnsi="Times New Roman" w:eastAsia="宋体" w:cs="Times New Roman"/>
                <w:color w:val="auto"/>
                <w:sz w:val="24"/>
                <w:szCs w:val="24"/>
                <w:highlight w:val="none"/>
              </w:rPr>
              <w:t>项目生产过程中产生有机废气（以非甲烷总烃计</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，有机废气</w:t>
            </w:r>
            <w:r>
              <w:rPr>
                <w:rFonts w:hint="eastAsia" w:cs="Times New Roman"/>
                <w:color w:val="auto"/>
                <w:sz w:val="24"/>
                <w:szCs w:val="24"/>
                <w:highlight w:val="none"/>
                <w:lang w:eastAsia="zh-CN"/>
              </w:rPr>
              <w:t>分别</w:t>
            </w:r>
            <w:r>
              <w:rPr>
                <w:rFonts w:hint="default" w:ascii="Times New Roman" w:hAnsi="Times New Roman" w:eastAsia="宋体" w:cs="Times New Roman"/>
                <w:color w:val="auto"/>
                <w:sz w:val="24"/>
                <w:szCs w:val="24"/>
                <w:highlight w:val="none"/>
              </w:rPr>
              <w:t>通过集气罩统一收集进入</w:t>
            </w:r>
            <w:r>
              <w:rPr>
                <w:rFonts w:hint="eastAsia" w:cs="Times New Roman"/>
                <w:color w:val="auto"/>
                <w:sz w:val="24"/>
                <w:szCs w:val="24"/>
                <w:highlight w:val="none"/>
                <w:lang w:eastAsia="zh-CN"/>
              </w:rPr>
              <w:t>一套</w:t>
            </w:r>
            <w:r>
              <w:rPr>
                <w:rFonts w:hint="default" w:ascii="Times New Roman" w:hAnsi="Times New Roman" w:eastAsia="宋体" w:cs="Times New Roman"/>
                <w:color w:val="auto"/>
                <w:sz w:val="24"/>
                <w:szCs w:val="24"/>
                <w:highlight w:val="none"/>
              </w:rPr>
              <w:t>活性炭吸附净化装置处理后由</w:t>
            </w:r>
            <w:r>
              <w:rPr>
                <w:rFonts w:hint="eastAsia" w:cs="Times New Roman"/>
                <w:color w:val="auto"/>
                <w:sz w:val="24"/>
                <w:szCs w:val="24"/>
                <w:highlight w:val="none"/>
                <w:lang w:val="en-US" w:eastAsia="zh-CN"/>
              </w:rPr>
              <w:t>1根</w:t>
            </w:r>
            <w:r>
              <w:rPr>
                <w:rFonts w:hint="default" w:ascii="Times New Roman" w:hAnsi="Times New Roman" w:eastAsia="宋体" w:cs="Times New Roman"/>
                <w:color w:val="auto"/>
                <w:sz w:val="24"/>
                <w:szCs w:val="24"/>
                <w:highlight w:val="none"/>
              </w:rPr>
              <w:t>15m高的排气筒排放</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未能收集的废气在生产车间内</w:t>
            </w:r>
            <w:r>
              <w:rPr>
                <w:rFonts w:hint="eastAsia" w:cs="Times New Roman"/>
                <w:color w:val="auto"/>
                <w:sz w:val="24"/>
                <w:szCs w:val="24"/>
                <w:highlight w:val="none"/>
                <w:lang w:eastAsia="zh-CN"/>
              </w:rPr>
              <w:t>呈</w:t>
            </w:r>
            <w:r>
              <w:rPr>
                <w:rFonts w:hint="default" w:ascii="Times New Roman" w:hAnsi="Times New Roman" w:eastAsia="宋体" w:cs="Times New Roman"/>
                <w:color w:val="auto"/>
                <w:sz w:val="24"/>
                <w:szCs w:val="24"/>
                <w:highlight w:val="none"/>
              </w:rPr>
              <w:t>无组织排放</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运营期</w:t>
            </w:r>
            <w:r>
              <w:rPr>
                <w:rFonts w:hint="eastAsia" w:ascii="Times New Roman" w:hAnsi="Times New Roman" w:eastAsia="宋体" w:cs="Times New Roman"/>
                <w:color w:val="auto"/>
                <w:sz w:val="24"/>
                <w:szCs w:val="24"/>
                <w:highlight w:val="none"/>
                <w:lang w:eastAsia="zh-CN"/>
              </w:rPr>
              <w:t>有机</w:t>
            </w:r>
            <w:r>
              <w:rPr>
                <w:rFonts w:hint="default" w:ascii="Times New Roman" w:hAnsi="Times New Roman" w:eastAsia="宋体" w:cs="Times New Roman"/>
                <w:color w:val="auto"/>
                <w:sz w:val="24"/>
                <w:szCs w:val="24"/>
                <w:highlight w:val="none"/>
              </w:rPr>
              <w:t>废气</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以非甲烷总烃计</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排放执行《</w:t>
            </w:r>
            <w:r>
              <w:rPr>
                <w:rFonts w:hint="eastAsia" w:ascii="Times New Roman" w:hAnsi="Times New Roman" w:eastAsia="宋体" w:cs="Times New Roman"/>
                <w:color w:val="auto"/>
                <w:sz w:val="24"/>
                <w:szCs w:val="24"/>
                <w:highlight w:val="none"/>
                <w:lang w:eastAsia="zh-CN"/>
              </w:rPr>
              <w:t>合成树脂工业污染物排放标准</w:t>
            </w:r>
            <w:r>
              <w:rPr>
                <w:rFonts w:hint="default" w:ascii="Times New Roman" w:hAnsi="Times New Roman" w:eastAsia="宋体" w:cs="Times New Roman"/>
                <w:color w:val="auto"/>
                <w:sz w:val="24"/>
                <w:szCs w:val="24"/>
                <w:highlight w:val="none"/>
              </w:rPr>
              <w:t>》（GB</w:t>
            </w:r>
            <w:r>
              <w:rPr>
                <w:rFonts w:hint="eastAsia" w:ascii="Times New Roman" w:hAnsi="Times New Roman" w:eastAsia="宋体" w:cs="Times New Roman"/>
                <w:color w:val="auto"/>
                <w:sz w:val="24"/>
                <w:szCs w:val="24"/>
                <w:highlight w:val="none"/>
                <w:lang w:val="en-US" w:eastAsia="zh-CN"/>
              </w:rPr>
              <w:t>31572</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2015</w:t>
            </w:r>
            <w:r>
              <w:rPr>
                <w:rFonts w:hint="default" w:ascii="Times New Roman" w:hAnsi="Times New Roman" w:eastAsia="宋体" w:cs="Times New Roman"/>
                <w:color w:val="auto"/>
                <w:sz w:val="24"/>
                <w:szCs w:val="24"/>
                <w:highlight w:val="none"/>
              </w:rPr>
              <w:t>）表</w:t>
            </w:r>
            <w:r>
              <w:rPr>
                <w:rFonts w:hint="eastAsia" w:ascii="Times New Roman" w:hAnsi="Times New Roman" w:eastAsia="宋体" w:cs="Times New Roman"/>
                <w:color w:val="auto"/>
                <w:sz w:val="24"/>
                <w:szCs w:val="24"/>
                <w:highlight w:val="none"/>
                <w:lang w:val="en-US" w:eastAsia="zh-CN"/>
              </w:rPr>
              <w:t>4及表9大气污染物排放</w:t>
            </w:r>
            <w:r>
              <w:rPr>
                <w:rFonts w:hint="default" w:ascii="Times New Roman" w:hAnsi="Times New Roman" w:eastAsia="宋体" w:cs="Times New Roman"/>
                <w:color w:val="auto"/>
                <w:sz w:val="24"/>
                <w:szCs w:val="24"/>
                <w:highlight w:val="none"/>
              </w:rPr>
              <w:t>限值，详见表</w:t>
            </w:r>
            <w:r>
              <w:rPr>
                <w:rFonts w:hint="eastAsia" w:ascii="Times New Roman" w:hAnsi="Times New Roman" w:eastAsia="宋体" w:cs="Times New Roman"/>
                <w:color w:val="auto"/>
                <w:sz w:val="24"/>
                <w:szCs w:val="24"/>
                <w:highlight w:val="none"/>
                <w:lang w:val="en-US" w:eastAsia="zh-CN"/>
              </w:rPr>
              <w:t>3-</w:t>
            </w:r>
            <w:r>
              <w:rPr>
                <w:rFonts w:hint="eastAsia"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lang w:val="en-US" w:eastAsia="zh-CN"/>
              </w:rPr>
              <w:t>、3-</w:t>
            </w:r>
            <w:r>
              <w:rPr>
                <w:rFonts w:hint="eastAsia"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eastAsia" w:ascii="Times New Roman" w:hAnsi="Times New Roman" w:eastAsia="宋体" w:cs="Times New Roman"/>
                <w:b/>
                <w:bCs/>
                <w:color w:val="auto"/>
                <w:sz w:val="21"/>
                <w:szCs w:val="21"/>
                <w:highlight w:val="none"/>
                <w:lang w:val="en-US" w:eastAsia="zh-CN"/>
              </w:rPr>
              <w:t>3-</w:t>
            </w:r>
            <w:r>
              <w:rPr>
                <w:rFonts w:hint="eastAsia" w:cs="Times New Roman"/>
                <w:b/>
                <w:bCs/>
                <w:color w:val="auto"/>
                <w:sz w:val="21"/>
                <w:szCs w:val="21"/>
                <w:highlight w:val="none"/>
                <w:lang w:val="en-US" w:eastAsia="zh-CN"/>
              </w:rPr>
              <w:t>5</w:t>
            </w:r>
            <w:r>
              <w:rPr>
                <w:rFonts w:hint="default" w:ascii="Times New Roman" w:hAnsi="Times New Roman" w:eastAsia="宋体" w:cs="Times New Roman"/>
                <w:b/>
                <w:bCs/>
                <w:color w:val="auto"/>
                <w:sz w:val="21"/>
                <w:szCs w:val="21"/>
                <w:highlight w:val="none"/>
              </w:rPr>
              <w:t xml:space="preserve"> </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 xml:space="preserve"> </w:t>
            </w:r>
            <w:r>
              <w:rPr>
                <w:rFonts w:hint="default" w:ascii="Times New Roman" w:hAnsi="Times New Roman" w:cs="Times New Roman"/>
                <w:b/>
                <w:bCs/>
                <w:color w:val="auto"/>
                <w:sz w:val="21"/>
                <w:szCs w:val="21"/>
                <w:highlight w:val="none"/>
                <w:lang w:eastAsia="zh-CN"/>
              </w:rPr>
              <w:t>有组织废气</w:t>
            </w:r>
            <w:r>
              <w:rPr>
                <w:rFonts w:hint="default" w:ascii="Times New Roman" w:hAnsi="Times New Roman" w:eastAsia="宋体" w:cs="Times New Roman"/>
                <w:b/>
                <w:bCs/>
                <w:color w:val="auto"/>
                <w:sz w:val="21"/>
                <w:szCs w:val="21"/>
                <w:highlight w:val="none"/>
              </w:rPr>
              <w:t>排放标准</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2274"/>
              <w:gridCol w:w="1682"/>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7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污染物</w:t>
                  </w:r>
                </w:p>
              </w:tc>
              <w:tc>
                <w:tcPr>
                  <w:tcW w:w="662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cs="Times New Roman"/>
                      <w:b w:val="0"/>
                      <w:bCs w:val="0"/>
                      <w:color w:val="auto"/>
                      <w:sz w:val="21"/>
                      <w:szCs w:val="21"/>
                      <w:highlight w:val="none"/>
                      <w:lang w:eastAsia="zh-CN"/>
                    </w:rPr>
                    <w:t>有组织排放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7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highlight w:val="none"/>
                    </w:rPr>
                  </w:pPr>
                </w:p>
              </w:tc>
              <w:tc>
                <w:tcPr>
                  <w:tcW w:w="22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最高允许排放浓度（mg/m</w:t>
                  </w:r>
                  <w:r>
                    <w:rPr>
                      <w:rFonts w:hint="default" w:ascii="Times New Roman" w:hAnsi="Times New Roman" w:eastAsia="宋体" w:cs="Times New Roman"/>
                      <w:b w:val="0"/>
                      <w:bCs w:val="0"/>
                      <w:color w:val="auto"/>
                      <w:sz w:val="21"/>
                      <w:szCs w:val="21"/>
                      <w:highlight w:val="none"/>
                      <w:vertAlign w:val="superscript"/>
                    </w:rPr>
                    <w:t>3</w:t>
                  </w:r>
                  <w:r>
                    <w:rPr>
                      <w:rFonts w:hint="default" w:ascii="Times New Roman" w:hAnsi="Times New Roman" w:eastAsia="宋体" w:cs="Times New Roman"/>
                      <w:b w:val="0"/>
                      <w:bCs w:val="0"/>
                      <w:color w:val="auto"/>
                      <w:sz w:val="21"/>
                      <w:szCs w:val="21"/>
                      <w:highlight w:val="none"/>
                    </w:rPr>
                    <w:t>）</w:t>
                  </w:r>
                </w:p>
              </w:tc>
              <w:tc>
                <w:tcPr>
                  <w:tcW w:w="16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排气筒高度（m）</w:t>
                  </w:r>
                </w:p>
              </w:tc>
              <w:tc>
                <w:tcPr>
                  <w:tcW w:w="26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cs="Times New Roman"/>
                      <w:b w:val="0"/>
                      <w:bCs w:val="0"/>
                      <w:color w:val="auto"/>
                      <w:sz w:val="21"/>
                      <w:szCs w:val="21"/>
                      <w:highlight w:val="none"/>
                      <w:lang w:eastAsia="zh-CN"/>
                    </w:rPr>
                    <w:t>最高允许排放速率（kg/h）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cs="Times New Roman"/>
                      <w:color w:val="auto"/>
                      <w:sz w:val="21"/>
                      <w:szCs w:val="21"/>
                      <w:highlight w:val="none"/>
                      <w:lang w:eastAsia="zh-CN"/>
                    </w:rPr>
                    <w:t>非甲烷总烃</w:t>
                  </w:r>
                </w:p>
              </w:tc>
              <w:tc>
                <w:tcPr>
                  <w:tcW w:w="22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100</w:t>
                  </w:r>
                </w:p>
              </w:tc>
              <w:tc>
                <w:tcPr>
                  <w:tcW w:w="16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15</w:t>
                  </w:r>
                </w:p>
              </w:tc>
              <w:tc>
                <w:tcPr>
                  <w:tcW w:w="26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color w:val="0000FF"/>
                      <w:sz w:val="21"/>
                      <w:szCs w:val="21"/>
                      <w:highlight w:val="none"/>
                      <w:lang w:eastAsia="zh-CN"/>
                    </w:rPr>
                  </w:pPr>
                  <w:r>
                    <w:rPr>
                      <w:rFonts w:hint="eastAsia" w:cs="Times New Roman"/>
                      <w:color w:val="0000FF"/>
                      <w:sz w:val="21"/>
                      <w:szCs w:val="21"/>
                      <w:highlight w:val="none"/>
                      <w:lang w:eastAsia="zh-CN"/>
                    </w:rPr>
                    <w:t>单位产品非甲烷总烃排放量（</w:t>
                  </w:r>
                  <w:r>
                    <w:rPr>
                      <w:rFonts w:hint="eastAsia" w:cs="Times New Roman"/>
                      <w:color w:val="0000FF"/>
                      <w:sz w:val="21"/>
                      <w:szCs w:val="21"/>
                      <w:highlight w:val="none"/>
                      <w:lang w:val="en-US" w:eastAsia="zh-CN"/>
                    </w:rPr>
                    <w:t>kg/t产品</w:t>
                  </w:r>
                  <w:r>
                    <w:rPr>
                      <w:rFonts w:hint="eastAsia" w:cs="Times New Roman"/>
                      <w:color w:val="0000FF"/>
                      <w:sz w:val="21"/>
                      <w:szCs w:val="21"/>
                      <w:highlight w:val="none"/>
                      <w:lang w:eastAsia="zh-CN"/>
                    </w:rPr>
                    <w:t>）</w:t>
                  </w:r>
                </w:p>
              </w:tc>
              <w:tc>
                <w:tcPr>
                  <w:tcW w:w="22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0000FF"/>
                      <w:sz w:val="21"/>
                      <w:szCs w:val="21"/>
                      <w:highlight w:val="none"/>
                      <w:lang w:val="en-US" w:eastAsia="zh-CN"/>
                    </w:rPr>
                  </w:pPr>
                  <w:r>
                    <w:rPr>
                      <w:rFonts w:hint="eastAsia" w:cs="Times New Roman"/>
                      <w:b w:val="0"/>
                      <w:bCs w:val="0"/>
                      <w:color w:val="0000FF"/>
                      <w:sz w:val="21"/>
                      <w:szCs w:val="21"/>
                      <w:highlight w:val="none"/>
                      <w:lang w:val="en-US" w:eastAsia="zh-CN"/>
                    </w:rPr>
                    <w:t>0.5</w:t>
                  </w:r>
                </w:p>
              </w:tc>
              <w:tc>
                <w:tcPr>
                  <w:tcW w:w="16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0000FF"/>
                      <w:sz w:val="21"/>
                      <w:szCs w:val="21"/>
                      <w:highlight w:val="none"/>
                      <w:lang w:val="en-US" w:eastAsia="zh-CN"/>
                    </w:rPr>
                  </w:pPr>
                  <w:r>
                    <w:rPr>
                      <w:rFonts w:hint="eastAsia" w:cs="Times New Roman"/>
                      <w:b w:val="0"/>
                      <w:bCs w:val="0"/>
                      <w:color w:val="0000FF"/>
                      <w:sz w:val="21"/>
                      <w:szCs w:val="21"/>
                      <w:highlight w:val="none"/>
                      <w:lang w:val="en-US" w:eastAsia="zh-CN"/>
                    </w:rPr>
                    <w:t>/</w:t>
                  </w:r>
                </w:p>
              </w:tc>
              <w:tc>
                <w:tcPr>
                  <w:tcW w:w="26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b w:val="0"/>
                      <w:bCs w:val="0"/>
                      <w:color w:val="0000FF"/>
                      <w:sz w:val="21"/>
                      <w:szCs w:val="21"/>
                      <w:highlight w:val="none"/>
                      <w:lang w:val="en-US" w:eastAsia="zh-CN"/>
                    </w:rPr>
                  </w:pPr>
                  <w:r>
                    <w:rPr>
                      <w:rFonts w:hint="eastAsia" w:cs="Times New Roman"/>
                      <w:b w:val="0"/>
                      <w:bCs w:val="0"/>
                      <w:color w:val="0000FF"/>
                      <w:sz w:val="21"/>
                      <w:szCs w:val="21"/>
                      <w:highlight w:val="none"/>
                      <w:lang w:val="en-US" w:eastAsia="zh-CN"/>
                    </w:rPr>
                    <w:t>/</w:t>
                  </w:r>
                </w:p>
              </w:tc>
            </w:tr>
          </w:tbl>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eastAsia" w:ascii="Times New Roman" w:hAnsi="Times New Roman" w:eastAsia="宋体" w:cs="Times New Roman"/>
                <w:b/>
                <w:bCs/>
                <w:color w:val="auto"/>
                <w:sz w:val="21"/>
                <w:szCs w:val="21"/>
                <w:highlight w:val="none"/>
                <w:lang w:val="en-US" w:eastAsia="zh-CN"/>
              </w:rPr>
              <w:t>3-</w:t>
            </w:r>
            <w:r>
              <w:rPr>
                <w:rFonts w:hint="eastAsia" w:cs="Times New Roman"/>
                <w:b/>
                <w:bCs/>
                <w:color w:val="auto"/>
                <w:sz w:val="21"/>
                <w:szCs w:val="21"/>
                <w:highlight w:val="none"/>
                <w:lang w:val="en-US" w:eastAsia="zh-CN"/>
              </w:rPr>
              <w:t>6</w:t>
            </w:r>
            <w:r>
              <w:rPr>
                <w:rFonts w:hint="default" w:ascii="Times New Roman" w:hAnsi="Times New Roman"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 xml:space="preserve"> </w:t>
            </w:r>
            <w:r>
              <w:rPr>
                <w:rFonts w:hint="default" w:ascii="Times New Roman" w:hAnsi="Times New Roman" w:cs="Times New Roman"/>
                <w:b/>
                <w:bCs/>
                <w:color w:val="auto"/>
                <w:sz w:val="21"/>
                <w:szCs w:val="21"/>
                <w:highlight w:val="none"/>
                <w:lang w:eastAsia="zh-CN"/>
              </w:rPr>
              <w:t>无组织废气</w:t>
            </w:r>
            <w:r>
              <w:rPr>
                <w:rFonts w:hint="default" w:ascii="Times New Roman" w:hAnsi="Times New Roman" w:eastAsia="宋体" w:cs="Times New Roman"/>
                <w:b/>
                <w:bCs/>
                <w:color w:val="auto"/>
                <w:sz w:val="21"/>
                <w:szCs w:val="21"/>
                <w:highlight w:val="none"/>
              </w:rPr>
              <w:t>排放标准</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4"/>
              <w:gridCol w:w="3313"/>
              <w:gridCol w:w="3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6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污染物</w:t>
                  </w:r>
                </w:p>
              </w:tc>
              <w:tc>
                <w:tcPr>
                  <w:tcW w:w="662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cs="Times New Roman"/>
                      <w:color w:val="auto"/>
                      <w:sz w:val="21"/>
                      <w:szCs w:val="21"/>
                      <w:highlight w:val="none"/>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6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highlight w:val="none"/>
                    </w:rPr>
                  </w:pPr>
                </w:p>
              </w:tc>
              <w:tc>
                <w:tcPr>
                  <w:tcW w:w="33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cs="Times New Roman"/>
                      <w:b w:val="0"/>
                      <w:bCs w:val="0"/>
                      <w:color w:val="auto"/>
                      <w:sz w:val="21"/>
                      <w:szCs w:val="21"/>
                      <w:highlight w:val="none"/>
                      <w:lang w:eastAsia="zh-CN"/>
                    </w:rPr>
                    <w:t>监控点</w:t>
                  </w:r>
                </w:p>
              </w:tc>
              <w:tc>
                <w:tcPr>
                  <w:tcW w:w="33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cs="Times New Roman"/>
                      <w:b w:val="0"/>
                      <w:bCs w:val="0"/>
                      <w:color w:val="auto"/>
                      <w:sz w:val="21"/>
                      <w:szCs w:val="21"/>
                      <w:highlight w:val="none"/>
                      <w:lang w:eastAsia="zh-CN"/>
                    </w:rPr>
                    <w:t>浓度</w:t>
                  </w:r>
                  <w:r>
                    <w:rPr>
                      <w:rFonts w:hint="default" w:ascii="Times New Roman" w:hAnsi="Times New Roman" w:eastAsia="宋体" w:cs="Times New Roman"/>
                      <w:b w:val="0"/>
                      <w:bCs w:val="0"/>
                      <w:color w:val="auto"/>
                      <w:sz w:val="21"/>
                      <w:szCs w:val="21"/>
                      <w:highlight w:val="none"/>
                    </w:rPr>
                    <w:t>（mg/m</w:t>
                  </w:r>
                  <w:r>
                    <w:rPr>
                      <w:rFonts w:hint="default" w:ascii="Times New Roman" w:hAnsi="Times New Roman" w:eastAsia="宋体" w:cs="Times New Roman"/>
                      <w:b w:val="0"/>
                      <w:bCs w:val="0"/>
                      <w:color w:val="auto"/>
                      <w:sz w:val="21"/>
                      <w:szCs w:val="21"/>
                      <w:highlight w:val="none"/>
                      <w:vertAlign w:val="superscript"/>
                    </w:rPr>
                    <w:t>3</w:t>
                  </w:r>
                  <w:r>
                    <w:rPr>
                      <w:rFonts w:hint="default" w:ascii="Times New Roman" w:hAnsi="Times New Roman" w:eastAsia="宋体" w:cs="Times New Roman"/>
                      <w:b w:val="0"/>
                      <w:bCs w:val="0"/>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6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非甲烷总烃</w:t>
                  </w:r>
                </w:p>
              </w:tc>
              <w:tc>
                <w:tcPr>
                  <w:tcW w:w="33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周界外浓度最高点</w:t>
                  </w:r>
                </w:p>
              </w:tc>
              <w:tc>
                <w:tcPr>
                  <w:tcW w:w="33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4.0</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default" w:ascii="Times New Roman" w:hAnsi="Times New Roman" w:eastAsia="宋体" w:cs="Times New Roman"/>
                <w:b/>
                <w:bCs/>
                <w:color w:val="auto"/>
                <w:sz w:val="24"/>
                <w:szCs w:val="24"/>
                <w:highlight w:val="none"/>
              </w:rPr>
            </w:pPr>
            <w:r>
              <w:rPr>
                <w:rFonts w:hint="eastAsia" w:cs="Times New Roman"/>
                <w:color w:val="auto"/>
                <w:kern w:val="0"/>
                <w:sz w:val="24"/>
                <w:szCs w:val="24"/>
                <w:highlight w:val="none"/>
                <w:lang w:val="en-US" w:eastAsia="zh-CN" w:bidi="ar"/>
              </w:rPr>
              <w:t>②</w:t>
            </w:r>
            <w:r>
              <w:rPr>
                <w:rFonts w:hint="default" w:ascii="Times New Roman" w:hAnsi="Times New Roman" w:eastAsia="宋体" w:cs="Times New Roman"/>
                <w:color w:val="auto"/>
                <w:kern w:val="0"/>
                <w:sz w:val="24"/>
                <w:szCs w:val="24"/>
                <w:highlight w:val="none"/>
                <w:lang w:val="en-US" w:eastAsia="zh-CN" w:bidi="ar"/>
              </w:rPr>
              <w:t>项目厂区内</w:t>
            </w:r>
            <w:r>
              <w:rPr>
                <w:rFonts w:hint="eastAsia" w:eastAsia="宋体" w:cs="Times New Roman"/>
                <w:color w:val="auto"/>
                <w:kern w:val="0"/>
                <w:sz w:val="24"/>
                <w:szCs w:val="24"/>
                <w:highlight w:val="none"/>
                <w:lang w:val="en-US" w:eastAsia="zh-CN"/>
              </w:rPr>
              <w:t>挥发性有机物</w:t>
            </w:r>
            <w:r>
              <w:rPr>
                <w:rFonts w:hint="default" w:ascii="Times New Roman" w:hAnsi="Times New Roman" w:eastAsia="宋体" w:cs="Times New Roman"/>
                <w:color w:val="auto"/>
                <w:kern w:val="0"/>
                <w:sz w:val="24"/>
                <w:szCs w:val="24"/>
                <w:highlight w:val="none"/>
                <w:lang w:val="en-US" w:eastAsia="zh-CN" w:bidi="ar"/>
              </w:rPr>
              <w:t>无组织排放执行《挥发性有机物无组织排放控制标准》（GB37822-2019）中无组织排放限值。</w:t>
            </w:r>
            <w:r>
              <w:rPr>
                <w:rFonts w:hint="default" w:ascii="Times New Roman" w:hAnsi="Times New Roman" w:eastAsia="宋体" w:cs="Times New Roman"/>
                <w:color w:val="auto"/>
                <w:sz w:val="24"/>
                <w:szCs w:val="24"/>
                <w:highlight w:val="none"/>
              </w:rPr>
              <w:t>标准值见表</w:t>
            </w:r>
            <w:r>
              <w:rPr>
                <w:rFonts w:hint="eastAsia" w:eastAsia="宋体" w:cs="Times New Roman"/>
                <w:color w:val="auto"/>
                <w:sz w:val="24"/>
                <w:szCs w:val="24"/>
                <w:highlight w:val="none"/>
                <w:lang w:val="en-US" w:eastAsia="zh-CN"/>
              </w:rPr>
              <w:t>3-</w:t>
            </w:r>
            <w:r>
              <w:rPr>
                <w:rFonts w:hint="eastAsia"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bCs/>
                <w:color w:val="auto"/>
                <w:sz w:val="21"/>
                <w:szCs w:val="21"/>
                <w:highlight w:val="none"/>
              </w:rPr>
              <w:t>表</w:t>
            </w:r>
            <w:r>
              <w:rPr>
                <w:rFonts w:hint="eastAsia" w:eastAsia="宋体" w:cs="Times New Roman"/>
                <w:b/>
                <w:bCs/>
                <w:color w:val="auto"/>
                <w:sz w:val="21"/>
                <w:szCs w:val="21"/>
                <w:highlight w:val="none"/>
                <w:lang w:val="en-US" w:eastAsia="zh-CN"/>
              </w:rPr>
              <w:t>3-</w:t>
            </w:r>
            <w:r>
              <w:rPr>
                <w:rFonts w:hint="eastAsia" w:cs="Times New Roman"/>
                <w:b/>
                <w:bCs/>
                <w:color w:val="auto"/>
                <w:sz w:val="21"/>
                <w:szCs w:val="21"/>
                <w:highlight w:val="none"/>
                <w:lang w:val="en-US" w:eastAsia="zh-CN"/>
              </w:rPr>
              <w:t>7</w:t>
            </w:r>
            <w:r>
              <w:rPr>
                <w:rFonts w:hint="default" w:ascii="Times New Roman" w:hAnsi="Times New Roman" w:eastAsia="宋体" w:cs="Times New Roman"/>
                <w:b/>
                <w:bCs/>
                <w:color w:val="auto"/>
                <w:sz w:val="21"/>
                <w:szCs w:val="21"/>
                <w:highlight w:val="none"/>
              </w:rPr>
              <w:t xml:space="preserve"> </w:t>
            </w:r>
            <w:r>
              <w:rPr>
                <w:rFonts w:hint="eastAsia"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lang w:eastAsia="zh-CN"/>
              </w:rPr>
              <w:t>厂区内</w:t>
            </w:r>
            <w:r>
              <w:rPr>
                <w:rFonts w:hint="default" w:ascii="Times New Roman" w:hAnsi="Times New Roman" w:eastAsia="宋体" w:cs="Times New Roman"/>
                <w:b/>
                <w:bCs/>
                <w:color w:val="auto"/>
                <w:sz w:val="21"/>
                <w:szCs w:val="21"/>
                <w:highlight w:val="none"/>
                <w:lang w:val="en-US" w:eastAsia="zh-CN"/>
              </w:rPr>
              <w:t>挥发性有机物无组织排放限值</w:t>
            </w:r>
          </w:p>
          <w:tbl>
            <w:tblPr>
              <w:tblStyle w:val="24"/>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530"/>
              <w:gridCol w:w="1619"/>
              <w:gridCol w:w="2570"/>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39" w:type="dxa"/>
                  <w:tcBorders>
                    <w:left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污染物项目</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排放限值（mg/m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特别排放限值（mg/m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限值含义</w:t>
                  </w:r>
                </w:p>
              </w:tc>
              <w:tc>
                <w:tcPr>
                  <w:tcW w:w="1321"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无组织排放监控位置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39" w:type="dxa"/>
                  <w:vMerge w:val="restart"/>
                  <w:tcBorders>
                    <w:left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NMHC</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监控点处1h平均浓度值</w:t>
                  </w:r>
                </w:p>
              </w:tc>
              <w:tc>
                <w:tcPr>
                  <w:tcW w:w="1321" w:type="dxa"/>
                  <w:vMerge w:val="restart"/>
                  <w:tcBorders>
                    <w:top w:val="single" w:color="auto" w:sz="4" w:space="0"/>
                    <w:left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在厂房外设置监控点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39" w:type="dxa"/>
                  <w:vMerge w:val="continue"/>
                  <w:tcBorders>
                    <w:left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530" w:type="dxa"/>
                  <w:tcBorders>
                    <w:top w:val="single" w:color="auto" w:sz="4" w:space="0"/>
                    <w:left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30</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监控点处任意一次浓度值</w:t>
                  </w:r>
                </w:p>
              </w:tc>
              <w:tc>
                <w:tcPr>
                  <w:tcW w:w="1321" w:type="dxa"/>
                  <w:vMerge w:val="continue"/>
                  <w:tcBorders>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r>
          </w:tbl>
          <w:p>
            <w:pPr>
              <w:pStyle w:val="2"/>
              <w:adjustRightInd w:val="0"/>
              <w:spacing w:before="0" w:after="0" w:line="360" w:lineRule="auto"/>
              <w:ind w:right="0" w:firstLine="480" w:firstLineChars="200"/>
              <w:rPr>
                <w:rFonts w:hint="default" w:ascii="Times New Roman" w:hAnsi="Times New Roman" w:eastAsia="宋体" w:cs="Times New Roman"/>
                <w:b w:val="0"/>
                <w:bCs w:val="0"/>
                <w:color w:val="auto"/>
                <w:sz w:val="24"/>
                <w:highlight w:val="none"/>
                <w:lang w:val="en-US" w:eastAsia="zh-CN"/>
              </w:rPr>
            </w:pPr>
            <w:r>
              <w:rPr>
                <w:rFonts w:hint="eastAsia" w:ascii="Times New Roman" w:hAnsi="Times New Roman" w:cs="Times New Roman"/>
                <w:color w:val="auto"/>
                <w:sz w:val="24"/>
                <w:highlight w:val="none"/>
                <w:lang w:val="en-US" w:eastAsia="zh-CN"/>
              </w:rPr>
              <w:t>③</w:t>
            </w:r>
            <w:r>
              <w:rPr>
                <w:rFonts w:hint="default" w:ascii="Times New Roman" w:hAnsi="Times New Roman" w:eastAsia="宋体" w:cs="Times New Roman"/>
                <w:color w:val="auto"/>
                <w:sz w:val="24"/>
                <w:highlight w:val="none"/>
              </w:rPr>
              <w:t>项目运营期生产车间、化粪池及</w:t>
            </w:r>
            <w:r>
              <w:rPr>
                <w:rFonts w:hint="eastAsia" w:cs="Times New Roman"/>
                <w:color w:val="auto"/>
                <w:sz w:val="24"/>
                <w:highlight w:val="none"/>
                <w:lang w:eastAsia="zh-CN"/>
              </w:rPr>
              <w:t>一体化</w:t>
            </w:r>
            <w:r>
              <w:rPr>
                <w:rFonts w:hint="default" w:ascii="Times New Roman" w:hAnsi="Times New Roman" w:eastAsia="宋体" w:cs="Times New Roman"/>
                <w:color w:val="auto"/>
                <w:sz w:val="24"/>
                <w:highlight w:val="none"/>
              </w:rPr>
              <w:t>污水处理</w:t>
            </w:r>
            <w:r>
              <w:rPr>
                <w:rFonts w:hint="eastAsia" w:cs="Times New Roman"/>
                <w:color w:val="auto"/>
                <w:sz w:val="24"/>
                <w:highlight w:val="none"/>
                <w:lang w:eastAsia="zh-CN"/>
              </w:rPr>
              <w:t>站</w:t>
            </w:r>
            <w:r>
              <w:rPr>
                <w:rFonts w:hint="default" w:ascii="Times New Roman" w:hAnsi="Times New Roman" w:eastAsia="宋体" w:cs="Times New Roman"/>
                <w:color w:val="auto"/>
                <w:sz w:val="24"/>
                <w:highlight w:val="none"/>
              </w:rPr>
              <w:t>会有臭气浓度产生，化粪池及</w:t>
            </w:r>
            <w:r>
              <w:rPr>
                <w:rFonts w:hint="eastAsia" w:cs="Times New Roman"/>
                <w:color w:val="auto"/>
                <w:sz w:val="24"/>
                <w:highlight w:val="none"/>
                <w:lang w:eastAsia="zh-CN"/>
              </w:rPr>
              <w:t>一体化</w:t>
            </w:r>
            <w:r>
              <w:rPr>
                <w:rFonts w:hint="default" w:ascii="Times New Roman" w:hAnsi="Times New Roman" w:eastAsia="宋体" w:cs="Times New Roman"/>
                <w:color w:val="auto"/>
                <w:sz w:val="24"/>
                <w:highlight w:val="none"/>
              </w:rPr>
              <w:t>污水处理</w:t>
            </w:r>
            <w:r>
              <w:rPr>
                <w:rFonts w:hint="eastAsia" w:cs="Times New Roman"/>
                <w:color w:val="auto"/>
                <w:sz w:val="24"/>
                <w:highlight w:val="none"/>
                <w:lang w:eastAsia="zh-CN"/>
              </w:rPr>
              <w:t>站</w:t>
            </w:r>
            <w:r>
              <w:rPr>
                <w:rFonts w:hint="default" w:ascii="Times New Roman" w:hAnsi="Times New Roman" w:eastAsia="宋体" w:cs="Times New Roman"/>
                <w:color w:val="auto"/>
                <w:sz w:val="24"/>
                <w:highlight w:val="none"/>
              </w:rPr>
              <w:t>为无组织排放源，生产车间臭气浓度大部分随有机废气一同收集为有组织排放，未收集少部分为无组织排放，因此臭气浓度排放执行《恶臭污染物排放标准》（GB14554-93）中标准限值要求，排放执行标准值详见表</w:t>
            </w:r>
            <w:r>
              <w:rPr>
                <w:rFonts w:hint="default" w:ascii="Times New Roman" w:hAnsi="Times New Roman" w:eastAsia="宋体" w:cs="Times New Roman"/>
                <w:color w:val="auto"/>
                <w:sz w:val="24"/>
                <w:highlight w:val="none"/>
                <w:lang w:val="en-US" w:eastAsia="zh-CN"/>
              </w:rPr>
              <w:t>3-</w:t>
            </w:r>
            <w:r>
              <w:rPr>
                <w:rFonts w:hint="eastAsia" w:cs="Times New Roman"/>
                <w:color w:val="auto"/>
                <w:sz w:val="24"/>
                <w:highlight w:val="none"/>
                <w:lang w:val="en-US" w:eastAsia="zh-CN"/>
              </w:rPr>
              <w:t>8</w:t>
            </w:r>
            <w:r>
              <w:rPr>
                <w:rFonts w:hint="default" w:ascii="Times New Roman" w:hAnsi="Times New Roman" w:eastAsia="宋体" w:cs="Times New Roman"/>
                <w:color w:val="auto"/>
                <w:sz w:val="24"/>
                <w:highlight w:val="none"/>
              </w:rPr>
              <w:t>。</w:t>
            </w:r>
          </w:p>
          <w:p>
            <w:pPr>
              <w:pStyle w:val="48"/>
              <w:shd w:val="clear"/>
              <w:snapToGrid w:val="0"/>
              <w:spacing w:line="24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w:t>
            </w:r>
            <w:r>
              <w:rPr>
                <w:rFonts w:hint="default" w:ascii="Times New Roman" w:hAnsi="Times New Roman" w:eastAsia="宋体" w:cs="Times New Roman"/>
                <w:b/>
                <w:color w:val="auto"/>
                <w:sz w:val="21"/>
                <w:szCs w:val="21"/>
                <w:highlight w:val="none"/>
                <w:lang w:val="en-US" w:eastAsia="zh-CN"/>
              </w:rPr>
              <w:t>3-</w:t>
            </w:r>
            <w:r>
              <w:rPr>
                <w:rFonts w:hint="eastAsia" w:cs="Times New Roman"/>
                <w:b/>
                <w:color w:val="auto"/>
                <w:sz w:val="21"/>
                <w:szCs w:val="21"/>
                <w:highlight w:val="none"/>
                <w:lang w:val="en-US" w:eastAsia="zh-CN"/>
              </w:rPr>
              <w:t>8</w:t>
            </w:r>
            <w:r>
              <w:rPr>
                <w:rFonts w:hint="default" w:ascii="Times New Roman" w:hAnsi="Times New Roman" w:eastAsia="宋体" w:cs="Times New Roman"/>
                <w:b/>
                <w:color w:val="auto"/>
                <w:sz w:val="21"/>
                <w:szCs w:val="21"/>
                <w:highlight w:val="none"/>
              </w:rPr>
              <w:t xml:space="preserve">  恶臭污染物标准值</w:t>
            </w:r>
          </w:p>
          <w:tbl>
            <w:tblPr>
              <w:tblStyle w:val="24"/>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950"/>
              <w:gridCol w:w="1902"/>
              <w:gridCol w:w="1510"/>
              <w:gridCol w:w="3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900"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控制项目</w:t>
                  </w:r>
                </w:p>
              </w:tc>
              <w:tc>
                <w:tcPr>
                  <w:tcW w:w="1902"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单位</w:t>
                  </w:r>
                </w:p>
              </w:tc>
              <w:tc>
                <w:tcPr>
                  <w:tcW w:w="151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标准限值</w:t>
                  </w:r>
                </w:p>
              </w:tc>
              <w:tc>
                <w:tcPr>
                  <w:tcW w:w="320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exact"/>
                <w:jc w:val="center"/>
              </w:trPr>
              <w:tc>
                <w:tcPr>
                  <w:tcW w:w="950" w:type="dxa"/>
                  <w:vMerge w:val="restart"/>
                  <w:tcBorders>
                    <w:top w:val="single" w:color="auto" w:sz="4" w:space="0"/>
                    <w:left w:val="single" w:color="auto" w:sz="4" w:space="0"/>
                    <w:right w:val="single" w:color="auto" w:sz="4" w:space="0"/>
                  </w:tcBorders>
                  <w:vAlign w:val="center"/>
                </w:tcPr>
                <w:p>
                  <w:pPr>
                    <w:shd w:val="clear"/>
                    <w:jc w:val="center"/>
                    <w:rPr>
                      <w:rFonts w:hint="eastAsia" w:ascii="Times New Roman" w:hAnsi="Times New Roman" w:eastAsia="宋体" w:cs="Times New Roman"/>
                      <w:bCs/>
                      <w:color w:val="auto"/>
                      <w:szCs w:val="21"/>
                      <w:highlight w:val="none"/>
                      <w:lang w:eastAsia="zh-CN"/>
                    </w:rPr>
                  </w:pPr>
                  <w:r>
                    <w:rPr>
                      <w:rFonts w:hint="eastAsia" w:cs="Times New Roman"/>
                      <w:bCs/>
                      <w:color w:val="auto"/>
                      <w:szCs w:val="21"/>
                      <w:highlight w:val="none"/>
                      <w:lang w:eastAsia="zh-CN"/>
                    </w:rPr>
                    <w:t>臭气浓度</w:t>
                  </w:r>
                </w:p>
              </w:tc>
              <w:tc>
                <w:tcPr>
                  <w:tcW w:w="95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Times New Roman" w:hAnsi="Times New Roman" w:eastAsia="宋体" w:cs="Times New Roman"/>
                      <w:bCs/>
                      <w:color w:val="auto"/>
                      <w:szCs w:val="21"/>
                      <w:highlight w:val="none"/>
                      <w:lang w:eastAsia="zh-CN"/>
                    </w:rPr>
                  </w:pPr>
                  <w:r>
                    <w:rPr>
                      <w:rFonts w:hint="eastAsia" w:cs="Times New Roman"/>
                      <w:bCs/>
                      <w:color w:val="auto"/>
                      <w:szCs w:val="21"/>
                      <w:highlight w:val="none"/>
                      <w:lang w:eastAsia="zh-CN"/>
                    </w:rPr>
                    <w:t>无组织</w:t>
                  </w:r>
                </w:p>
              </w:tc>
              <w:tc>
                <w:tcPr>
                  <w:tcW w:w="1902"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无量纲</w:t>
                  </w:r>
                </w:p>
              </w:tc>
              <w:tc>
                <w:tcPr>
                  <w:tcW w:w="151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20</w:t>
                  </w:r>
                </w:p>
              </w:tc>
              <w:tc>
                <w:tcPr>
                  <w:tcW w:w="3207" w:type="dxa"/>
                  <w:vMerge w:val="restart"/>
                  <w:tcBorders>
                    <w:top w:val="single" w:color="auto" w:sz="4" w:space="0"/>
                    <w:left w:val="single" w:color="auto" w:sz="4" w:space="0"/>
                    <w:right w:val="single" w:color="auto" w:sz="4" w:space="0"/>
                  </w:tcBorders>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（GB14554-93）中二级标准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exact"/>
                <w:jc w:val="center"/>
              </w:trPr>
              <w:tc>
                <w:tcPr>
                  <w:tcW w:w="950" w:type="dxa"/>
                  <w:vMerge w:val="continue"/>
                  <w:tcBorders>
                    <w:left w:val="single" w:color="auto" w:sz="4" w:space="0"/>
                    <w:right w:val="single" w:color="auto" w:sz="4" w:space="0"/>
                  </w:tcBorders>
                  <w:vAlign w:val="center"/>
                </w:tcPr>
                <w:p>
                  <w:pPr>
                    <w:shd w:val="clear"/>
                    <w:jc w:val="center"/>
                    <w:rPr>
                      <w:rFonts w:hint="default" w:ascii="Times New Roman" w:hAnsi="Times New Roman" w:eastAsia="宋体" w:cs="Times New Roman"/>
                      <w:bCs/>
                      <w:color w:val="auto"/>
                      <w:szCs w:val="21"/>
                      <w:highlight w:val="none"/>
                    </w:rPr>
                  </w:pPr>
                </w:p>
              </w:tc>
              <w:tc>
                <w:tcPr>
                  <w:tcW w:w="950" w:type="dxa"/>
                  <w:tcBorders>
                    <w:top w:val="single" w:color="auto" w:sz="4" w:space="0"/>
                    <w:left w:val="single" w:color="auto" w:sz="4" w:space="0"/>
                    <w:right w:val="single" w:color="auto" w:sz="4" w:space="0"/>
                  </w:tcBorders>
                  <w:vAlign w:val="center"/>
                </w:tcPr>
                <w:p>
                  <w:pPr>
                    <w:shd w:val="clear"/>
                    <w:jc w:val="center"/>
                    <w:rPr>
                      <w:rFonts w:hint="eastAsia" w:ascii="Times New Roman" w:hAnsi="Times New Roman" w:eastAsia="宋体" w:cs="Times New Roman"/>
                      <w:bCs/>
                      <w:color w:val="auto"/>
                      <w:szCs w:val="21"/>
                      <w:highlight w:val="none"/>
                      <w:lang w:eastAsia="zh-CN"/>
                    </w:rPr>
                  </w:pPr>
                  <w:r>
                    <w:rPr>
                      <w:rFonts w:hint="eastAsia" w:cs="Times New Roman"/>
                      <w:bCs/>
                      <w:color w:val="auto"/>
                      <w:szCs w:val="21"/>
                      <w:highlight w:val="none"/>
                      <w:lang w:eastAsia="zh-CN"/>
                    </w:rPr>
                    <w:t>有组织</w:t>
                  </w:r>
                </w:p>
              </w:tc>
              <w:tc>
                <w:tcPr>
                  <w:tcW w:w="1902" w:type="dxa"/>
                  <w:tcBorders>
                    <w:top w:val="single" w:color="auto" w:sz="4" w:space="0"/>
                    <w:left w:val="single" w:color="auto" w:sz="4" w:space="0"/>
                    <w:right w:val="single" w:color="auto" w:sz="4" w:space="0"/>
                  </w:tcBorders>
                  <w:vAlign w:val="center"/>
                </w:tcPr>
                <w:p>
                  <w:pPr>
                    <w:shd w:val="clear"/>
                    <w:jc w:val="center"/>
                    <w:rPr>
                      <w:rFonts w:hint="default" w:ascii="Times New Roman" w:hAnsi="Times New Roman" w:eastAsia="宋体" w:cs="Times New Roman"/>
                      <w:bCs/>
                      <w:color w:val="auto"/>
                      <w:szCs w:val="21"/>
                      <w:highlight w:val="none"/>
                      <w:lang w:val="en-US" w:eastAsia="zh-CN"/>
                    </w:rPr>
                  </w:pPr>
                  <w:r>
                    <w:rPr>
                      <w:rFonts w:hint="eastAsia" w:cs="Times New Roman"/>
                      <w:bCs/>
                      <w:color w:val="auto"/>
                      <w:szCs w:val="21"/>
                      <w:highlight w:val="none"/>
                      <w:lang w:val="en-US" w:eastAsia="zh-CN"/>
                    </w:rPr>
                    <w:t>无量纲</w:t>
                  </w:r>
                </w:p>
              </w:tc>
              <w:tc>
                <w:tcPr>
                  <w:tcW w:w="151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Times New Roman" w:hAnsi="Times New Roman" w:eastAsia="宋体" w:cs="Times New Roman"/>
                      <w:bCs/>
                      <w:color w:val="auto"/>
                      <w:szCs w:val="21"/>
                      <w:highlight w:val="none"/>
                      <w:lang w:val="en-US" w:eastAsia="zh-CN"/>
                    </w:rPr>
                  </w:pPr>
                  <w:r>
                    <w:rPr>
                      <w:rFonts w:hint="eastAsia" w:cs="Times New Roman"/>
                      <w:bCs/>
                      <w:color w:val="auto"/>
                      <w:szCs w:val="21"/>
                      <w:highlight w:val="none"/>
                      <w:lang w:val="en-US" w:eastAsia="zh-CN"/>
                    </w:rPr>
                    <w:t>2000（15m）</w:t>
                  </w:r>
                </w:p>
              </w:tc>
              <w:tc>
                <w:tcPr>
                  <w:tcW w:w="3207" w:type="dxa"/>
                  <w:vMerge w:val="continue"/>
                  <w:tcBorders>
                    <w:left w:val="single" w:color="auto" w:sz="4" w:space="0"/>
                    <w:right w:val="single" w:color="auto" w:sz="4" w:space="0"/>
                  </w:tcBorders>
                  <w:vAlign w:val="center"/>
                </w:tcPr>
                <w:p>
                  <w:pPr>
                    <w:shd w:val="clear"/>
                    <w:jc w:val="center"/>
                    <w:rPr>
                      <w:rFonts w:hint="default" w:ascii="Times New Roman" w:hAnsi="Times New Roman" w:eastAsia="宋体" w:cs="Times New Roman"/>
                      <w:bCs/>
                      <w:color w:val="auto"/>
                      <w:szCs w:val="21"/>
                      <w:highlight w:val="none"/>
                    </w:rPr>
                  </w:pPr>
                </w:p>
              </w:tc>
            </w:tr>
          </w:tbl>
          <w:p>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firstLine="482"/>
              <w:textAlignment w:val="auto"/>
              <w:rPr>
                <w:rFonts w:hint="eastAsia" w:ascii="Times New Roman" w:hAnsi="Times New Roman" w:eastAsia="宋体" w:cs="Times New Roman"/>
                <w:b/>
                <w:bCs/>
                <w:color w:val="auto"/>
                <w:sz w:val="24"/>
                <w:szCs w:val="24"/>
                <w:highlight w:val="none"/>
                <w:lang w:val="en-US" w:eastAsia="zh-CN" w:bidi="ar"/>
              </w:rPr>
            </w:pPr>
            <w:r>
              <w:rPr>
                <w:rFonts w:hint="eastAsia" w:ascii="Times New Roman" w:hAnsi="Times New Roman" w:eastAsia="宋体" w:cs="Times New Roman"/>
                <w:b/>
                <w:bCs/>
                <w:color w:val="auto"/>
                <w:sz w:val="24"/>
                <w:szCs w:val="24"/>
                <w:highlight w:val="none"/>
                <w:lang w:val="en-US" w:eastAsia="zh-CN" w:bidi="ar"/>
              </w:rPr>
              <w:t>水污染物排放标准</w:t>
            </w:r>
          </w:p>
          <w:p>
            <w:pPr>
              <w:spacing w:line="356" w:lineRule="auto"/>
              <w:ind w:firstLine="48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项目排水采用雨污分流的排水方式，雨水通过雨水沟汇集后进入园区雨水管网；生产过程冷却水不与物料直接接触，为净循环系统</w:t>
            </w:r>
            <w:r>
              <w:rPr>
                <w:rFonts w:hint="eastAsia"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zh-CN"/>
              </w:rPr>
              <w:t>循环水池统一收集冷却后循环使用，</w:t>
            </w:r>
            <w:r>
              <w:rPr>
                <w:rFonts w:hint="eastAsia" w:cs="Times New Roman"/>
                <w:color w:val="auto"/>
                <w:sz w:val="24"/>
                <w:szCs w:val="24"/>
                <w:highlight w:val="none"/>
                <w:lang w:val="zh-CN"/>
              </w:rPr>
              <w:t>不外排</w:t>
            </w:r>
            <w:r>
              <w:rPr>
                <w:rFonts w:hint="default" w:ascii="Times New Roman" w:hAnsi="Times New Roman" w:eastAsia="宋体" w:cs="Times New Roman"/>
                <w:color w:val="auto"/>
                <w:sz w:val="24"/>
                <w:szCs w:val="24"/>
                <w:highlight w:val="none"/>
                <w:lang w:val="zh-CN"/>
              </w:rPr>
              <w:t>；</w:t>
            </w:r>
            <w:r>
              <w:rPr>
                <w:rFonts w:hint="eastAsia" w:cs="Times New Roman"/>
                <w:color w:val="auto"/>
                <w:sz w:val="24"/>
                <w:szCs w:val="24"/>
                <w:highlight w:val="none"/>
                <w:lang w:val="en-US" w:eastAsia="zh-CN"/>
              </w:rPr>
              <w:t>办公</w:t>
            </w:r>
            <w:r>
              <w:rPr>
                <w:rFonts w:hint="default" w:ascii="Times New Roman" w:hAnsi="Times New Roman" w:eastAsia="宋体" w:cs="Times New Roman"/>
                <w:color w:val="auto"/>
                <w:sz w:val="24"/>
                <w:szCs w:val="24"/>
                <w:highlight w:val="none"/>
                <w:lang w:eastAsia="zh-CN"/>
              </w:rPr>
              <w:t>生活污水</w:t>
            </w:r>
            <w:r>
              <w:rPr>
                <w:rFonts w:hint="default" w:ascii="Times New Roman" w:hAnsi="Times New Roman" w:eastAsia="宋体" w:cs="Times New Roman"/>
                <w:color w:val="auto"/>
                <w:sz w:val="24"/>
                <w:szCs w:val="24"/>
                <w:highlight w:val="none"/>
                <w:lang w:val="en-US" w:eastAsia="zh-CN"/>
              </w:rPr>
              <w:t>进入化粪池处理，再经一体化污水处理设施处理</w:t>
            </w:r>
            <w:r>
              <w:rPr>
                <w:rFonts w:hint="default" w:ascii="Times New Roman" w:hAnsi="Times New Roman" w:eastAsia="宋体" w:cs="Times New Roman"/>
                <w:color w:val="auto"/>
                <w:sz w:val="24"/>
                <w:szCs w:val="24"/>
                <w:highlight w:val="none"/>
                <w:lang w:val="zh-CN"/>
              </w:rPr>
              <w:t>后回用于</w:t>
            </w:r>
            <w:r>
              <w:rPr>
                <w:rFonts w:hint="eastAsia" w:cs="Times New Roman" w:eastAsiaTheme="minorEastAsia"/>
                <w:color w:val="auto"/>
                <w:sz w:val="24"/>
                <w:szCs w:val="24"/>
                <w:highlight w:val="none"/>
                <w:lang w:val="en-US" w:eastAsia="zh-CN"/>
              </w:rPr>
              <w:t>厂区绿化及道路场地洒水</w:t>
            </w:r>
            <w:r>
              <w:rPr>
                <w:rFonts w:hint="default" w:ascii="Times New Roman" w:hAnsi="Times New Roman" w:eastAsia="宋体" w:cs="Times New Roman"/>
                <w:color w:val="auto"/>
                <w:sz w:val="24"/>
                <w:szCs w:val="24"/>
                <w:highlight w:val="none"/>
                <w:lang w:val="zh-CN"/>
              </w:rPr>
              <w:t>，</w:t>
            </w:r>
            <w:r>
              <w:rPr>
                <w:rFonts w:hint="eastAsia" w:cs="Times New Roman"/>
                <w:color w:val="auto"/>
                <w:sz w:val="24"/>
                <w:szCs w:val="24"/>
                <w:highlight w:val="none"/>
                <w:lang w:val="zh-CN"/>
              </w:rPr>
              <w:t>不外排。</w:t>
            </w:r>
            <w:r>
              <w:rPr>
                <w:rFonts w:hint="default" w:ascii="Times New Roman" w:hAnsi="Times New Roman" w:eastAsia="宋体" w:cs="Times New Roman"/>
                <w:color w:val="auto"/>
                <w:sz w:val="24"/>
                <w:szCs w:val="24"/>
                <w:highlight w:val="none"/>
                <w:lang w:val="zh-CN"/>
              </w:rPr>
              <w:t>执行</w:t>
            </w:r>
            <w:r>
              <w:rPr>
                <w:rFonts w:hint="eastAsia" w:ascii="宋体" w:hAnsi="宋体" w:eastAsia="宋体" w:cs="宋体"/>
                <w:color w:val="auto"/>
                <w:kern w:val="0"/>
                <w:sz w:val="24"/>
                <w:szCs w:val="24"/>
                <w:highlight w:val="none"/>
                <w:lang w:val="en-US" w:eastAsia="zh-CN" w:bidi="ar"/>
              </w:rPr>
              <w:t>《城市污水再生利用 城市杂用水水质》（</w:t>
            </w:r>
            <w:r>
              <w:rPr>
                <w:rFonts w:hint="default" w:ascii="Times New Roman" w:hAnsi="Times New Roman" w:eastAsia="宋体" w:cs="Times New Roman"/>
                <w:color w:val="auto"/>
                <w:kern w:val="0"/>
                <w:sz w:val="24"/>
                <w:szCs w:val="24"/>
                <w:highlight w:val="none"/>
                <w:lang w:val="en-US" w:eastAsia="zh-CN" w:bidi="ar"/>
              </w:rPr>
              <w:t>GB/T18920-2020</w:t>
            </w:r>
            <w:r>
              <w:rPr>
                <w:rFonts w:hint="eastAsia" w:ascii="宋体" w:hAnsi="宋体" w:eastAsia="宋体" w:cs="宋体"/>
                <w:color w:val="auto"/>
                <w:kern w:val="0"/>
                <w:sz w:val="24"/>
                <w:szCs w:val="24"/>
                <w:highlight w:val="none"/>
                <w:lang w:val="en-US" w:eastAsia="zh-CN" w:bidi="ar"/>
              </w:rPr>
              <w:t>）中的城市绿化、道路清扫、消防、建筑施工标准。</w:t>
            </w:r>
            <w:r>
              <w:rPr>
                <w:rFonts w:hint="default" w:ascii="Times New Roman" w:hAnsi="Times New Roman" w:eastAsia="宋体" w:cs="Times New Roman"/>
                <w:color w:val="auto"/>
                <w:sz w:val="24"/>
                <w:szCs w:val="24"/>
                <w:highlight w:val="none"/>
                <w:lang w:val="zh-CN"/>
              </w:rPr>
              <w:t>标准限值见表</w:t>
            </w:r>
            <w:r>
              <w:rPr>
                <w:rFonts w:hint="eastAsia" w:cs="Times New Roman"/>
                <w:color w:val="auto"/>
                <w:sz w:val="24"/>
                <w:szCs w:val="24"/>
                <w:highlight w:val="none"/>
                <w:lang w:val="en-US" w:eastAsia="zh-CN"/>
              </w:rPr>
              <w:t>3-9</w:t>
            </w:r>
            <w:r>
              <w:rPr>
                <w:rFonts w:hint="default" w:ascii="Times New Roman" w:hAnsi="Times New Roman" w:eastAsia="宋体" w:cs="Times New Roman"/>
                <w:color w:val="auto"/>
                <w:sz w:val="24"/>
                <w:szCs w:val="24"/>
                <w:highlight w:val="none"/>
                <w:lang w:val="zh-CN"/>
              </w:rPr>
              <w:t>。</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eastAsia" w:cs="Times New Roman"/>
                <w:b/>
                <w:bCs/>
                <w:color w:val="auto"/>
                <w:sz w:val="21"/>
                <w:szCs w:val="21"/>
                <w:highlight w:val="none"/>
                <w:lang w:val="en-US" w:eastAsia="zh-CN"/>
              </w:rPr>
              <w:t>3-9</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城市污水再生利用  城市杂用水水质</w:t>
            </w:r>
          </w:p>
          <w:tbl>
            <w:tblPr>
              <w:tblStyle w:val="24"/>
              <w:tblW w:w="8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3642"/>
              <w:gridCol w:w="3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3" w:type="dxa"/>
                  <w:vMerge w:val="restart"/>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bCs w:val="0"/>
                      <w:color w:val="auto"/>
                      <w:kern w:val="0"/>
                      <w:sz w:val="21"/>
                      <w:szCs w:val="21"/>
                      <w:highlight w:val="none"/>
                    </w:rPr>
                  </w:pPr>
                  <w:r>
                    <w:rPr>
                      <w:rFonts w:hint="default" w:ascii="Times New Roman" w:hAnsi="Times New Roman" w:eastAsia="宋体" w:cs="Times New Roman"/>
                      <w:b/>
                      <w:bCs w:val="0"/>
                      <w:color w:val="auto"/>
                      <w:kern w:val="0"/>
                      <w:sz w:val="21"/>
                      <w:szCs w:val="21"/>
                      <w:highlight w:val="none"/>
                    </w:rPr>
                    <w:t>序号</w:t>
                  </w:r>
                </w:p>
              </w:tc>
              <w:tc>
                <w:tcPr>
                  <w:tcW w:w="3642" w:type="dxa"/>
                  <w:vMerge w:val="restart"/>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bCs w:val="0"/>
                      <w:color w:val="auto"/>
                      <w:kern w:val="0"/>
                      <w:sz w:val="21"/>
                      <w:szCs w:val="21"/>
                      <w:highlight w:val="none"/>
                    </w:rPr>
                  </w:pPr>
                  <w:r>
                    <w:rPr>
                      <w:rFonts w:hint="default" w:ascii="Times New Roman" w:hAnsi="Times New Roman" w:eastAsia="宋体" w:cs="Times New Roman"/>
                      <w:b/>
                      <w:bCs w:val="0"/>
                      <w:color w:val="auto"/>
                      <w:kern w:val="0"/>
                      <w:sz w:val="21"/>
                      <w:szCs w:val="21"/>
                      <w:highlight w:val="none"/>
                    </w:rPr>
                    <w:t>项目指标</w:t>
                  </w:r>
                </w:p>
              </w:tc>
              <w:tc>
                <w:tcPr>
                  <w:tcW w:w="381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lang w:eastAsia="zh-CN"/>
                    </w:rPr>
                  </w:pPr>
                  <w:r>
                    <w:rPr>
                      <w:rFonts w:hint="default" w:ascii="Times New Roman" w:hAnsi="Times New Roman" w:eastAsia="宋体" w:cs="Times New Roman"/>
                      <w:b/>
                      <w:bCs w:val="0"/>
                      <w:snapToGrid w:val="0"/>
                      <w:color w:val="auto"/>
                      <w:szCs w:val="22"/>
                      <w:highlight w:val="none"/>
                      <w:lang w:val="zh-CN"/>
                    </w:rPr>
                    <w:t>GB/T18920-20</w:t>
                  </w:r>
                  <w:r>
                    <w:rPr>
                      <w:rFonts w:hint="eastAsia" w:ascii="Times New Roman" w:hAnsi="Times New Roman" w:eastAsia="宋体" w:cs="Times New Roman"/>
                      <w:b/>
                      <w:bCs w:val="0"/>
                      <w:snapToGrid w:val="0"/>
                      <w:color w:val="auto"/>
                      <w:szCs w:val="22"/>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3" w:type="dxa"/>
                  <w:vMerge w:val="continue"/>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color w:val="auto"/>
                      <w:highlight w:val="none"/>
                    </w:rPr>
                  </w:pPr>
                </w:p>
              </w:tc>
              <w:tc>
                <w:tcPr>
                  <w:tcW w:w="3642" w:type="dxa"/>
                  <w:vMerge w:val="continue"/>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color w:val="auto"/>
                      <w:highlight w:val="none"/>
                    </w:rPr>
                  </w:pPr>
                </w:p>
              </w:tc>
              <w:tc>
                <w:tcPr>
                  <w:tcW w:w="381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lang w:eastAsia="zh-CN"/>
                    </w:rPr>
                  </w:pPr>
                  <w:r>
                    <w:rPr>
                      <w:rFonts w:hint="eastAsia" w:cs="Times New Roman"/>
                      <w:b/>
                      <w:bCs w:val="0"/>
                      <w:color w:val="auto"/>
                      <w:kern w:val="0"/>
                      <w:sz w:val="21"/>
                      <w:szCs w:val="21"/>
                      <w:highlight w:val="none"/>
                      <w:lang w:eastAsia="zh-CN"/>
                    </w:rPr>
                    <w:t>城市绿化、道路清扫、消防、建筑施工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3"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1</w:t>
                  </w:r>
                </w:p>
              </w:tc>
              <w:tc>
                <w:tcPr>
                  <w:tcW w:w="364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pH</w:t>
                  </w:r>
                </w:p>
              </w:tc>
              <w:tc>
                <w:tcPr>
                  <w:tcW w:w="381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lang w:val="en-US" w:eastAsia="zh-CN"/>
                    </w:rPr>
                  </w:pPr>
                  <w:r>
                    <w:rPr>
                      <w:rFonts w:hint="eastAsia" w:ascii="Times New Roman" w:hAnsi="Times New Roman" w:eastAsia="宋体" w:cs="Times New Roman"/>
                      <w:b w:val="0"/>
                      <w:bCs/>
                      <w:color w:val="auto"/>
                      <w:kern w:val="0"/>
                      <w:sz w:val="21"/>
                      <w:szCs w:val="21"/>
                      <w:highlight w:val="none"/>
                      <w:lang w:val="en-US" w:eastAsia="zh-CN"/>
                    </w:rPr>
                    <w:t>6.0-9.0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3"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2</w:t>
                  </w:r>
                </w:p>
              </w:tc>
              <w:tc>
                <w:tcPr>
                  <w:tcW w:w="364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色</w:t>
                  </w:r>
                  <w:r>
                    <w:rPr>
                      <w:rFonts w:hint="eastAsia" w:ascii="Times New Roman" w:hAnsi="Times New Roman" w:eastAsia="宋体" w:cs="Times New Roman"/>
                      <w:b w:val="0"/>
                      <w:bCs/>
                      <w:color w:val="auto"/>
                      <w:kern w:val="0"/>
                      <w:sz w:val="21"/>
                      <w:szCs w:val="21"/>
                      <w:highlight w:val="none"/>
                      <w:lang w:eastAsia="zh-CN"/>
                    </w:rPr>
                    <w:t>度，铂钴色度单位</w:t>
                  </w:r>
                  <w:r>
                    <w:rPr>
                      <w:rFonts w:hint="default" w:ascii="Times New Roman" w:hAnsi="Times New Roman" w:eastAsia="宋体" w:cs="Times New Roman"/>
                      <w:b w:val="0"/>
                      <w:bCs/>
                      <w:color w:val="auto"/>
                      <w:kern w:val="0"/>
                      <w:sz w:val="21"/>
                      <w:szCs w:val="21"/>
                      <w:highlight w:val="none"/>
                    </w:rPr>
                    <w:t>≤</w:t>
                  </w:r>
                </w:p>
              </w:tc>
              <w:tc>
                <w:tcPr>
                  <w:tcW w:w="381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lang w:val="en-US" w:eastAsia="zh-CN"/>
                    </w:rPr>
                  </w:pPr>
                  <w:r>
                    <w:rPr>
                      <w:rFonts w:hint="eastAsia" w:ascii="Times New Roman" w:hAnsi="Times New Roman" w:eastAsia="宋体" w:cs="Times New Roman"/>
                      <w:b w:val="0"/>
                      <w:bCs/>
                      <w:color w:val="auto"/>
                      <w:kern w:val="0"/>
                      <w:sz w:val="21"/>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3"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3</w:t>
                  </w:r>
                </w:p>
              </w:tc>
              <w:tc>
                <w:tcPr>
                  <w:tcW w:w="364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嗅</w:t>
                  </w:r>
                </w:p>
              </w:tc>
              <w:tc>
                <w:tcPr>
                  <w:tcW w:w="381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eastAsia" w:ascii="Times New Roman" w:hAnsi="Times New Roman" w:eastAsia="宋体" w:cs="Times New Roman"/>
                      <w:b w:val="0"/>
                      <w:bCs/>
                      <w:color w:val="auto"/>
                      <w:kern w:val="0"/>
                      <w:sz w:val="21"/>
                      <w:szCs w:val="21"/>
                      <w:highlight w:val="none"/>
                      <w:lang w:eastAsia="zh-CN"/>
                    </w:rPr>
                  </w:pPr>
                  <w:r>
                    <w:rPr>
                      <w:rFonts w:hint="eastAsia" w:ascii="Times New Roman" w:hAnsi="Times New Roman" w:eastAsia="宋体" w:cs="Times New Roman"/>
                      <w:b w:val="0"/>
                      <w:bCs/>
                      <w:color w:val="auto"/>
                      <w:kern w:val="0"/>
                      <w:sz w:val="21"/>
                      <w:szCs w:val="21"/>
                      <w:highlight w:val="none"/>
                      <w:lang w:eastAsia="zh-CN"/>
                    </w:rPr>
                    <w:t>无不快感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3"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4</w:t>
                  </w:r>
                </w:p>
              </w:tc>
              <w:tc>
                <w:tcPr>
                  <w:tcW w:w="364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浊度</w:t>
                  </w:r>
                  <w:r>
                    <w:rPr>
                      <w:rFonts w:hint="eastAsia" w:ascii="Times New Roman" w:hAnsi="Times New Roman" w:eastAsia="宋体" w:cs="Times New Roman"/>
                      <w:b w:val="0"/>
                      <w:bCs/>
                      <w:color w:val="auto"/>
                      <w:kern w:val="0"/>
                      <w:sz w:val="21"/>
                      <w:szCs w:val="21"/>
                      <w:highlight w:val="none"/>
                      <w:lang w:val="en-US" w:eastAsia="zh-CN"/>
                    </w:rPr>
                    <w:t>/</w:t>
                  </w:r>
                  <w:r>
                    <w:rPr>
                      <w:rFonts w:hint="default" w:ascii="Times New Roman" w:hAnsi="Times New Roman" w:eastAsia="宋体" w:cs="Times New Roman"/>
                      <w:b w:val="0"/>
                      <w:bCs/>
                      <w:color w:val="auto"/>
                      <w:kern w:val="0"/>
                      <w:sz w:val="21"/>
                      <w:szCs w:val="21"/>
                      <w:highlight w:val="none"/>
                    </w:rPr>
                    <w:t>NTU≤</w:t>
                  </w:r>
                </w:p>
              </w:tc>
              <w:tc>
                <w:tcPr>
                  <w:tcW w:w="381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lang w:val="en-US" w:eastAsia="zh-CN"/>
                    </w:rPr>
                  </w:pPr>
                  <w:r>
                    <w:rPr>
                      <w:rFonts w:hint="eastAsia" w:ascii="Times New Roman" w:hAnsi="Times New Roman" w:eastAsia="宋体" w:cs="Times New Roman"/>
                      <w:b w:val="0"/>
                      <w:bCs/>
                      <w:color w:val="auto"/>
                      <w:kern w:val="0"/>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3"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5</w:t>
                  </w:r>
                </w:p>
              </w:tc>
              <w:tc>
                <w:tcPr>
                  <w:tcW w:w="364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溶解性总固体</w:t>
                  </w:r>
                  <w:r>
                    <w:rPr>
                      <w:rFonts w:hint="eastAsia" w:ascii="Times New Roman" w:hAnsi="Times New Roman" w:eastAsia="宋体" w:cs="Times New Roman"/>
                      <w:b w:val="0"/>
                      <w:bCs/>
                      <w:color w:val="auto"/>
                      <w:kern w:val="0"/>
                      <w:sz w:val="21"/>
                      <w:szCs w:val="21"/>
                      <w:highlight w:val="none"/>
                      <w:lang w:val="en-US" w:eastAsia="zh-CN"/>
                    </w:rPr>
                    <w:t>/</w:t>
                  </w:r>
                  <w:r>
                    <w:rPr>
                      <w:rFonts w:hint="default" w:ascii="Times New Roman" w:hAnsi="Times New Roman" w:eastAsia="宋体" w:cs="Times New Roman"/>
                      <w:b w:val="0"/>
                      <w:bCs/>
                      <w:color w:val="auto"/>
                      <w:kern w:val="0"/>
                      <w:sz w:val="21"/>
                      <w:szCs w:val="21"/>
                      <w:highlight w:val="none"/>
                    </w:rPr>
                    <w:t>（mg/L）≤</w:t>
                  </w:r>
                </w:p>
              </w:tc>
              <w:tc>
                <w:tcPr>
                  <w:tcW w:w="381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lang w:val="en-US" w:eastAsia="zh-CN"/>
                    </w:rPr>
                  </w:pPr>
                  <w:r>
                    <w:rPr>
                      <w:rFonts w:hint="eastAsia" w:ascii="Times New Roman" w:hAnsi="Times New Roman" w:eastAsia="宋体" w:cs="Times New Roman"/>
                      <w:b w:val="0"/>
                      <w:bCs/>
                      <w:color w:val="auto"/>
                      <w:kern w:val="0"/>
                      <w:sz w:val="21"/>
                      <w:szCs w:val="21"/>
                      <w:highlight w:val="none"/>
                      <w:lang w:val="en-US" w:eastAsia="zh-CN"/>
                    </w:rPr>
                    <w:t>1000（2000）</w:t>
                  </w:r>
                  <w:r>
                    <w:rPr>
                      <w:rFonts w:hint="eastAsia" w:ascii="Times New Roman" w:hAnsi="Times New Roman" w:eastAsia="宋体" w:cs="Times New Roman"/>
                      <w:b w:val="0"/>
                      <w:bCs/>
                      <w:color w:val="auto"/>
                      <w:kern w:val="0"/>
                      <w:sz w:val="21"/>
                      <w:szCs w:val="21"/>
                      <w:highlight w:val="none"/>
                      <w:vertAlign w:val="superscript"/>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03"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6</w:t>
                  </w:r>
                </w:p>
              </w:tc>
              <w:tc>
                <w:tcPr>
                  <w:tcW w:w="364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eastAsia" w:ascii="Times New Roman" w:hAnsi="Times New Roman" w:eastAsia="宋体" w:cs="Times New Roman"/>
                      <w:b w:val="0"/>
                      <w:bCs/>
                      <w:color w:val="auto"/>
                      <w:kern w:val="0"/>
                      <w:sz w:val="21"/>
                      <w:szCs w:val="21"/>
                      <w:highlight w:val="none"/>
                      <w:lang w:eastAsia="zh-CN"/>
                    </w:rPr>
                    <w:t>五日生化需氧量（</w:t>
                  </w:r>
                  <w:r>
                    <w:rPr>
                      <w:rFonts w:hint="default" w:ascii="Times New Roman" w:hAnsi="Times New Roman" w:eastAsia="宋体" w:cs="Times New Roman"/>
                      <w:b w:val="0"/>
                      <w:bCs/>
                      <w:color w:val="auto"/>
                      <w:kern w:val="0"/>
                      <w:sz w:val="21"/>
                      <w:szCs w:val="21"/>
                      <w:highlight w:val="none"/>
                    </w:rPr>
                    <w:t>BOD</w:t>
                  </w:r>
                  <w:r>
                    <w:rPr>
                      <w:rFonts w:hint="default" w:ascii="Times New Roman" w:hAnsi="Times New Roman" w:eastAsia="宋体" w:cs="Times New Roman"/>
                      <w:b w:val="0"/>
                      <w:bCs/>
                      <w:color w:val="auto"/>
                      <w:kern w:val="0"/>
                      <w:sz w:val="21"/>
                      <w:szCs w:val="21"/>
                      <w:highlight w:val="none"/>
                      <w:vertAlign w:val="subscript"/>
                    </w:rPr>
                    <w:t>5</w:t>
                  </w:r>
                  <w:r>
                    <w:rPr>
                      <w:rFonts w:hint="eastAsia" w:ascii="Times New Roman" w:hAnsi="Times New Roman" w:eastAsia="宋体" w:cs="Times New Roman"/>
                      <w:b w:val="0"/>
                      <w:bCs/>
                      <w:color w:val="auto"/>
                      <w:kern w:val="0"/>
                      <w:sz w:val="21"/>
                      <w:szCs w:val="21"/>
                      <w:highlight w:val="none"/>
                      <w:vertAlign w:val="baseline"/>
                      <w:lang w:eastAsia="zh-CN"/>
                    </w:rPr>
                    <w:t>）</w:t>
                  </w:r>
                  <w:r>
                    <w:rPr>
                      <w:rFonts w:hint="eastAsia" w:ascii="Times New Roman" w:hAnsi="Times New Roman" w:eastAsia="宋体" w:cs="Times New Roman"/>
                      <w:b w:val="0"/>
                      <w:bCs/>
                      <w:color w:val="auto"/>
                      <w:kern w:val="0"/>
                      <w:sz w:val="21"/>
                      <w:szCs w:val="21"/>
                      <w:highlight w:val="none"/>
                      <w:vertAlign w:val="baseline"/>
                      <w:lang w:val="en-US" w:eastAsia="zh-CN"/>
                    </w:rPr>
                    <w:t>/</w:t>
                  </w:r>
                  <w:r>
                    <w:rPr>
                      <w:rFonts w:hint="default" w:ascii="Times New Roman" w:hAnsi="Times New Roman" w:eastAsia="宋体" w:cs="Times New Roman"/>
                      <w:b w:val="0"/>
                      <w:bCs/>
                      <w:color w:val="auto"/>
                      <w:kern w:val="0"/>
                      <w:sz w:val="21"/>
                      <w:szCs w:val="21"/>
                      <w:highlight w:val="none"/>
                    </w:rPr>
                    <w:t>（mg/L）≤</w:t>
                  </w:r>
                </w:p>
              </w:tc>
              <w:tc>
                <w:tcPr>
                  <w:tcW w:w="381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lang w:val="en-US" w:eastAsia="zh-CN"/>
                    </w:rPr>
                  </w:pPr>
                  <w:r>
                    <w:rPr>
                      <w:rFonts w:hint="eastAsia" w:ascii="Times New Roman" w:hAnsi="Times New Roman" w:eastAsia="宋体" w:cs="Times New Roman"/>
                      <w:b w:val="0"/>
                      <w:bCs/>
                      <w:color w:val="auto"/>
                      <w:kern w:val="0"/>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3"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7</w:t>
                  </w:r>
                </w:p>
              </w:tc>
              <w:tc>
                <w:tcPr>
                  <w:tcW w:w="364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氨氮</w:t>
                  </w:r>
                  <w:r>
                    <w:rPr>
                      <w:rFonts w:hint="eastAsia" w:ascii="Times New Roman" w:hAnsi="Times New Roman" w:eastAsia="宋体" w:cs="Times New Roman"/>
                      <w:b w:val="0"/>
                      <w:bCs/>
                      <w:color w:val="auto"/>
                      <w:kern w:val="0"/>
                      <w:sz w:val="21"/>
                      <w:szCs w:val="21"/>
                      <w:highlight w:val="none"/>
                      <w:lang w:val="en-US" w:eastAsia="zh-CN"/>
                    </w:rPr>
                    <w:t>/</w:t>
                  </w:r>
                  <w:r>
                    <w:rPr>
                      <w:rFonts w:hint="default" w:ascii="Times New Roman" w:hAnsi="Times New Roman" w:eastAsia="宋体" w:cs="Times New Roman"/>
                      <w:b w:val="0"/>
                      <w:bCs/>
                      <w:color w:val="auto"/>
                      <w:kern w:val="0"/>
                      <w:sz w:val="21"/>
                      <w:szCs w:val="21"/>
                      <w:highlight w:val="none"/>
                    </w:rPr>
                    <w:t>（mg/L）≤</w:t>
                  </w:r>
                </w:p>
              </w:tc>
              <w:tc>
                <w:tcPr>
                  <w:tcW w:w="381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lang w:val="en-US" w:eastAsia="zh-CN"/>
                    </w:rPr>
                  </w:pPr>
                  <w:r>
                    <w:rPr>
                      <w:rFonts w:hint="eastAsia" w:ascii="Times New Roman" w:hAnsi="Times New Roman" w:eastAsia="宋体" w:cs="Times New Roman"/>
                      <w:b w:val="0"/>
                      <w:bCs/>
                      <w:color w:val="auto"/>
                      <w:kern w:val="0"/>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3"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8</w:t>
                  </w:r>
                </w:p>
              </w:tc>
              <w:tc>
                <w:tcPr>
                  <w:tcW w:w="364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阴离子表面活性剂</w:t>
                  </w:r>
                  <w:r>
                    <w:rPr>
                      <w:rFonts w:hint="eastAsia" w:ascii="Times New Roman" w:hAnsi="Times New Roman" w:eastAsia="宋体" w:cs="Times New Roman"/>
                      <w:b w:val="0"/>
                      <w:bCs/>
                      <w:color w:val="auto"/>
                      <w:kern w:val="0"/>
                      <w:sz w:val="21"/>
                      <w:szCs w:val="21"/>
                      <w:highlight w:val="none"/>
                      <w:lang w:val="en-US" w:eastAsia="zh-CN"/>
                    </w:rPr>
                    <w:t>/</w:t>
                  </w:r>
                  <w:r>
                    <w:rPr>
                      <w:rFonts w:hint="default" w:ascii="Times New Roman" w:hAnsi="Times New Roman" w:eastAsia="宋体" w:cs="Times New Roman"/>
                      <w:b w:val="0"/>
                      <w:bCs/>
                      <w:color w:val="auto"/>
                      <w:kern w:val="0"/>
                      <w:sz w:val="21"/>
                      <w:szCs w:val="21"/>
                      <w:highlight w:val="none"/>
                    </w:rPr>
                    <w:t>（mg/L）≤</w:t>
                  </w:r>
                </w:p>
              </w:tc>
              <w:tc>
                <w:tcPr>
                  <w:tcW w:w="381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lang w:val="en-US" w:eastAsia="zh-CN"/>
                    </w:rPr>
                  </w:pPr>
                  <w:r>
                    <w:rPr>
                      <w:rFonts w:hint="eastAsia" w:ascii="Times New Roman" w:hAnsi="Times New Roman" w:eastAsia="宋体" w:cs="Times New Roman"/>
                      <w:b w:val="0"/>
                      <w:bCs/>
                      <w:color w:val="auto"/>
                      <w:kern w:val="0"/>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3"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9</w:t>
                  </w:r>
                </w:p>
              </w:tc>
              <w:tc>
                <w:tcPr>
                  <w:tcW w:w="364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溶解氧</w:t>
                  </w:r>
                  <w:r>
                    <w:rPr>
                      <w:rFonts w:hint="eastAsia" w:ascii="Times New Roman" w:hAnsi="Times New Roman" w:eastAsia="宋体" w:cs="Times New Roman"/>
                      <w:b w:val="0"/>
                      <w:bCs/>
                      <w:color w:val="auto"/>
                      <w:kern w:val="0"/>
                      <w:sz w:val="21"/>
                      <w:szCs w:val="21"/>
                      <w:highlight w:val="none"/>
                      <w:lang w:val="en-US" w:eastAsia="zh-CN"/>
                    </w:rPr>
                    <w:t>/</w:t>
                  </w:r>
                  <w:r>
                    <w:rPr>
                      <w:rFonts w:hint="default" w:ascii="Times New Roman" w:hAnsi="Times New Roman" w:eastAsia="宋体" w:cs="Times New Roman"/>
                      <w:b w:val="0"/>
                      <w:bCs/>
                      <w:color w:val="auto"/>
                      <w:kern w:val="0"/>
                      <w:sz w:val="21"/>
                      <w:szCs w:val="21"/>
                      <w:highlight w:val="none"/>
                    </w:rPr>
                    <w:t>（mg/L）≥</w:t>
                  </w:r>
                </w:p>
              </w:tc>
              <w:tc>
                <w:tcPr>
                  <w:tcW w:w="381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lang w:val="en-US" w:eastAsia="zh-CN"/>
                    </w:rPr>
                  </w:pPr>
                  <w:r>
                    <w:rPr>
                      <w:rFonts w:hint="eastAsia" w:ascii="Times New Roman" w:hAnsi="Times New Roman" w:eastAsia="宋体" w:cs="Times New Roman"/>
                      <w:b w:val="0"/>
                      <w:bCs/>
                      <w:color w:val="auto"/>
                      <w:kern w:val="0"/>
                      <w:sz w:val="21"/>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3"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10</w:t>
                  </w:r>
                </w:p>
              </w:tc>
              <w:tc>
                <w:tcPr>
                  <w:tcW w:w="364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总</w:t>
                  </w:r>
                  <w:r>
                    <w:rPr>
                      <w:rFonts w:hint="eastAsia" w:ascii="Times New Roman" w:hAnsi="Times New Roman" w:eastAsia="宋体" w:cs="Times New Roman"/>
                      <w:b w:val="0"/>
                      <w:bCs/>
                      <w:color w:val="auto"/>
                      <w:kern w:val="0"/>
                      <w:sz w:val="21"/>
                      <w:szCs w:val="21"/>
                      <w:highlight w:val="none"/>
                      <w:lang w:eastAsia="zh-CN"/>
                    </w:rPr>
                    <w:t>氯</w:t>
                  </w:r>
                  <w:r>
                    <w:rPr>
                      <w:rFonts w:hint="eastAsia" w:ascii="Times New Roman" w:hAnsi="Times New Roman" w:eastAsia="宋体" w:cs="Times New Roman"/>
                      <w:b w:val="0"/>
                      <w:bCs/>
                      <w:color w:val="auto"/>
                      <w:kern w:val="0"/>
                      <w:sz w:val="21"/>
                      <w:szCs w:val="21"/>
                      <w:highlight w:val="none"/>
                      <w:lang w:val="en-US" w:eastAsia="zh-CN"/>
                    </w:rPr>
                    <w:t>/</w:t>
                  </w:r>
                  <w:r>
                    <w:rPr>
                      <w:rFonts w:hint="default" w:ascii="Times New Roman" w:hAnsi="Times New Roman" w:eastAsia="宋体" w:cs="Times New Roman"/>
                      <w:b w:val="0"/>
                      <w:bCs/>
                      <w:color w:val="auto"/>
                      <w:kern w:val="0"/>
                      <w:sz w:val="21"/>
                      <w:szCs w:val="21"/>
                      <w:highlight w:val="none"/>
                    </w:rPr>
                    <w:t>（mg/L）≥</w:t>
                  </w:r>
                </w:p>
              </w:tc>
              <w:tc>
                <w:tcPr>
                  <w:tcW w:w="381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lang w:val="en-US" w:eastAsia="zh-CN"/>
                    </w:rPr>
                  </w:pPr>
                  <w:r>
                    <w:rPr>
                      <w:rFonts w:hint="eastAsia" w:ascii="Times New Roman" w:hAnsi="Times New Roman" w:eastAsia="宋体" w:cs="Times New Roman"/>
                      <w:b w:val="0"/>
                      <w:bCs/>
                      <w:color w:val="auto"/>
                      <w:kern w:val="0"/>
                      <w:sz w:val="21"/>
                      <w:szCs w:val="21"/>
                      <w:highlight w:val="none"/>
                      <w:lang w:val="en-US" w:eastAsia="zh-CN"/>
                    </w:rPr>
                    <w:t>1.0（出厂），0.2</w:t>
                  </w:r>
                  <w:r>
                    <w:rPr>
                      <w:rFonts w:hint="eastAsia" w:ascii="Times New Roman" w:hAnsi="Times New Roman" w:eastAsia="宋体" w:cs="Times New Roman"/>
                      <w:b w:val="0"/>
                      <w:bCs/>
                      <w:color w:val="auto"/>
                      <w:kern w:val="0"/>
                      <w:sz w:val="21"/>
                      <w:szCs w:val="21"/>
                      <w:highlight w:val="none"/>
                      <w:vertAlign w:val="superscript"/>
                      <w:lang w:val="en-US" w:eastAsia="zh-CN"/>
                    </w:rPr>
                    <w:t>b</w:t>
                  </w:r>
                  <w:r>
                    <w:rPr>
                      <w:rFonts w:hint="eastAsia" w:ascii="Times New Roman" w:hAnsi="Times New Roman" w:eastAsia="宋体" w:cs="Times New Roman"/>
                      <w:b w:val="0"/>
                      <w:bCs/>
                      <w:color w:val="auto"/>
                      <w:kern w:val="0"/>
                      <w:sz w:val="21"/>
                      <w:szCs w:val="21"/>
                      <w:highlight w:val="none"/>
                      <w:lang w:val="en-US" w:eastAsia="zh-CN"/>
                    </w:rPr>
                    <w:t>（管网末端）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3"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11</w:t>
                  </w:r>
                </w:p>
              </w:tc>
              <w:tc>
                <w:tcPr>
                  <w:tcW w:w="364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eastAsia" w:ascii="Times New Roman" w:hAnsi="Times New Roman" w:eastAsia="宋体" w:cs="Times New Roman"/>
                      <w:b w:val="0"/>
                      <w:bCs/>
                      <w:color w:val="auto"/>
                      <w:kern w:val="0"/>
                      <w:sz w:val="21"/>
                      <w:szCs w:val="21"/>
                      <w:highlight w:val="none"/>
                      <w:lang w:eastAsia="zh-CN"/>
                    </w:rPr>
                    <w:t>大肠埃希氏菌</w:t>
                  </w:r>
                  <w:r>
                    <w:rPr>
                      <w:rFonts w:hint="eastAsia" w:ascii="Times New Roman" w:hAnsi="Times New Roman" w:eastAsia="宋体" w:cs="Times New Roman"/>
                      <w:b w:val="0"/>
                      <w:bCs/>
                      <w:color w:val="auto"/>
                      <w:kern w:val="0"/>
                      <w:sz w:val="21"/>
                      <w:szCs w:val="21"/>
                      <w:highlight w:val="none"/>
                      <w:lang w:val="en-US" w:eastAsia="zh-CN"/>
                    </w:rPr>
                    <w:t>/</w:t>
                  </w:r>
                  <w:r>
                    <w:rPr>
                      <w:rFonts w:hint="default" w:ascii="Times New Roman" w:hAnsi="Times New Roman" w:eastAsia="宋体" w:cs="Times New Roman"/>
                      <w:b w:val="0"/>
                      <w:bCs/>
                      <w:color w:val="auto"/>
                      <w:kern w:val="0"/>
                      <w:sz w:val="21"/>
                      <w:szCs w:val="21"/>
                      <w:highlight w:val="none"/>
                    </w:rPr>
                    <w:t>（</w:t>
                  </w:r>
                  <w:r>
                    <w:rPr>
                      <w:rFonts w:hint="eastAsia" w:ascii="Times New Roman" w:hAnsi="Times New Roman" w:eastAsia="宋体" w:cs="Times New Roman"/>
                      <w:b w:val="0"/>
                      <w:bCs/>
                      <w:color w:val="auto"/>
                      <w:kern w:val="0"/>
                      <w:sz w:val="21"/>
                      <w:szCs w:val="21"/>
                      <w:highlight w:val="none"/>
                      <w:lang w:val="en-US" w:eastAsia="zh-CN"/>
                    </w:rPr>
                    <w:t>MPN/100mL</w:t>
                  </w:r>
                  <w:r>
                    <w:rPr>
                      <w:rFonts w:hint="default" w:ascii="Times New Roman" w:hAnsi="Times New Roman" w:eastAsia="宋体" w:cs="Times New Roman"/>
                      <w:b w:val="0"/>
                      <w:bCs/>
                      <w:color w:val="auto"/>
                      <w:kern w:val="0"/>
                      <w:sz w:val="21"/>
                      <w:szCs w:val="21"/>
                      <w:highlight w:val="none"/>
                    </w:rPr>
                    <w:t>／L</w:t>
                  </w:r>
                  <w:r>
                    <w:rPr>
                      <w:rFonts w:hint="eastAsia" w:ascii="Times New Roman" w:hAnsi="Times New Roman" w:eastAsia="宋体" w:cs="Times New Roman"/>
                      <w:b w:val="0"/>
                      <w:bCs/>
                      <w:color w:val="auto"/>
                      <w:kern w:val="0"/>
                      <w:sz w:val="21"/>
                      <w:szCs w:val="21"/>
                      <w:highlight w:val="none"/>
                      <w:lang w:eastAsia="zh-CN"/>
                    </w:rPr>
                    <w:t>或</w:t>
                  </w:r>
                  <w:r>
                    <w:rPr>
                      <w:rFonts w:hint="eastAsia" w:ascii="Times New Roman" w:hAnsi="Times New Roman" w:eastAsia="宋体" w:cs="Times New Roman"/>
                      <w:b w:val="0"/>
                      <w:bCs/>
                      <w:color w:val="auto"/>
                      <w:kern w:val="0"/>
                      <w:sz w:val="21"/>
                      <w:szCs w:val="21"/>
                      <w:highlight w:val="none"/>
                      <w:lang w:val="en-US" w:eastAsia="zh-CN"/>
                    </w:rPr>
                    <w:t>CFU/100mL</w:t>
                  </w:r>
                  <w:r>
                    <w:rPr>
                      <w:rFonts w:hint="default" w:ascii="Times New Roman" w:hAnsi="Times New Roman" w:eastAsia="宋体" w:cs="Times New Roman"/>
                      <w:b w:val="0"/>
                      <w:bCs/>
                      <w:color w:val="auto"/>
                      <w:kern w:val="0"/>
                      <w:sz w:val="21"/>
                      <w:szCs w:val="21"/>
                      <w:highlight w:val="none"/>
                    </w:rPr>
                    <w:t>）</w:t>
                  </w:r>
                </w:p>
              </w:tc>
              <w:tc>
                <w:tcPr>
                  <w:tcW w:w="381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lang w:val="en-US" w:eastAsia="zh-CN"/>
                    </w:rPr>
                  </w:pPr>
                  <w:r>
                    <w:rPr>
                      <w:rFonts w:hint="eastAsia" w:ascii="Times New Roman" w:hAnsi="Times New Roman" w:eastAsia="宋体" w:cs="Times New Roman"/>
                      <w:b w:val="0"/>
                      <w:bCs/>
                      <w:color w:val="auto"/>
                      <w:kern w:val="0"/>
                      <w:sz w:val="21"/>
                      <w:szCs w:val="21"/>
                      <w:highlight w:val="none"/>
                      <w:lang w:eastAsia="zh-CN"/>
                    </w:rPr>
                    <w:t>无</w:t>
                  </w:r>
                  <w:r>
                    <w:rPr>
                      <w:rFonts w:hint="eastAsia" w:ascii="Times New Roman" w:hAnsi="Times New Roman" w:eastAsia="宋体" w:cs="Times New Roman"/>
                      <w:b w:val="0"/>
                      <w:bCs/>
                      <w:color w:val="auto"/>
                      <w:kern w:val="0"/>
                      <w:sz w:val="21"/>
                      <w:szCs w:val="21"/>
                      <w:highlight w:val="none"/>
                      <w:vertAlign w:val="superscript"/>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7"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both"/>
                    <w:rPr>
                      <w:rFonts w:hint="eastAsia"/>
                      <w:color w:val="auto"/>
                      <w:sz w:val="21"/>
                      <w:szCs w:val="21"/>
                      <w:highlight w:val="none"/>
                      <w:lang w:val="en-US" w:eastAsia="zh-CN"/>
                    </w:rPr>
                  </w:pPr>
                  <w:r>
                    <w:rPr>
                      <w:rFonts w:hint="eastAsia"/>
                      <w:color w:val="auto"/>
                      <w:sz w:val="21"/>
                      <w:szCs w:val="21"/>
                      <w:highlight w:val="none"/>
                      <w:lang w:val="en-US" w:eastAsia="zh-CN"/>
                    </w:rPr>
                    <w:t>注：</w:t>
                  </w:r>
                </w:p>
                <w:p>
                  <w:pPr>
                    <w:pStyle w:val="33"/>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both"/>
                    <w:rPr>
                      <w:rFonts w:hint="eastAsia"/>
                      <w:color w:val="auto"/>
                      <w:sz w:val="21"/>
                      <w:szCs w:val="21"/>
                      <w:highlight w:val="none"/>
                      <w:lang w:val="en-US" w:eastAsia="zh-CN"/>
                    </w:rPr>
                  </w:pPr>
                  <w:r>
                    <w:rPr>
                      <w:rFonts w:hint="eastAsia"/>
                      <w:color w:val="auto"/>
                      <w:sz w:val="21"/>
                      <w:szCs w:val="21"/>
                      <w:highlight w:val="none"/>
                      <w:lang w:val="en-US" w:eastAsia="zh-CN"/>
                    </w:rPr>
                    <w:t>a    括号内指标值为沿海及本地水源中溶解性固体含量较高的区域的指标。</w:t>
                  </w:r>
                </w:p>
                <w:p>
                  <w:pPr>
                    <w:pStyle w:val="35"/>
                    <w:keepNext w:val="0"/>
                    <w:keepLines w:val="0"/>
                    <w:pageBreakBefore w:val="0"/>
                    <w:kinsoku/>
                    <w:wordWrap/>
                    <w:overflowPunct/>
                    <w:topLinePunct w:val="0"/>
                    <w:autoSpaceDE/>
                    <w:autoSpaceDN/>
                    <w:bidi w:val="0"/>
                    <w:adjustRightInd w:val="0"/>
                    <w:snapToGrid w:val="0"/>
                    <w:spacing w:line="240" w:lineRule="auto"/>
                    <w:ind w:left="0" w:leftChars="0"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b    用于城市绿化时，不应超过</w:t>
                  </w:r>
                  <w:r>
                    <w:rPr>
                      <w:rFonts w:hint="default" w:ascii="Times New Roman" w:hAnsi="Times New Roman" w:cs="Times New Roman"/>
                      <w:color w:val="auto"/>
                      <w:sz w:val="21"/>
                      <w:szCs w:val="21"/>
                      <w:highlight w:val="none"/>
                      <w:lang w:val="en-US" w:eastAsia="zh-CN"/>
                    </w:rPr>
                    <w:t>2.5mg/L。</w:t>
                  </w:r>
                </w:p>
                <w:p>
                  <w:pPr>
                    <w:pStyle w:val="35"/>
                    <w:keepNext w:val="0"/>
                    <w:keepLines w:val="0"/>
                    <w:pageBreakBefore w:val="0"/>
                    <w:kinsoku/>
                    <w:wordWrap/>
                    <w:overflowPunct/>
                    <w:topLinePunct w:val="0"/>
                    <w:autoSpaceDE/>
                    <w:autoSpaceDN/>
                    <w:bidi w:val="0"/>
                    <w:adjustRightInd w:val="0"/>
                    <w:snapToGrid w:val="0"/>
                    <w:spacing w:line="240" w:lineRule="auto"/>
                    <w:ind w:left="0" w:leftChars="0" w:firstLine="0" w:firstLineChars="0"/>
                    <w:rPr>
                      <w:rFonts w:hint="default"/>
                      <w:color w:val="auto"/>
                      <w:sz w:val="21"/>
                      <w:szCs w:val="21"/>
                      <w:highlight w:val="none"/>
                      <w:lang w:val="en-US" w:eastAsia="zh-CN"/>
                    </w:rPr>
                  </w:pPr>
                  <w:r>
                    <w:rPr>
                      <w:rFonts w:hint="eastAsia"/>
                      <w:color w:val="auto"/>
                      <w:sz w:val="21"/>
                      <w:szCs w:val="21"/>
                      <w:highlight w:val="none"/>
                      <w:lang w:val="en-US" w:eastAsia="zh-CN"/>
                    </w:rPr>
                    <w:t>C    大肠</w:t>
                  </w:r>
                  <w:r>
                    <w:rPr>
                      <w:rFonts w:hint="eastAsia" w:ascii="Times New Roman" w:hAnsi="Times New Roman" w:eastAsia="宋体" w:cs="Times New Roman"/>
                      <w:b w:val="0"/>
                      <w:bCs/>
                      <w:color w:val="auto"/>
                      <w:kern w:val="0"/>
                      <w:sz w:val="21"/>
                      <w:szCs w:val="21"/>
                      <w:highlight w:val="none"/>
                      <w:lang w:eastAsia="zh-CN"/>
                    </w:rPr>
                    <w:t>埃希氏菌不应检出。</w:t>
                  </w:r>
                </w:p>
              </w:tc>
            </w:tr>
          </w:tbl>
          <w:p>
            <w:pPr>
              <w:keepNext w:val="0"/>
              <w:keepLines w:val="0"/>
              <w:pageBreakBefore w:val="0"/>
              <w:widowControl w:val="0"/>
              <w:kinsoku/>
              <w:wordWrap/>
              <w:overflowPunct/>
              <w:topLinePunct w:val="0"/>
              <w:autoSpaceDE/>
              <w:autoSpaceDN/>
              <w:bidi w:val="0"/>
              <w:adjustRightInd/>
              <w:snapToGrid w:val="0"/>
              <w:spacing w:line="360" w:lineRule="auto"/>
              <w:ind w:left="0" w:leftChars="0" w:firstLine="482" w:firstLineChars="200"/>
              <w:textAlignment w:val="auto"/>
              <w:rPr>
                <w:rFonts w:hint="default" w:ascii="Times New Roman" w:hAnsi="Times New Roman" w:eastAsia="宋体" w:cs="Times New Roman"/>
                <w:b/>
                <w:bCs/>
                <w:color w:val="auto"/>
                <w:sz w:val="24"/>
                <w:szCs w:val="24"/>
                <w:highlight w:val="none"/>
                <w:lang w:bidi="ar"/>
              </w:rPr>
            </w:pPr>
            <w:r>
              <w:rPr>
                <w:rFonts w:hint="default" w:ascii="Times New Roman" w:hAnsi="Times New Roman" w:eastAsia="宋体" w:cs="Times New Roman"/>
                <w:b/>
                <w:bCs/>
                <w:color w:val="auto"/>
                <w:sz w:val="24"/>
                <w:szCs w:val="24"/>
                <w:highlight w:val="none"/>
                <w:lang w:bidi="ar"/>
              </w:rPr>
              <w:t>3、噪声</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color w:val="auto"/>
                <w:sz w:val="24"/>
                <w:szCs w:val="24"/>
                <w:highlight w:val="none"/>
                <w:lang w:eastAsia="zh-CN" w:bidi="ar"/>
              </w:rPr>
              <w:t>（</w:t>
            </w:r>
            <w:r>
              <w:rPr>
                <w:rFonts w:hint="eastAsia" w:ascii="Times New Roman" w:hAnsi="Times New Roman" w:eastAsia="宋体" w:cs="Times New Roman"/>
                <w:color w:val="auto"/>
                <w:sz w:val="24"/>
                <w:szCs w:val="24"/>
                <w:highlight w:val="none"/>
                <w:lang w:val="en-US" w:eastAsia="zh-CN" w:bidi="ar"/>
              </w:rPr>
              <w:t>1</w:t>
            </w:r>
            <w:r>
              <w:rPr>
                <w:rFonts w:hint="eastAsia" w:ascii="Times New Roman" w:hAnsi="Times New Roman" w:eastAsia="宋体" w:cs="Times New Roman"/>
                <w:color w:val="auto"/>
                <w:sz w:val="24"/>
                <w:szCs w:val="24"/>
                <w:highlight w:val="none"/>
                <w:lang w:eastAsia="zh-CN" w:bidi="ar"/>
              </w:rPr>
              <w:t>）</w:t>
            </w:r>
            <w:r>
              <w:rPr>
                <w:rFonts w:hint="default" w:ascii="Times New Roman" w:hAnsi="Times New Roman" w:eastAsia="宋体" w:cs="Times New Roman"/>
                <w:color w:val="auto"/>
                <w:sz w:val="24"/>
                <w:szCs w:val="24"/>
                <w:highlight w:val="none"/>
                <w:lang w:bidi="ar"/>
              </w:rPr>
              <w:t>施工期噪声执行《建筑施工场界环境噪声排放标准》（GB 12523－2011），标准限值列于表</w:t>
            </w:r>
            <w:r>
              <w:rPr>
                <w:rFonts w:hint="eastAsia" w:eastAsia="宋体" w:cs="Times New Roman"/>
                <w:color w:val="auto"/>
                <w:sz w:val="24"/>
                <w:szCs w:val="24"/>
                <w:highlight w:val="none"/>
                <w:lang w:val="en-US" w:eastAsia="zh-CN" w:bidi="ar"/>
              </w:rPr>
              <w:t>3-</w:t>
            </w:r>
            <w:r>
              <w:rPr>
                <w:rFonts w:hint="eastAsia" w:cs="Times New Roman"/>
                <w:color w:val="auto"/>
                <w:sz w:val="24"/>
                <w:szCs w:val="24"/>
                <w:highlight w:val="none"/>
                <w:lang w:val="en-US" w:eastAsia="zh-CN" w:bidi="ar"/>
              </w:rPr>
              <w:t>10</w:t>
            </w:r>
            <w:r>
              <w:rPr>
                <w:rFonts w:hint="default" w:ascii="Times New Roman" w:hAnsi="Times New Roman" w:eastAsia="宋体" w:cs="Times New Roman"/>
                <w:color w:val="auto"/>
                <w:sz w:val="24"/>
                <w:szCs w:val="24"/>
                <w:highlight w:val="none"/>
                <w:lang w:bidi="ar"/>
              </w:rPr>
              <w:t>。</w:t>
            </w:r>
          </w:p>
          <w:p>
            <w:pPr>
              <w:pStyle w:val="69"/>
              <w:keepNext w:val="0"/>
              <w:keepLines w:val="0"/>
              <w:pageBreakBefore w:val="0"/>
              <w:kinsoku/>
              <w:wordWrap/>
              <w:overflowPunct/>
              <w:topLinePunct w:val="0"/>
              <w:bidi w:val="0"/>
              <w:snapToGrid w:val="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表</w:t>
            </w:r>
            <w:r>
              <w:rPr>
                <w:rFonts w:hint="eastAsia" w:eastAsia="宋体" w:cs="Times New Roman"/>
                <w:b/>
                <w:bCs/>
                <w:color w:val="auto"/>
                <w:kern w:val="2"/>
                <w:sz w:val="21"/>
                <w:szCs w:val="21"/>
                <w:highlight w:val="none"/>
                <w:lang w:val="en-US" w:eastAsia="zh-CN" w:bidi="ar-SA"/>
              </w:rPr>
              <w:t>3-</w:t>
            </w:r>
            <w:r>
              <w:rPr>
                <w:rFonts w:hint="eastAsia" w:cs="Times New Roman"/>
                <w:b/>
                <w:bCs/>
                <w:color w:val="auto"/>
                <w:kern w:val="2"/>
                <w:sz w:val="21"/>
                <w:szCs w:val="21"/>
                <w:highlight w:val="none"/>
                <w:lang w:val="en-US" w:eastAsia="zh-CN" w:bidi="ar-SA"/>
              </w:rPr>
              <w:t>10</w:t>
            </w:r>
            <w:r>
              <w:rPr>
                <w:rFonts w:hint="default" w:ascii="Times New Roman" w:hAnsi="Times New Roman" w:eastAsia="宋体" w:cs="Times New Roman"/>
                <w:b/>
                <w:bCs/>
                <w:color w:val="auto"/>
                <w:kern w:val="2"/>
                <w:sz w:val="21"/>
                <w:szCs w:val="21"/>
                <w:highlight w:val="none"/>
                <w:lang w:val="en-US" w:eastAsia="zh-CN" w:bidi="ar-SA"/>
              </w:rPr>
              <w:t xml:space="preserve">  建筑施工场界环境噪声排放标准</w:t>
            </w:r>
            <w:r>
              <w:rPr>
                <w:rFonts w:hint="eastAsia" w:eastAsia="宋体" w:cs="Times New Roman"/>
                <w:b/>
                <w:bCs/>
                <w:color w:val="auto"/>
                <w:kern w:val="2"/>
                <w:sz w:val="21"/>
                <w:szCs w:val="21"/>
                <w:highlight w:val="none"/>
                <w:lang w:val="en-US" w:eastAsia="zh-CN" w:bidi="ar-SA"/>
              </w:rPr>
              <w:t xml:space="preserve">  </w:t>
            </w:r>
            <w:r>
              <w:rPr>
                <w:rFonts w:hint="default" w:ascii="Times New Roman" w:hAnsi="Times New Roman" w:eastAsia="宋体" w:cs="Times New Roman"/>
                <w:b/>
                <w:color w:val="auto"/>
                <w:highlight w:val="none"/>
              </w:rPr>
              <w:t>单位：dB(A)</w:t>
            </w:r>
          </w:p>
          <w:tbl>
            <w:tblPr>
              <w:tblStyle w:val="24"/>
              <w:tblW w:w="8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3"/>
              <w:gridCol w:w="4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431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昼间</w:t>
                  </w:r>
                </w:p>
              </w:tc>
              <w:tc>
                <w:tcPr>
                  <w:tcW w:w="406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431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70</w:t>
                  </w:r>
                </w:p>
              </w:tc>
              <w:tc>
                <w:tcPr>
                  <w:tcW w:w="406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55</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eastAsia="宋体" w:cs="Times New Roman"/>
                <w:b/>
                <w:color w:val="auto"/>
                <w:sz w:val="24"/>
                <w:szCs w:val="24"/>
                <w:highlight w:val="none"/>
              </w:rPr>
            </w:pP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项目运营期噪声主要为设备噪声，噪声执行《工业企业厂界环境噪声排放标准》（GB12348-2008）</w:t>
            </w: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类标准，标准值见表</w:t>
            </w:r>
            <w:r>
              <w:rPr>
                <w:rFonts w:hint="eastAsia" w:eastAsia="宋体" w:cs="Times New Roman"/>
                <w:color w:val="auto"/>
                <w:sz w:val="24"/>
                <w:szCs w:val="24"/>
                <w:highlight w:val="none"/>
                <w:lang w:val="en-US" w:eastAsia="zh-CN"/>
              </w:rPr>
              <w:t>3-</w:t>
            </w:r>
            <w:r>
              <w:rPr>
                <w:rFonts w:hint="eastAsia" w:cs="Times New Roman"/>
                <w:color w:val="auto"/>
                <w:sz w:val="24"/>
                <w:szCs w:val="24"/>
                <w:highlight w:val="none"/>
                <w:lang w:val="en-US" w:eastAsia="zh-CN"/>
              </w:rPr>
              <w:t>11</w:t>
            </w:r>
            <w:r>
              <w:rPr>
                <w:rFonts w:hint="default" w:ascii="Times New Roman" w:hAnsi="Times New Roman" w:eastAsia="宋体" w:cs="Times New Roman"/>
                <w:color w:val="auto"/>
                <w:sz w:val="24"/>
                <w:szCs w:val="24"/>
                <w:highlight w:val="none"/>
              </w:rPr>
              <w:t>。</w:t>
            </w:r>
          </w:p>
          <w:p>
            <w:pPr>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表</w:t>
            </w:r>
            <w:r>
              <w:rPr>
                <w:rFonts w:hint="eastAsia" w:eastAsia="宋体" w:cs="Times New Roman"/>
                <w:b/>
                <w:color w:val="auto"/>
                <w:sz w:val="21"/>
                <w:highlight w:val="none"/>
                <w:lang w:val="en-US" w:eastAsia="zh-CN"/>
              </w:rPr>
              <w:t>3-</w:t>
            </w:r>
            <w:r>
              <w:rPr>
                <w:rFonts w:hint="eastAsia" w:cs="Times New Roman"/>
                <w:b/>
                <w:color w:val="auto"/>
                <w:sz w:val="21"/>
                <w:highlight w:val="none"/>
                <w:lang w:val="en-US" w:eastAsia="zh-CN"/>
              </w:rPr>
              <w:t>11</w:t>
            </w:r>
            <w:r>
              <w:rPr>
                <w:rFonts w:hint="default" w:ascii="Times New Roman" w:hAnsi="Times New Roman" w:eastAsia="宋体" w:cs="Times New Roman"/>
                <w:b/>
                <w:color w:val="auto"/>
                <w:sz w:val="21"/>
                <w:highlight w:val="none"/>
              </w:rPr>
              <w:t xml:space="preserve">  工业企业厂界环境噪声排放标准限值    Leq[dB(A)]</w:t>
            </w:r>
          </w:p>
          <w:tbl>
            <w:tblPr>
              <w:tblStyle w:val="24"/>
              <w:tblW w:w="838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946"/>
              <w:gridCol w:w="2750"/>
              <w:gridCol w:w="268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6" w:hRule="atLeast"/>
              </w:trPr>
              <w:tc>
                <w:tcPr>
                  <w:tcW w:w="294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类    别</w:t>
                  </w:r>
                </w:p>
              </w:tc>
              <w:tc>
                <w:tcPr>
                  <w:tcW w:w="275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昼    间</w:t>
                  </w:r>
                </w:p>
              </w:tc>
              <w:tc>
                <w:tcPr>
                  <w:tcW w:w="268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夜    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9" w:hRule="atLeast"/>
              </w:trPr>
              <w:tc>
                <w:tcPr>
                  <w:tcW w:w="294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类标准</w:t>
                  </w:r>
                </w:p>
              </w:tc>
              <w:tc>
                <w:tcPr>
                  <w:tcW w:w="275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65</w:t>
                  </w:r>
                </w:p>
              </w:tc>
              <w:tc>
                <w:tcPr>
                  <w:tcW w:w="268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55</w:t>
                  </w:r>
                </w:p>
              </w:tc>
            </w:tr>
          </w:tbl>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2" w:firstLineChars="200"/>
              <w:jc w:val="both"/>
              <w:textAlignment w:val="auto"/>
              <w:outlineLvl w:val="9"/>
              <w:rPr>
                <w:rFonts w:hint="default" w:ascii="Times New Roman" w:hAnsi="Times New Roman" w:eastAsia="宋体" w:cs="Times New Roman"/>
                <w:b/>
                <w:bCs w:val="0"/>
                <w:color w:val="auto"/>
                <w:sz w:val="24"/>
                <w:szCs w:val="24"/>
                <w:highlight w:val="none"/>
              </w:rPr>
            </w:pPr>
            <w:r>
              <w:rPr>
                <w:rFonts w:hint="default" w:ascii="Times New Roman" w:hAnsi="Times New Roman" w:eastAsia="宋体" w:cs="Times New Roman"/>
                <w:b/>
                <w:bCs w:val="0"/>
                <w:color w:val="auto"/>
                <w:sz w:val="24"/>
                <w:szCs w:val="24"/>
                <w:highlight w:val="none"/>
              </w:rPr>
              <w:t>4、固体废物</w:t>
            </w:r>
          </w:p>
          <w:p>
            <w:pPr>
              <w:keepNext w:val="0"/>
              <w:keepLines w:val="0"/>
              <w:pageBreakBefore w:val="0"/>
              <w:widowControl w:val="0"/>
              <w:kinsoku/>
              <w:wordWrap/>
              <w:overflowPunct/>
              <w:topLinePunct w:val="0"/>
              <w:autoSpaceDE w:val="0"/>
              <w:autoSpaceDN/>
              <w:bidi w:val="0"/>
              <w:adjustRightInd/>
              <w:snapToGrid w:val="0"/>
              <w:spacing w:line="360" w:lineRule="auto"/>
              <w:ind w:firstLine="480" w:firstLineChars="200"/>
              <w:jc w:val="both"/>
              <w:textAlignment w:val="auto"/>
              <w:outlineLvl w:val="9"/>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①一般工业固废执行《一般工业固体废物贮存</w:t>
            </w:r>
            <w:r>
              <w:rPr>
                <w:rFonts w:hint="eastAsia" w:ascii="Times New Roman" w:hAnsi="Times New Roman" w:eastAsia="宋体" w:cs="Times New Roman"/>
                <w:color w:val="auto"/>
                <w:kern w:val="2"/>
                <w:sz w:val="24"/>
                <w:szCs w:val="24"/>
                <w:highlight w:val="none"/>
                <w:lang w:val="en-US" w:eastAsia="zh-CN"/>
              </w:rPr>
              <w:t>和填埋</w:t>
            </w:r>
            <w:r>
              <w:rPr>
                <w:rFonts w:hint="default" w:ascii="Times New Roman" w:hAnsi="Times New Roman" w:eastAsia="宋体" w:cs="Times New Roman"/>
                <w:color w:val="auto"/>
                <w:kern w:val="2"/>
                <w:sz w:val="24"/>
                <w:szCs w:val="24"/>
                <w:highlight w:val="none"/>
              </w:rPr>
              <w:t>污染控制标准》（GB18599-20</w:t>
            </w:r>
            <w:r>
              <w:rPr>
                <w:rFonts w:hint="eastAsia" w:ascii="Times New Roman" w:hAnsi="Times New Roman" w:eastAsia="宋体" w:cs="Times New Roman"/>
                <w:color w:val="auto"/>
                <w:kern w:val="2"/>
                <w:sz w:val="24"/>
                <w:szCs w:val="24"/>
                <w:highlight w:val="none"/>
                <w:lang w:val="en-US" w:eastAsia="zh-CN"/>
              </w:rPr>
              <w:t>20</w:t>
            </w:r>
            <w:r>
              <w:rPr>
                <w:rFonts w:hint="default" w:ascii="Times New Roman" w:hAnsi="Times New Roman" w:eastAsia="宋体" w:cs="Times New Roman"/>
                <w:color w:val="auto"/>
                <w:kern w:val="2"/>
                <w:sz w:val="24"/>
                <w:szCs w:val="24"/>
                <w:highlight w:val="none"/>
              </w:rPr>
              <w:t>）。</w:t>
            </w:r>
          </w:p>
          <w:p>
            <w:pPr>
              <w:keepNext w:val="0"/>
              <w:keepLines w:val="0"/>
              <w:pageBreakBefore w:val="0"/>
              <w:widowControl w:val="0"/>
              <w:numPr>
                <w:ilvl w:val="0"/>
                <w:numId w:val="0"/>
              </w:numPr>
              <w:kinsoku/>
              <w:wordWrap/>
              <w:overflowPunct/>
              <w:topLinePunct w:val="0"/>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2"/>
                <w:sz w:val="24"/>
                <w:szCs w:val="24"/>
                <w:highlight w:val="none"/>
              </w:rPr>
              <w:t>②危险废物执行</w:t>
            </w:r>
            <w:r>
              <w:rPr>
                <w:rFonts w:hint="eastAsia" w:cs="Times New Roman"/>
                <w:color w:val="auto"/>
                <w:sz w:val="24"/>
                <w:szCs w:val="24"/>
                <w:highlight w:val="none"/>
                <w:u w:val="none"/>
                <w:lang w:val="en-US" w:eastAsia="zh-CN"/>
              </w:rPr>
              <w:t>执行《危险废物贮存污染控制标准》（GB 18597-2023）</w:t>
            </w:r>
            <w:r>
              <w:rPr>
                <w:rFonts w:hint="default" w:ascii="Times New Roman" w:hAnsi="Times New Roman" w:eastAsia="宋体" w:cs="Times New Roman"/>
                <w:color w:val="auto"/>
                <w:kern w:val="2"/>
                <w:sz w:val="24"/>
                <w:szCs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6" w:type="dxa"/>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总量</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控制</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指标</w:t>
            </w:r>
          </w:p>
        </w:tc>
        <w:tc>
          <w:tcPr>
            <w:tcW w:w="8605" w:type="dxa"/>
            <w:vAlign w:val="center"/>
          </w:tcPr>
          <w:p>
            <w:pPr>
              <w:widowControl/>
              <w:adjustRightInd w:val="0"/>
              <w:snapToGrid w:val="0"/>
              <w:spacing w:line="360" w:lineRule="auto"/>
              <w:ind w:firstLine="476" w:firstLineChars="200"/>
              <w:rPr>
                <w:color w:val="auto"/>
                <w:sz w:val="24"/>
                <w:highlight w:val="none"/>
              </w:rPr>
            </w:pPr>
            <w:r>
              <w:rPr>
                <w:rFonts w:hint="default" w:ascii="Times New Roman" w:hAnsi="Times New Roman" w:eastAsia="宋体" w:cs="Times New Roman"/>
                <w:color w:val="auto"/>
                <w:spacing w:val="-1"/>
                <w:sz w:val="24"/>
                <w:szCs w:val="24"/>
                <w:highlight w:val="none"/>
              </w:rPr>
              <w:t>根据《“十</w:t>
            </w:r>
            <w:r>
              <w:rPr>
                <w:rFonts w:hint="eastAsia" w:cs="Times New Roman"/>
                <w:color w:val="auto"/>
                <w:spacing w:val="-1"/>
                <w:sz w:val="24"/>
                <w:szCs w:val="24"/>
                <w:highlight w:val="none"/>
                <w:lang w:eastAsia="zh-CN"/>
              </w:rPr>
              <w:t>四</w:t>
            </w:r>
            <w:r>
              <w:rPr>
                <w:rFonts w:hint="default" w:ascii="Times New Roman" w:hAnsi="Times New Roman" w:eastAsia="宋体" w:cs="Times New Roman"/>
                <w:color w:val="auto"/>
                <w:spacing w:val="-1"/>
                <w:sz w:val="24"/>
                <w:szCs w:val="24"/>
                <w:highlight w:val="none"/>
              </w:rPr>
              <w:t>五”主要污染物总量控制规划编制指南》，按照污染物“达标排放” 的原则，并结合区域环境容量、污染源情况，本项目污染物排放总量控制指标建议如下：</w:t>
            </w:r>
          </w:p>
          <w:p>
            <w:pPr>
              <w:adjustRightInd w:val="0"/>
              <w:snapToGrid w:val="0"/>
              <w:spacing w:line="360" w:lineRule="auto"/>
              <w:ind w:firstLine="482" w:firstLineChars="200"/>
              <w:rPr>
                <w:color w:val="auto"/>
                <w:sz w:val="24"/>
                <w:highlight w:val="none"/>
              </w:rPr>
            </w:pPr>
            <w:r>
              <w:rPr>
                <w:b/>
                <w:bCs/>
                <w:color w:val="auto"/>
                <w:sz w:val="24"/>
                <w:highlight w:val="none"/>
              </w:rPr>
              <w:t>（1）废水</w:t>
            </w:r>
          </w:p>
          <w:p>
            <w:pPr>
              <w:pStyle w:val="16"/>
              <w:keepNext w:val="0"/>
              <w:keepLines w:val="0"/>
              <w:pageBreakBefore w:val="0"/>
              <w:widowControl w:val="0"/>
              <w:shd w:val="clear"/>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highlight w:val="none"/>
                <w:lang w:eastAsia="zh-CN"/>
              </w:rPr>
              <w:t>项目运营期生产车间产生的废水主要为</w:t>
            </w:r>
            <w:r>
              <w:rPr>
                <w:rFonts w:hint="default" w:ascii="Times New Roman" w:hAnsi="Times New Roman" w:eastAsia="宋体" w:cs="Times New Roman"/>
                <w:color w:val="auto"/>
                <w:sz w:val="24"/>
                <w:highlight w:val="none"/>
              </w:rPr>
              <w:t>冷却废水。冷却废水经循环冷却池冷却后循环使用，生产废水不外排</w:t>
            </w:r>
            <w:r>
              <w:rPr>
                <w:rFonts w:hint="default"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szCs w:val="24"/>
                <w:highlight w:val="none"/>
                <w:lang w:val="en-US" w:eastAsia="zh-CN"/>
              </w:rPr>
              <w:t>办公</w:t>
            </w:r>
            <w:r>
              <w:rPr>
                <w:rFonts w:hint="default" w:ascii="Times New Roman" w:hAnsi="Times New Roman" w:eastAsia="宋体" w:cs="Times New Roman"/>
                <w:color w:val="auto"/>
                <w:sz w:val="24"/>
                <w:szCs w:val="24"/>
                <w:highlight w:val="none"/>
                <w:lang w:val="en-US" w:eastAsia="zh-CN"/>
              </w:rPr>
              <w:t>生活污水进入化粪池、</w:t>
            </w:r>
            <w:r>
              <w:rPr>
                <w:rFonts w:hint="default" w:ascii="Times New Roman" w:hAnsi="Times New Roman" w:eastAsia="宋体" w:cs="Times New Roman"/>
                <w:color w:val="auto"/>
                <w:sz w:val="24"/>
                <w:szCs w:val="24"/>
                <w:highlight w:val="none"/>
                <w:lang w:eastAsia="zh-CN" w:bidi="ar"/>
              </w:rPr>
              <w:t>一体化</w:t>
            </w:r>
            <w:r>
              <w:rPr>
                <w:rFonts w:hint="default" w:ascii="Times New Roman" w:hAnsi="Times New Roman" w:eastAsia="宋体" w:cs="Times New Roman"/>
                <w:color w:val="auto"/>
                <w:sz w:val="24"/>
                <w:szCs w:val="24"/>
                <w:highlight w:val="none"/>
                <w:lang w:val="en-US" w:eastAsia="zh-CN"/>
              </w:rPr>
              <w:t>污水处理站处理达</w:t>
            </w:r>
            <w:r>
              <w:rPr>
                <w:rFonts w:hint="default" w:ascii="Times New Roman" w:hAnsi="Times New Roman" w:eastAsia="宋体" w:cs="Times New Roman"/>
                <w:color w:val="auto"/>
                <w:sz w:val="24"/>
                <w:highlight w:val="none"/>
                <w:lang w:val="en-US" w:eastAsia="zh-CN"/>
              </w:rPr>
              <w:t>《城市污水再生利用 城市杂用水水质》（GB/T18920-2020）</w:t>
            </w:r>
            <w:r>
              <w:rPr>
                <w:rFonts w:hint="default" w:ascii="Times New Roman" w:hAnsi="Times New Roman" w:eastAsia="宋体" w:cs="Times New Roman"/>
                <w:color w:val="auto"/>
                <w:sz w:val="24"/>
                <w:szCs w:val="24"/>
                <w:highlight w:val="none"/>
                <w:lang w:val="en-US" w:eastAsia="zh-CN"/>
              </w:rPr>
              <w:t>中的城市绿化、道路清扫、消防、建筑施工标准后，</w:t>
            </w:r>
            <w:r>
              <w:rPr>
                <w:rFonts w:hint="default" w:ascii="Times New Roman" w:hAnsi="Times New Roman" w:eastAsia="宋体" w:cs="Times New Roman"/>
                <w:b w:val="0"/>
                <w:bCs w:val="0"/>
                <w:color w:val="auto"/>
                <w:sz w:val="24"/>
                <w:szCs w:val="24"/>
                <w:highlight w:val="none"/>
                <w:lang w:val="en-US" w:eastAsia="zh-CN"/>
              </w:rPr>
              <w:t>用于项目区内绿化及道路场地洒水降尘，不外排</w:t>
            </w:r>
            <w:r>
              <w:rPr>
                <w:rFonts w:hint="default" w:ascii="Times New Roman" w:hAnsi="Times New Roman" w:eastAsia="宋体" w:cs="Times New Roman"/>
                <w:color w:val="auto"/>
                <w:sz w:val="24"/>
                <w:szCs w:val="24"/>
                <w:highlight w:val="none"/>
                <w:lang w:val="en-US" w:eastAsia="zh-CN"/>
              </w:rPr>
              <w:t>。</w:t>
            </w:r>
          </w:p>
          <w:p>
            <w:pPr>
              <w:adjustRightInd w:val="0"/>
              <w:snapToGrid w:val="0"/>
              <w:spacing w:line="360" w:lineRule="auto"/>
              <w:ind w:firstLine="480" w:firstLineChars="200"/>
              <w:rPr>
                <w:color w:val="auto"/>
                <w:sz w:val="24"/>
                <w:highlight w:val="none"/>
                <w:lang w:bidi="ar"/>
              </w:rPr>
            </w:pPr>
            <w:r>
              <w:rPr>
                <w:rFonts w:hint="default" w:ascii="Times New Roman" w:hAnsi="Times New Roman" w:eastAsia="宋体" w:cs="Times New Roman"/>
                <w:b w:val="0"/>
                <w:bCs w:val="0"/>
                <w:color w:val="auto"/>
                <w:sz w:val="24"/>
                <w:szCs w:val="24"/>
                <w:highlight w:val="none"/>
                <w:lang w:val="en-US" w:eastAsia="zh-CN"/>
              </w:rPr>
              <w:t>因此，不设总量控制指标</w:t>
            </w:r>
            <w:r>
              <w:rPr>
                <w:rFonts w:hint="default" w:ascii="Times New Roman" w:hAnsi="Times New Roman" w:eastAsia="宋体" w:cs="Times New Roman"/>
                <w:b w:val="0"/>
                <w:bCs w:val="0"/>
                <w:color w:val="auto"/>
                <w:kern w:val="0"/>
                <w:sz w:val="24"/>
                <w:szCs w:val="24"/>
                <w:highlight w:val="none"/>
              </w:rPr>
              <w:t>。</w:t>
            </w:r>
          </w:p>
          <w:p>
            <w:pPr>
              <w:adjustRightInd w:val="0"/>
              <w:snapToGrid w:val="0"/>
              <w:spacing w:line="360" w:lineRule="auto"/>
              <w:ind w:firstLine="482" w:firstLineChars="200"/>
              <w:rPr>
                <w:b/>
                <w:bCs/>
                <w:color w:val="auto"/>
                <w:sz w:val="24"/>
                <w:highlight w:val="none"/>
              </w:rPr>
            </w:pPr>
            <w:r>
              <w:rPr>
                <w:rFonts w:hint="eastAsia"/>
                <w:b/>
                <w:bCs/>
                <w:color w:val="auto"/>
                <w:sz w:val="24"/>
                <w:highlight w:val="none"/>
              </w:rPr>
              <w:t>（2）废气</w:t>
            </w:r>
          </w:p>
          <w:p>
            <w:pPr>
              <w:adjustRightInd w:val="0"/>
              <w:snapToGrid w:val="0"/>
              <w:spacing w:line="360" w:lineRule="auto"/>
              <w:ind w:firstLine="480" w:firstLineChars="200"/>
              <w:rPr>
                <w:color w:val="0000FF"/>
                <w:sz w:val="24"/>
                <w:highlight w:val="none"/>
              </w:rPr>
            </w:pPr>
            <w:r>
              <w:rPr>
                <w:color w:val="0000FF"/>
                <w:sz w:val="24"/>
                <w:highlight w:val="none"/>
              </w:rPr>
              <w:t>本次评价建议项目废气总量控制指标为：</w:t>
            </w:r>
            <w:r>
              <w:rPr>
                <w:rFonts w:hint="eastAsia"/>
                <w:color w:val="0000FF"/>
                <w:sz w:val="24"/>
                <w:highlight w:val="none"/>
                <w:lang w:val="en-US" w:eastAsia="zh-CN"/>
              </w:rPr>
              <w:t>DA001</w:t>
            </w:r>
            <w:r>
              <w:rPr>
                <w:rFonts w:hint="eastAsia"/>
                <w:color w:val="0000FF"/>
                <w:sz w:val="24"/>
                <w:highlight w:val="none"/>
              </w:rPr>
              <w:t>排气筒</w:t>
            </w:r>
            <w:r>
              <w:rPr>
                <w:color w:val="0000FF"/>
                <w:sz w:val="24"/>
                <w:highlight w:val="none"/>
              </w:rPr>
              <w:t>废气总排放量为</w:t>
            </w:r>
            <w:r>
              <w:rPr>
                <w:rFonts w:hint="eastAsia"/>
                <w:color w:val="0000FF"/>
                <w:sz w:val="24"/>
                <w:highlight w:val="none"/>
                <w:lang w:val="en-US" w:eastAsia="zh-CN"/>
              </w:rPr>
              <w:t>4276.8</w:t>
            </w:r>
            <w:r>
              <w:rPr>
                <w:color w:val="0000FF"/>
                <w:sz w:val="24"/>
                <w:highlight w:val="none"/>
              </w:rPr>
              <w:t>万Nm</w:t>
            </w:r>
            <w:r>
              <w:rPr>
                <w:color w:val="0000FF"/>
                <w:sz w:val="24"/>
                <w:highlight w:val="none"/>
                <w:vertAlign w:val="superscript"/>
              </w:rPr>
              <w:t>3</w:t>
            </w:r>
            <w:r>
              <w:rPr>
                <w:color w:val="0000FF"/>
                <w:sz w:val="24"/>
                <w:highlight w:val="none"/>
              </w:rPr>
              <w:t>/a，</w:t>
            </w:r>
            <w:r>
              <w:rPr>
                <w:rFonts w:hint="eastAsia"/>
                <w:color w:val="0000FF"/>
                <w:sz w:val="24"/>
                <w:highlight w:val="none"/>
                <w:lang w:eastAsia="zh-CN"/>
              </w:rPr>
              <w:t>非甲烷总烃</w:t>
            </w:r>
            <w:r>
              <w:rPr>
                <w:rFonts w:hint="eastAsia"/>
                <w:color w:val="0000FF"/>
                <w:sz w:val="24"/>
                <w:highlight w:val="none"/>
                <w:lang w:val="en-US" w:eastAsia="zh-CN"/>
              </w:rPr>
              <w:t>排放量为1.21t/a；非甲烷总烃</w:t>
            </w:r>
            <w:r>
              <w:rPr>
                <w:rFonts w:hint="eastAsia"/>
                <w:color w:val="0000FF"/>
                <w:sz w:val="24"/>
                <w:highlight w:val="none"/>
              </w:rPr>
              <w:t>无组织排放量为</w:t>
            </w:r>
            <w:r>
              <w:rPr>
                <w:rFonts w:hint="eastAsia"/>
                <w:color w:val="0000FF"/>
                <w:sz w:val="24"/>
                <w:highlight w:val="none"/>
                <w:lang w:val="en-US" w:eastAsia="zh-CN"/>
              </w:rPr>
              <w:t>0.759</w:t>
            </w:r>
            <w:r>
              <w:rPr>
                <w:rFonts w:hint="eastAsia"/>
                <w:color w:val="0000FF"/>
                <w:sz w:val="24"/>
                <w:highlight w:val="none"/>
              </w:rPr>
              <w:t>t/a</w:t>
            </w:r>
            <w:r>
              <w:rPr>
                <w:color w:val="0000FF"/>
                <w:sz w:val="24"/>
                <w:highlight w:val="none"/>
              </w:rPr>
              <w:t>。</w:t>
            </w:r>
          </w:p>
          <w:p>
            <w:pPr>
              <w:pStyle w:val="23"/>
              <w:snapToGrid w:val="0"/>
              <w:spacing w:line="360" w:lineRule="auto"/>
              <w:ind w:firstLine="482"/>
              <w:rPr>
                <w:b/>
                <w:bCs/>
                <w:color w:val="auto"/>
                <w:sz w:val="24"/>
                <w:highlight w:val="none"/>
              </w:rPr>
            </w:pPr>
            <w:r>
              <w:rPr>
                <w:rFonts w:hint="eastAsia"/>
                <w:b/>
                <w:bCs/>
                <w:color w:val="auto"/>
                <w:sz w:val="24"/>
                <w:highlight w:val="none"/>
              </w:rPr>
              <w:t>（3）</w:t>
            </w:r>
            <w:r>
              <w:rPr>
                <w:b/>
                <w:bCs/>
                <w:color w:val="auto"/>
                <w:sz w:val="24"/>
                <w:highlight w:val="none"/>
              </w:rPr>
              <w:t>固体废物</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kern w:val="0"/>
                <w:szCs w:val="21"/>
                <w:highlight w:val="none"/>
                <w:lang w:val="en-US" w:eastAsia="zh-CN"/>
              </w:rPr>
            </w:pPr>
            <w:r>
              <w:rPr>
                <w:color w:val="auto"/>
                <w:sz w:val="24"/>
                <w:highlight w:val="none"/>
              </w:rPr>
              <w:t>项目固体废物处置率100%。</w:t>
            </w:r>
          </w:p>
        </w:tc>
      </w:tr>
    </w:tbl>
    <w:p>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highlight w:val="none"/>
        </w:rPr>
      </w:pPr>
      <w:r>
        <w:rPr>
          <w:rFonts w:hint="default" w:ascii="Times New Roman" w:hAnsi="Times New Roman" w:eastAsia="宋体" w:cs="Times New Roman"/>
          <w:snapToGrid w:val="0"/>
          <w:color w:val="auto"/>
          <w:sz w:val="36"/>
          <w:szCs w:val="36"/>
          <w:highlight w:val="none"/>
        </w:rPr>
        <w:br w:type="page"/>
      </w:r>
      <w:bookmarkStart w:id="19" w:name="_Toc32349"/>
      <w:r>
        <w:rPr>
          <w:rFonts w:hint="default" w:ascii="Times New Roman" w:hAnsi="Times New Roman" w:eastAsia="宋体" w:cs="Times New Roman"/>
          <w:b/>
          <w:bCs/>
          <w:snapToGrid w:val="0"/>
          <w:color w:val="auto"/>
          <w:sz w:val="30"/>
          <w:szCs w:val="30"/>
          <w:highlight w:val="none"/>
        </w:rPr>
        <w:t>四、主要环境影响和保护措施</w:t>
      </w:r>
      <w:bookmarkEnd w:id="19"/>
    </w:p>
    <w:tbl>
      <w:tblPr>
        <w:tblStyle w:val="24"/>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85"/>
        <w:gridCol w:w="86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5" w:type="dxa"/>
            <w:tcMar>
              <w:left w:w="28" w:type="dxa"/>
              <w:right w:w="28" w:type="dxa"/>
            </w:tcMar>
            <w:vAlign w:val="center"/>
          </w:tcPr>
          <w:p>
            <w:pPr>
              <w:pStyle w:val="21"/>
              <w:keepNext w:val="0"/>
              <w:keepLines w:val="0"/>
              <w:pageBreakBefore w:val="0"/>
              <w:kinsoku/>
              <w:wordWrap/>
              <w:overflowPunct/>
              <w:topLinePunct w:val="0"/>
              <w:bidi w:val="0"/>
              <w:adjustRightInd w:val="0"/>
              <w:snapToGrid w:val="0"/>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施工</w:t>
            </w:r>
          </w:p>
          <w:p>
            <w:pPr>
              <w:pStyle w:val="21"/>
              <w:keepNext w:val="0"/>
              <w:keepLines w:val="0"/>
              <w:pageBreakBefore w:val="0"/>
              <w:kinsoku/>
              <w:wordWrap/>
              <w:overflowPunct/>
              <w:topLinePunct w:val="0"/>
              <w:bidi w:val="0"/>
              <w:adjustRightInd w:val="0"/>
              <w:snapToGrid w:val="0"/>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期环</w:t>
            </w:r>
          </w:p>
          <w:p>
            <w:pPr>
              <w:pStyle w:val="21"/>
              <w:keepNext w:val="0"/>
              <w:keepLines w:val="0"/>
              <w:pageBreakBefore w:val="0"/>
              <w:kinsoku/>
              <w:wordWrap/>
              <w:overflowPunct/>
              <w:topLinePunct w:val="0"/>
              <w:bidi w:val="0"/>
              <w:adjustRightInd w:val="0"/>
              <w:snapToGrid w:val="0"/>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境保</w:t>
            </w:r>
          </w:p>
          <w:p>
            <w:pPr>
              <w:pStyle w:val="21"/>
              <w:keepNext w:val="0"/>
              <w:keepLines w:val="0"/>
              <w:pageBreakBefore w:val="0"/>
              <w:kinsoku/>
              <w:wordWrap/>
              <w:overflowPunct/>
              <w:topLinePunct w:val="0"/>
              <w:bidi w:val="0"/>
              <w:adjustRightInd w:val="0"/>
              <w:snapToGrid w:val="0"/>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护措</w:t>
            </w:r>
          </w:p>
          <w:p>
            <w:pPr>
              <w:pStyle w:val="21"/>
              <w:keepNext w:val="0"/>
              <w:keepLines w:val="0"/>
              <w:pageBreakBefore w:val="0"/>
              <w:kinsoku/>
              <w:wordWrap/>
              <w:overflowPunct/>
              <w:topLinePunct w:val="0"/>
              <w:bidi w:val="0"/>
              <w:adjustRightInd w:val="0"/>
              <w:snapToGrid w:val="0"/>
              <w:spacing w:before="0" w:beforeAutospacing="0" w:after="0" w:afterAutospacing="0"/>
              <w:jc w:val="center"/>
              <w:rPr>
                <w:rFonts w:hint="default" w:ascii="Times New Roman" w:hAnsi="Times New Roman" w:eastAsia="宋体" w:cs="Times New Roman"/>
                <w:bCs/>
                <w:color w:val="auto"/>
                <w:kern w:val="2"/>
                <w:sz w:val="24"/>
                <w:szCs w:val="24"/>
                <w:highlight w:val="none"/>
              </w:rPr>
            </w:pPr>
            <w:r>
              <w:rPr>
                <w:rFonts w:hint="default" w:ascii="Times New Roman" w:hAnsi="Times New Roman" w:eastAsia="宋体" w:cs="Times New Roman"/>
                <w:color w:val="auto"/>
                <w:kern w:val="2"/>
                <w:sz w:val="24"/>
                <w:szCs w:val="24"/>
                <w:highlight w:val="none"/>
              </w:rPr>
              <w:t>施</w:t>
            </w:r>
          </w:p>
        </w:tc>
        <w:tc>
          <w:tcPr>
            <w:tcW w:w="8696" w:type="dxa"/>
            <w:vAlign w:val="center"/>
          </w:tcPr>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施工期产生的大气污染物主要是焊接烟尘。</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color w:val="auto"/>
                <w:sz w:val="24"/>
                <w:szCs w:val="24"/>
                <w:highlight w:val="none"/>
                <w:lang w:eastAsia="zh-CN"/>
              </w:rPr>
            </w:pPr>
            <w:r>
              <w:rPr>
                <w:rFonts w:hint="default" w:ascii="Times New Roman" w:hAnsi="Times New Roman" w:eastAsia="宋体" w:cs="Times New Roman"/>
                <w:color w:val="auto"/>
                <w:sz w:val="24"/>
                <w:szCs w:val="24"/>
                <w:highlight w:val="none"/>
              </w:rPr>
              <w:t>项目施工期需</w:t>
            </w:r>
            <w:r>
              <w:rPr>
                <w:rFonts w:hint="eastAsia" w:ascii="Times New Roman" w:hAnsi="Times New Roman" w:eastAsia="宋体" w:cs="Times New Roman"/>
                <w:color w:val="auto"/>
                <w:sz w:val="24"/>
                <w:szCs w:val="24"/>
                <w:highlight w:val="none"/>
                <w:lang w:eastAsia="zh-CN"/>
              </w:rPr>
              <w:t>对</w:t>
            </w:r>
            <w:r>
              <w:rPr>
                <w:rFonts w:hint="default" w:ascii="Times New Roman" w:hAnsi="Times New Roman" w:eastAsia="宋体" w:cs="Times New Roman"/>
                <w:color w:val="auto"/>
                <w:sz w:val="24"/>
                <w:szCs w:val="24"/>
                <w:highlight w:val="none"/>
              </w:rPr>
              <w:t>部分生产设备进行焊接施工。根据项目设计工程规模，项目焊接工程量较小，焊接过程中将产生少量的焊接烟尘，呈无组织排放。</w:t>
            </w:r>
            <w:r>
              <w:rPr>
                <w:rFonts w:hint="eastAsia" w:ascii="Times New Roman" w:hAnsi="Times New Roman" w:eastAsia="宋体" w:cs="Times New Roman"/>
                <w:color w:val="auto"/>
                <w:kern w:val="2"/>
                <w:sz w:val="24"/>
                <w:szCs w:val="24"/>
                <w:highlight w:val="none"/>
                <w:lang w:val="en-US" w:eastAsia="zh-CN" w:bidi="ar-SA"/>
              </w:rPr>
              <w:t>项目施工期工程量较小，施工期废气产生量较小。项目所在地地势开阔，有利于废气的稀释、扩散，废气经稀释扩散后对周围环境的影响较小。项目工期较短，随着施工期的结束，影响也将消失，对周围环境影响不大。</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outlineLvl w:val="9"/>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2、废水</w:t>
            </w:r>
          </w:p>
          <w:p>
            <w:pPr>
              <w:pStyle w:val="23"/>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项目施工期不设施工营地，施工人员均不在项目区食宿，</w:t>
            </w:r>
            <w:r>
              <w:rPr>
                <w:rFonts w:hint="eastAsia" w:ascii="Times New Roman" w:hAnsi="Times New Roman" w:eastAsia="宋体" w:cs="Times New Roman"/>
                <w:color w:val="auto"/>
                <w:sz w:val="24"/>
                <w:szCs w:val="24"/>
                <w:highlight w:val="none"/>
                <w:lang w:eastAsia="zh-CN"/>
              </w:rPr>
              <w:t>项目</w:t>
            </w:r>
            <w:r>
              <w:rPr>
                <w:rFonts w:hint="eastAsia" w:eastAsia="宋体" w:cs="Times New Roman"/>
                <w:color w:val="auto"/>
                <w:sz w:val="24"/>
                <w:szCs w:val="24"/>
                <w:highlight w:val="none"/>
                <w:lang w:val="en-US" w:eastAsia="zh-CN"/>
              </w:rPr>
              <w:t>施工废水</w:t>
            </w:r>
            <w:r>
              <w:rPr>
                <w:rFonts w:ascii="Times New Roman" w:hAnsi="Times New Roman"/>
                <w:color w:val="auto"/>
                <w:sz w:val="24"/>
                <w:szCs w:val="24"/>
                <w:highlight w:val="none"/>
              </w:rPr>
              <w:t>主要为施工人员洗手废水</w:t>
            </w:r>
            <w:r>
              <w:rPr>
                <w:rFonts w:hint="eastAsia" w:ascii="Times New Roman" w:hAnsi="Times New Roman"/>
                <w:color w:val="auto"/>
                <w:sz w:val="24"/>
                <w:szCs w:val="24"/>
                <w:highlight w:val="none"/>
                <w:lang w:eastAsia="zh-CN"/>
              </w:rPr>
              <w:t>，</w:t>
            </w:r>
            <w:r>
              <w:rPr>
                <w:rFonts w:hint="default"/>
                <w:color w:val="auto"/>
                <w:sz w:val="24"/>
                <w:szCs w:val="24"/>
                <w:highlight w:val="none"/>
              </w:rPr>
              <w:t>施工过程中平均每天的施工人员数量约为</w:t>
            </w:r>
            <w:r>
              <w:rPr>
                <w:rFonts w:hint="eastAsia"/>
                <w:color w:val="auto"/>
                <w:sz w:val="24"/>
                <w:szCs w:val="24"/>
                <w:highlight w:val="none"/>
                <w:lang w:val="en-US" w:eastAsia="zh-CN"/>
              </w:rPr>
              <w:t>10</w:t>
            </w:r>
            <w:r>
              <w:rPr>
                <w:rFonts w:hint="default"/>
                <w:color w:val="auto"/>
                <w:sz w:val="24"/>
                <w:szCs w:val="24"/>
                <w:highlight w:val="none"/>
              </w:rPr>
              <w:t>人，施工人员的</w:t>
            </w:r>
            <w:r>
              <w:rPr>
                <w:rFonts w:hint="eastAsia"/>
                <w:color w:val="auto"/>
                <w:sz w:val="24"/>
                <w:szCs w:val="24"/>
                <w:highlight w:val="none"/>
                <w:lang w:val="en-US" w:eastAsia="zh-CN"/>
              </w:rPr>
              <w:t>洗手</w:t>
            </w:r>
            <w:r>
              <w:rPr>
                <w:rFonts w:hint="default"/>
                <w:color w:val="auto"/>
                <w:sz w:val="24"/>
                <w:szCs w:val="24"/>
                <w:highlight w:val="none"/>
              </w:rPr>
              <w:t>用水量按每人20L/d计算，则用水量为0.</w:t>
            </w:r>
            <w:r>
              <w:rPr>
                <w:rFonts w:hint="eastAsia"/>
                <w:color w:val="auto"/>
                <w:sz w:val="24"/>
                <w:szCs w:val="24"/>
                <w:highlight w:val="none"/>
                <w:lang w:val="en-US" w:eastAsia="zh-CN"/>
              </w:rPr>
              <w:t>2</w:t>
            </w:r>
            <w:r>
              <w:rPr>
                <w:rFonts w:hint="eastAsia"/>
                <w:color w:val="auto"/>
                <w:sz w:val="24"/>
                <w:szCs w:val="24"/>
                <w:highlight w:val="none"/>
                <w:lang w:eastAsia="zh-CN"/>
              </w:rPr>
              <w:t>m</w:t>
            </w:r>
            <w:r>
              <w:rPr>
                <w:rFonts w:hint="eastAsia"/>
                <w:color w:val="auto"/>
                <w:sz w:val="24"/>
                <w:szCs w:val="24"/>
                <w:highlight w:val="none"/>
                <w:vertAlign w:val="superscript"/>
                <w:lang w:val="en-US" w:eastAsia="zh-CN"/>
              </w:rPr>
              <w:t>3</w:t>
            </w:r>
            <w:r>
              <w:rPr>
                <w:rFonts w:hint="default"/>
                <w:color w:val="auto"/>
                <w:sz w:val="24"/>
                <w:szCs w:val="24"/>
                <w:highlight w:val="none"/>
              </w:rPr>
              <w:t>/d</w:t>
            </w:r>
            <w:r>
              <w:rPr>
                <w:rFonts w:hint="eastAsia"/>
                <w:color w:val="auto"/>
                <w:sz w:val="24"/>
                <w:szCs w:val="24"/>
                <w:highlight w:val="none"/>
                <w:lang w:eastAsia="zh-CN"/>
              </w:rPr>
              <w:t>；</w:t>
            </w:r>
            <w:r>
              <w:rPr>
                <w:rFonts w:hint="eastAsia"/>
                <w:color w:val="auto"/>
                <w:sz w:val="24"/>
                <w:szCs w:val="24"/>
                <w:highlight w:val="none"/>
                <w:lang w:val="en-US" w:eastAsia="zh-CN"/>
              </w:rPr>
              <w:t>废水</w:t>
            </w:r>
            <w:r>
              <w:rPr>
                <w:rFonts w:hint="default"/>
                <w:color w:val="auto"/>
                <w:sz w:val="24"/>
                <w:szCs w:val="24"/>
                <w:highlight w:val="none"/>
              </w:rPr>
              <w:t>产生量按用水量的80%计，则施工人员</w:t>
            </w:r>
            <w:r>
              <w:rPr>
                <w:rFonts w:hint="eastAsia"/>
                <w:color w:val="auto"/>
                <w:sz w:val="24"/>
                <w:szCs w:val="24"/>
                <w:highlight w:val="none"/>
                <w:lang w:eastAsia="zh-CN"/>
              </w:rPr>
              <w:t>洗手废水</w:t>
            </w:r>
            <w:r>
              <w:rPr>
                <w:rFonts w:hint="default"/>
                <w:color w:val="auto"/>
                <w:sz w:val="24"/>
                <w:szCs w:val="24"/>
                <w:highlight w:val="none"/>
              </w:rPr>
              <w:t>产生量为</w:t>
            </w:r>
            <w:r>
              <w:rPr>
                <w:rFonts w:hint="default"/>
                <w:color w:val="auto"/>
                <w:sz w:val="24"/>
                <w:szCs w:val="24"/>
                <w:highlight w:val="none"/>
                <w:lang w:val="en-US" w:eastAsia="zh-CN"/>
              </w:rPr>
              <w:t>0.</w:t>
            </w:r>
            <w:r>
              <w:rPr>
                <w:rFonts w:hint="eastAsia"/>
                <w:color w:val="auto"/>
                <w:sz w:val="24"/>
                <w:szCs w:val="24"/>
                <w:highlight w:val="none"/>
                <w:lang w:val="en-US" w:eastAsia="zh-CN"/>
              </w:rPr>
              <w:t>16</w:t>
            </w:r>
            <w:r>
              <w:rPr>
                <w:rFonts w:hint="eastAsia"/>
                <w:color w:val="auto"/>
                <w:sz w:val="24"/>
                <w:szCs w:val="24"/>
                <w:highlight w:val="none"/>
                <w:lang w:eastAsia="zh-CN"/>
              </w:rPr>
              <w:t>m</w:t>
            </w:r>
            <w:r>
              <w:rPr>
                <w:rFonts w:hint="eastAsia"/>
                <w:color w:val="auto"/>
                <w:sz w:val="24"/>
                <w:szCs w:val="24"/>
                <w:highlight w:val="none"/>
                <w:vertAlign w:val="superscript"/>
                <w:lang w:val="en-US" w:eastAsia="zh-CN"/>
              </w:rPr>
              <w:t>3</w:t>
            </w:r>
            <w:r>
              <w:rPr>
                <w:rFonts w:hint="default"/>
                <w:color w:val="auto"/>
                <w:sz w:val="24"/>
                <w:szCs w:val="24"/>
                <w:highlight w:val="none"/>
              </w:rPr>
              <w:t>/d</w:t>
            </w:r>
            <w:r>
              <w:rPr>
                <w:rFonts w:hint="default" w:ascii="Times New Roman" w:hAnsi="Times New Roman" w:eastAsia="宋体" w:cs="Times New Roman"/>
                <w:color w:val="auto"/>
                <w:sz w:val="24"/>
                <w:szCs w:val="24"/>
                <w:highlight w:val="none"/>
              </w:rPr>
              <w:t>，</w:t>
            </w:r>
            <w:r>
              <w:rPr>
                <w:rFonts w:ascii="Times New Roman" w:hAnsi="Times New Roman"/>
                <w:color w:val="auto"/>
                <w:sz w:val="24"/>
                <w:szCs w:val="24"/>
                <w:highlight w:val="none"/>
              </w:rPr>
              <w:t>水量很小，水质较简单，</w:t>
            </w:r>
            <w:r>
              <w:rPr>
                <w:rFonts w:hint="default" w:ascii="Times New Roman" w:hAnsi="Times New Roman" w:eastAsia="宋体" w:cs="Times New Roman"/>
                <w:color w:val="auto"/>
                <w:sz w:val="24"/>
                <w:szCs w:val="24"/>
                <w:highlight w:val="none"/>
              </w:rPr>
              <w:t>施工人员</w:t>
            </w:r>
            <w:r>
              <w:rPr>
                <w:rFonts w:hint="eastAsia" w:eastAsia="宋体" w:cs="Times New Roman"/>
                <w:color w:val="auto"/>
                <w:sz w:val="24"/>
                <w:szCs w:val="24"/>
                <w:highlight w:val="none"/>
                <w:lang w:val="en-US" w:eastAsia="zh-CN"/>
              </w:rPr>
              <w:t>清洁</w:t>
            </w:r>
            <w:r>
              <w:rPr>
                <w:rFonts w:hint="default" w:ascii="Times New Roman" w:hAnsi="Times New Roman" w:eastAsia="宋体" w:cs="Times New Roman"/>
                <w:color w:val="auto"/>
                <w:sz w:val="24"/>
                <w:szCs w:val="24"/>
                <w:highlight w:val="none"/>
              </w:rPr>
              <w:t>污水经沉淀处理后回用于施工过程或厂区洒水降尘，不外排。</w:t>
            </w:r>
            <w:r>
              <w:rPr>
                <w:rFonts w:hint="default" w:ascii="Times New Roman" w:hAnsi="Times New Roman" w:eastAsia="宋体" w:cs="Times New Roman"/>
                <w:bCs/>
                <w:color w:val="auto"/>
                <w:sz w:val="24"/>
                <w:szCs w:val="24"/>
                <w:highlight w:val="none"/>
              </w:rPr>
              <w:t>对周围</w:t>
            </w:r>
            <w:r>
              <w:rPr>
                <w:rFonts w:hint="eastAsia" w:ascii="Times New Roman" w:hAnsi="Times New Roman" w:eastAsia="宋体" w:cs="Times New Roman"/>
                <w:bCs/>
                <w:color w:val="auto"/>
                <w:sz w:val="24"/>
                <w:szCs w:val="24"/>
                <w:highlight w:val="none"/>
                <w:lang w:eastAsia="zh-CN"/>
              </w:rPr>
              <w:t>环境</w:t>
            </w:r>
            <w:r>
              <w:rPr>
                <w:rFonts w:hint="default" w:ascii="Times New Roman" w:hAnsi="Times New Roman" w:eastAsia="宋体" w:cs="Times New Roman"/>
                <w:bCs/>
                <w:color w:val="auto"/>
                <w:sz w:val="24"/>
                <w:szCs w:val="24"/>
                <w:highlight w:val="none"/>
              </w:rPr>
              <w:t>造成的</w:t>
            </w:r>
            <w:r>
              <w:rPr>
                <w:rFonts w:hint="default" w:ascii="Times New Roman" w:hAnsi="Times New Roman" w:eastAsia="宋体" w:cs="Times New Roman"/>
                <w:color w:val="auto"/>
                <w:sz w:val="24"/>
                <w:szCs w:val="24"/>
                <w:highlight w:val="none"/>
              </w:rPr>
              <w:t>影响</w:t>
            </w:r>
            <w:r>
              <w:rPr>
                <w:rFonts w:hint="eastAsia" w:ascii="Times New Roman" w:hAnsi="Times New Roman" w:eastAsia="宋体" w:cs="Times New Roman"/>
                <w:color w:val="auto"/>
                <w:sz w:val="24"/>
                <w:szCs w:val="24"/>
                <w:highlight w:val="none"/>
                <w:lang w:eastAsia="zh-CN"/>
              </w:rPr>
              <w:t>很</w:t>
            </w:r>
            <w:r>
              <w:rPr>
                <w:rFonts w:hint="default" w:ascii="Times New Roman" w:hAnsi="Times New Roman" w:eastAsia="宋体" w:cs="Times New Roman"/>
                <w:color w:val="auto"/>
                <w:sz w:val="24"/>
                <w:szCs w:val="24"/>
                <w:highlight w:val="none"/>
              </w:rPr>
              <w:t>小。</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0" w:leftChars="0" w:firstLine="482" w:firstLineChars="200"/>
              <w:jc w:val="both"/>
              <w:textAlignment w:val="auto"/>
              <w:outlineLvl w:val="9"/>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噪声</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项目施工期的噪声主要来自于</w:t>
            </w:r>
            <w:r>
              <w:rPr>
                <w:rFonts w:hint="eastAsia" w:ascii="Times New Roman" w:hAnsi="Times New Roman" w:eastAsia="宋体" w:cs="Times New Roman"/>
                <w:color w:val="auto"/>
                <w:sz w:val="24"/>
                <w:szCs w:val="24"/>
                <w:highlight w:val="none"/>
                <w:lang w:eastAsia="zh-CN"/>
              </w:rPr>
              <w:t>设备安装时产生</w:t>
            </w:r>
            <w:r>
              <w:rPr>
                <w:rFonts w:hint="default" w:ascii="Times New Roman" w:hAnsi="Times New Roman" w:eastAsia="宋体" w:cs="Times New Roman"/>
                <w:color w:val="auto"/>
                <w:sz w:val="24"/>
                <w:szCs w:val="24"/>
                <w:highlight w:val="none"/>
              </w:rPr>
              <w:t>的噪声。为减缓施工噪声的影响，本环评提出如下措施：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①从声源上控制：选用噪声相对较低的</w:t>
            </w:r>
            <w:r>
              <w:rPr>
                <w:rFonts w:hint="default" w:ascii="Times New Roman" w:hAnsi="Times New Roman" w:eastAsia="宋体" w:cs="Times New Roman"/>
                <w:color w:val="auto"/>
                <w:sz w:val="24"/>
                <w:szCs w:val="24"/>
                <w:highlight w:val="none"/>
                <w:lang w:eastAsia="zh-CN"/>
              </w:rPr>
              <w:t>施工机械设备</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②严禁夜间施工，若必须进行夜间作业，需按要求提前向主管部门申请。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eastAsia="zh-CN"/>
              </w:rPr>
              <w:t>③</w:t>
            </w:r>
            <w:r>
              <w:rPr>
                <w:rFonts w:hint="default" w:ascii="Times New Roman" w:hAnsi="Times New Roman" w:eastAsia="宋体" w:cs="Times New Roman"/>
                <w:color w:val="auto"/>
                <w:sz w:val="24"/>
                <w:szCs w:val="24"/>
                <w:highlight w:val="none"/>
              </w:rPr>
              <w:t>在施工机械设备</w:t>
            </w:r>
            <w:r>
              <w:rPr>
                <w:rFonts w:hint="eastAsia" w:cs="Times New Roman"/>
                <w:color w:val="auto"/>
                <w:sz w:val="24"/>
                <w:szCs w:val="24"/>
                <w:highlight w:val="none"/>
                <w:lang w:eastAsia="zh-CN"/>
              </w:rPr>
              <w:t>上</w:t>
            </w:r>
            <w:r>
              <w:rPr>
                <w:rFonts w:hint="default" w:ascii="Times New Roman" w:hAnsi="Times New Roman" w:eastAsia="宋体" w:cs="Times New Roman"/>
                <w:color w:val="auto"/>
                <w:sz w:val="24"/>
                <w:szCs w:val="24"/>
                <w:highlight w:val="none"/>
              </w:rPr>
              <w:t>采用</w:t>
            </w:r>
            <w:r>
              <w:rPr>
                <w:rFonts w:hint="eastAsia" w:cs="Times New Roman"/>
                <w:color w:val="auto"/>
                <w:sz w:val="24"/>
                <w:szCs w:val="24"/>
                <w:highlight w:val="none"/>
                <w:lang w:eastAsia="zh-CN"/>
              </w:rPr>
              <w:t>减震装置</w:t>
            </w:r>
            <w:r>
              <w:rPr>
                <w:rFonts w:hint="default" w:ascii="Times New Roman" w:hAnsi="Times New Roman" w:eastAsia="宋体" w:cs="Times New Roman"/>
                <w:color w:val="auto"/>
                <w:sz w:val="24"/>
                <w:szCs w:val="24"/>
                <w:highlight w:val="none"/>
              </w:rPr>
              <w:t>，降低噪声；</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eastAsia="zh-CN"/>
              </w:rPr>
              <w:t>④</w:t>
            </w:r>
            <w:r>
              <w:rPr>
                <w:rFonts w:hint="default" w:ascii="Times New Roman" w:hAnsi="Times New Roman" w:eastAsia="宋体" w:cs="Times New Roman"/>
                <w:color w:val="auto"/>
                <w:sz w:val="24"/>
                <w:szCs w:val="24"/>
                <w:highlight w:val="none"/>
              </w:rPr>
              <w:t>施工场地的施工车辆出入地点应尽量远离敏感点，车辆出入现场时应低速、禁鸣。</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eastAsia="zh-CN"/>
              </w:rPr>
              <w:t>⑤</w:t>
            </w:r>
            <w:r>
              <w:rPr>
                <w:rFonts w:hint="default" w:ascii="Times New Roman" w:hAnsi="Times New Roman" w:eastAsia="宋体" w:cs="Times New Roman"/>
                <w:color w:val="auto"/>
                <w:sz w:val="24"/>
                <w:szCs w:val="24"/>
                <w:highlight w:val="none"/>
              </w:rPr>
              <w:t>建设管理部门应加强对施工场地的噪声管理，施工企业也应对施工噪声进行自律，合理安排工期，减短施工的施工时间；加强对施工人员的管理，做到文明施工，避免人为噪声的产生文明施工，避免因施工噪声产生纠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本项目在采取了上述措施后，</w:t>
            </w:r>
            <w:r>
              <w:rPr>
                <w:rFonts w:hint="eastAsia" w:ascii="Times New Roman" w:hAnsi="Times New Roman" w:eastAsia="宋体" w:cs="Times New Roman"/>
                <w:color w:val="auto"/>
                <w:sz w:val="24"/>
                <w:szCs w:val="24"/>
                <w:highlight w:val="none"/>
                <w:lang w:val="en-US" w:eastAsia="zh-CN"/>
              </w:rPr>
              <w:t>施工期噪声</w:t>
            </w:r>
            <w:r>
              <w:rPr>
                <w:rFonts w:hint="default" w:ascii="Times New Roman" w:hAnsi="Times New Roman" w:eastAsia="宋体" w:cs="Times New Roman"/>
                <w:color w:val="auto"/>
                <w:sz w:val="24"/>
                <w:szCs w:val="24"/>
                <w:highlight w:val="none"/>
              </w:rPr>
              <w:t>对周围环境影响较小。</w:t>
            </w:r>
          </w:p>
          <w:p>
            <w:pPr>
              <w:keepNext w:val="0"/>
              <w:keepLines w:val="0"/>
              <w:pageBreakBefore w:val="0"/>
              <w:widowControl/>
              <w:kinsoku/>
              <w:wordWrap/>
              <w:overflowPunct/>
              <w:topLinePunct w:val="0"/>
              <w:autoSpaceDE/>
              <w:autoSpaceDN/>
              <w:bidi w:val="0"/>
              <w:adjustRightInd w:val="0"/>
              <w:snapToGrid w:val="0"/>
              <w:spacing w:line="360" w:lineRule="auto"/>
              <w:ind w:firstLine="480"/>
              <w:jc w:val="both"/>
              <w:textAlignment w:val="auto"/>
              <w:outlineLvl w:val="9"/>
              <w:rPr>
                <w:rFonts w:hint="default" w:ascii="Times New Roman" w:hAnsi="Times New Roman" w:eastAsia="宋体" w:cs="Times New Roman"/>
                <w:b/>
                <w:bCs w:val="0"/>
                <w:color w:val="auto"/>
                <w:sz w:val="24"/>
                <w:szCs w:val="24"/>
                <w:highlight w:val="none"/>
                <w:lang w:val="en-US" w:eastAsia="zh-CN" w:bidi="ar"/>
              </w:rPr>
            </w:pPr>
            <w:r>
              <w:rPr>
                <w:rFonts w:hint="default" w:ascii="Times New Roman" w:hAnsi="Times New Roman" w:eastAsia="宋体" w:cs="Times New Roman"/>
                <w:b/>
                <w:bCs w:val="0"/>
                <w:color w:val="auto"/>
                <w:sz w:val="24"/>
                <w:szCs w:val="24"/>
                <w:highlight w:val="none"/>
                <w:lang w:val="en-US" w:eastAsia="zh-CN" w:bidi="ar"/>
              </w:rPr>
              <w:t>4、固体废物</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项目施工期产生的固体废物主要为</w:t>
            </w:r>
            <w:r>
              <w:rPr>
                <w:rFonts w:hint="eastAsia" w:ascii="Times New Roman" w:hAnsi="Times New Roman" w:eastAsia="宋体" w:cs="Times New Roman"/>
                <w:color w:val="auto"/>
                <w:sz w:val="24"/>
                <w:szCs w:val="24"/>
                <w:highlight w:val="none"/>
                <w:lang w:eastAsia="zh-CN"/>
              </w:rPr>
              <w:t>设备废弃包装袋及包装箱</w:t>
            </w:r>
            <w:r>
              <w:rPr>
                <w:rFonts w:hint="default" w:ascii="Times New Roman" w:hAnsi="Times New Roman" w:eastAsia="宋体" w:cs="Times New Roman"/>
                <w:color w:val="auto"/>
                <w:sz w:val="24"/>
                <w:szCs w:val="24"/>
                <w:highlight w:val="none"/>
              </w:rPr>
              <w:t>、生活垃圾等。</w:t>
            </w:r>
            <w:r>
              <w:rPr>
                <w:rFonts w:hint="eastAsia" w:ascii="Times New Roman" w:hAnsi="Times New Roman" w:eastAsia="宋体" w:cs="Times New Roman"/>
                <w:color w:val="auto"/>
                <w:sz w:val="24"/>
                <w:szCs w:val="24"/>
                <w:highlight w:val="none"/>
                <w:lang w:val="en-US" w:eastAsia="zh-CN" w:bidi="ar-SA"/>
              </w:rPr>
              <w:t>产生量较小，能够回收利用的可外售给废品收购商，不能回收利用的收集至垃圾桶，统一清运处置。</w:t>
            </w:r>
            <w:r>
              <w:rPr>
                <w:rFonts w:hint="default" w:ascii="Times New Roman" w:hAnsi="Times New Roman" w:eastAsia="宋体" w:cs="Times New Roman"/>
                <w:color w:val="auto"/>
                <w:sz w:val="24"/>
                <w:szCs w:val="24"/>
                <w:highlight w:val="none"/>
              </w:rPr>
              <w:t>项目施工期施工人员约</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0人，生活垃圾以每人每天0.5kg计，产生量为</w:t>
            </w:r>
            <w:r>
              <w:rPr>
                <w:rFonts w:hint="eastAsia"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kg/d，</w:t>
            </w:r>
            <w:r>
              <w:rPr>
                <w:rFonts w:hint="eastAsia" w:ascii="Times New Roman" w:hAnsi="Times New Roman" w:eastAsia="宋体" w:cs="Times New Roman"/>
                <w:color w:val="auto"/>
                <w:sz w:val="24"/>
                <w:szCs w:val="24"/>
                <w:highlight w:val="none"/>
                <w:lang w:eastAsia="zh-CN"/>
              </w:rPr>
              <w:t>项目施工期约为</w:t>
            </w:r>
            <w:r>
              <w:rPr>
                <w:rFonts w:hint="eastAsia" w:ascii="Times New Roman" w:hAnsi="Times New Roman" w:eastAsia="宋体" w:cs="Times New Roman"/>
                <w:color w:val="auto"/>
                <w:sz w:val="24"/>
                <w:szCs w:val="24"/>
                <w:highlight w:val="none"/>
                <w:lang w:val="en-US" w:eastAsia="zh-CN"/>
              </w:rPr>
              <w:t>30天</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eastAsia="zh-CN"/>
              </w:rPr>
              <w:t>则施工期生活垃圾产生量为</w:t>
            </w:r>
            <w:r>
              <w:rPr>
                <w:rFonts w:hint="eastAsia" w:ascii="Times New Roman" w:hAnsi="Times New Roman" w:eastAsia="宋体" w:cs="Times New Roman"/>
                <w:color w:val="auto"/>
                <w:sz w:val="24"/>
                <w:szCs w:val="24"/>
                <w:highlight w:val="none"/>
                <w:lang w:val="en-US" w:eastAsia="zh-CN"/>
              </w:rPr>
              <w:t>150kg。</w:t>
            </w:r>
            <w:r>
              <w:rPr>
                <w:rFonts w:hint="default" w:ascii="Times New Roman" w:hAnsi="Times New Roman" w:eastAsia="宋体" w:cs="Times New Roman"/>
                <w:color w:val="auto"/>
                <w:sz w:val="24"/>
                <w:szCs w:val="24"/>
                <w:highlight w:val="none"/>
              </w:rPr>
              <w:t>生活垃圾不得随意丢弃，经统一收集后交环卫部门进行清运处理</w:t>
            </w:r>
            <w:r>
              <w:rPr>
                <w:rFonts w:hint="eastAsia" w:ascii="Times New Roman" w:hAnsi="Times New Roman" w:eastAsia="宋体" w:cs="Times New Roman"/>
                <w:color w:val="auto"/>
                <w:sz w:val="24"/>
                <w:szCs w:val="24"/>
                <w:highlight w:val="none"/>
                <w:lang w:eastAsia="zh-CN"/>
              </w:rPr>
              <w:t>，因此对周围环境影响较小</w:t>
            </w:r>
            <w:r>
              <w:rPr>
                <w:rFonts w:hint="default" w:ascii="Times New Roman" w:hAnsi="Times New Roman" w:eastAsia="宋体" w:cs="Times New Roman"/>
                <w:color w:val="auto"/>
                <w:sz w:val="24"/>
                <w:szCs w:val="24"/>
                <w:highlight w:val="none"/>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Cs/>
                <w:color w:val="auto"/>
                <w:spacing w:val="-10"/>
                <w:szCs w:val="21"/>
                <w:highlight w:val="none"/>
                <w:lang w:val="en-US" w:eastAsia="zh-CN"/>
              </w:rPr>
            </w:pPr>
            <w:r>
              <w:rPr>
                <w:rFonts w:hint="default" w:ascii="Times New Roman" w:hAnsi="Times New Roman" w:eastAsia="宋体" w:cs="Times New Roman"/>
                <w:color w:val="auto"/>
                <w:sz w:val="24"/>
                <w:szCs w:val="24"/>
                <w:highlight w:val="none"/>
                <w:lang w:eastAsia="zh-CN"/>
              </w:rPr>
              <w:t>综上分析，</w:t>
            </w:r>
            <w:r>
              <w:rPr>
                <w:rFonts w:hint="default" w:ascii="Times New Roman" w:hAnsi="Times New Roman" w:eastAsia="宋体" w:cs="Times New Roman"/>
                <w:color w:val="auto"/>
                <w:sz w:val="24"/>
                <w:szCs w:val="24"/>
                <w:highlight w:val="none"/>
              </w:rPr>
              <w:t>施工期固体废弃物产生量较少，处置方式合理、可行，去向明确，处置率达到100%，对周围环境影响不大</w:t>
            </w:r>
            <w:r>
              <w:rPr>
                <w:rFonts w:hint="default" w:ascii="Times New Roman" w:hAnsi="Times New Roman" w:eastAsia="宋体" w:cs="Times New Roman"/>
                <w:color w:val="auto"/>
                <w:spacing w:val="2"/>
                <w:sz w:val="24"/>
                <w:szCs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5" w:type="dxa"/>
            <w:tcMar>
              <w:left w:w="28" w:type="dxa"/>
              <w:right w:w="28" w:type="dxa"/>
            </w:tcMar>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运营</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期环</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境影</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响和</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保护</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措施</w:t>
            </w:r>
          </w:p>
        </w:tc>
        <w:tc>
          <w:tcPr>
            <w:tcW w:w="8696"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bCs w:val="0"/>
                <w:color w:val="auto"/>
                <w:spacing w:val="-10"/>
                <w:sz w:val="24"/>
                <w:szCs w:val="24"/>
                <w:highlight w:val="none"/>
                <w:lang w:val="en-US" w:eastAsia="zh-CN"/>
              </w:rPr>
            </w:pPr>
            <w:r>
              <w:rPr>
                <w:rFonts w:hint="default" w:ascii="Times New Roman" w:hAnsi="Times New Roman" w:eastAsia="宋体" w:cs="Times New Roman"/>
                <w:b/>
                <w:bCs w:val="0"/>
                <w:color w:val="auto"/>
                <w:spacing w:val="-10"/>
                <w:sz w:val="24"/>
                <w:szCs w:val="24"/>
                <w:highlight w:val="none"/>
                <w:lang w:val="en-US" w:eastAsia="zh-CN"/>
              </w:rPr>
              <w:t>1、废气</w:t>
            </w:r>
          </w:p>
          <w:p>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（1）正常工况源强核算过程及达标分析</w:t>
            </w:r>
          </w:p>
          <w:p>
            <w:pPr>
              <w:pStyle w:val="1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1）生产废气源强核算（G1~G8）</w:t>
            </w:r>
          </w:p>
          <w:p>
            <w:pPr>
              <w:pStyle w:val="1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表4-</w:t>
            </w:r>
            <w:r>
              <w:rPr>
                <w:rFonts w:hint="eastAsia" w:ascii="Times New Roman" w:hAnsi="Times New Roman" w:cs="Times New Roman"/>
                <w:b/>
                <w:bCs/>
                <w:color w:val="auto"/>
                <w:sz w:val="21"/>
                <w:szCs w:val="21"/>
                <w:highlight w:val="none"/>
                <w:lang w:val="en-US" w:eastAsia="zh-CN"/>
              </w:rPr>
              <w:t>1</w:t>
            </w:r>
            <w:r>
              <w:rPr>
                <w:rFonts w:hint="default" w:ascii="Times New Roman" w:hAnsi="Times New Roman" w:eastAsia="宋体" w:cs="Times New Roman"/>
                <w:b/>
                <w:bCs/>
                <w:color w:val="auto"/>
                <w:sz w:val="21"/>
                <w:szCs w:val="21"/>
                <w:highlight w:val="none"/>
                <w:lang w:val="en-US" w:eastAsia="zh-CN"/>
              </w:rPr>
              <w:t xml:space="preserve">  </w:t>
            </w:r>
            <w:r>
              <w:rPr>
                <w:rFonts w:hint="eastAsia" w:ascii="Times New Roman" w:hAnsi="Times New Roman" w:cs="Times New Roman"/>
                <w:b/>
                <w:bCs/>
                <w:color w:val="auto"/>
                <w:sz w:val="21"/>
                <w:szCs w:val="21"/>
                <w:highlight w:val="none"/>
                <w:lang w:val="en-US" w:eastAsia="zh-CN"/>
              </w:rPr>
              <w:t>项目运营期废气排放源一览表</w:t>
            </w:r>
          </w:p>
          <w:tbl>
            <w:tblPr>
              <w:tblStyle w:val="25"/>
              <w:tblW w:w="8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780"/>
              <w:gridCol w:w="1566"/>
              <w:gridCol w:w="1566"/>
              <w:gridCol w:w="1276"/>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93" w:type="dxa"/>
                  <w:gridSpan w:val="2"/>
                  <w:vAlign w:val="center"/>
                </w:tcPr>
                <w:p>
                  <w:pPr>
                    <w:adjustRightInd w:val="0"/>
                    <w:snapToGrid w:val="0"/>
                    <w:jc w:val="center"/>
                    <w:rPr>
                      <w:b/>
                      <w:color w:val="auto"/>
                      <w:spacing w:val="-10"/>
                      <w:szCs w:val="21"/>
                      <w:highlight w:val="none"/>
                    </w:rPr>
                  </w:pPr>
                  <w:r>
                    <w:rPr>
                      <w:b/>
                      <w:color w:val="auto"/>
                      <w:spacing w:val="-10"/>
                      <w:szCs w:val="21"/>
                      <w:highlight w:val="none"/>
                    </w:rPr>
                    <w:t>产污排污环节</w:t>
                  </w:r>
                </w:p>
              </w:tc>
              <w:tc>
                <w:tcPr>
                  <w:tcW w:w="5623" w:type="dxa"/>
                  <w:gridSpan w:val="4"/>
                  <w:vAlign w:val="center"/>
                </w:tcPr>
                <w:p>
                  <w:pPr>
                    <w:adjustRightInd w:val="0"/>
                    <w:snapToGrid w:val="0"/>
                    <w:jc w:val="center"/>
                    <w:rPr>
                      <w:bCs/>
                      <w:color w:val="auto"/>
                      <w:spacing w:val="-10"/>
                      <w:szCs w:val="21"/>
                      <w:highlight w:val="none"/>
                    </w:rPr>
                  </w:pPr>
                  <w:r>
                    <w:rPr>
                      <w:rFonts w:hint="eastAsia" w:cs="Times New Roman"/>
                      <w:b w:val="0"/>
                      <w:bCs/>
                      <w:color w:val="auto"/>
                      <w:spacing w:val="-10"/>
                      <w:sz w:val="21"/>
                      <w:szCs w:val="21"/>
                      <w:highlight w:val="none"/>
                      <w:vertAlign w:val="baseline"/>
                      <w:lang w:val="en-US" w:eastAsia="zh-CN"/>
                    </w:rPr>
                    <w:t>加热、</w:t>
                  </w:r>
                  <w:r>
                    <w:rPr>
                      <w:rFonts w:hint="eastAsia" w:ascii="Times New Roman" w:hAnsi="Times New Roman" w:eastAsia="宋体" w:cs="Times New Roman"/>
                      <w:b w:val="0"/>
                      <w:bCs/>
                      <w:color w:val="auto"/>
                      <w:spacing w:val="-10"/>
                      <w:sz w:val="21"/>
                      <w:szCs w:val="21"/>
                      <w:highlight w:val="none"/>
                      <w:vertAlign w:val="baseline"/>
                      <w:lang w:val="en-US" w:eastAsia="zh-CN"/>
                    </w:rPr>
                    <w:t>发泡、</w:t>
                  </w:r>
                  <w:r>
                    <w:rPr>
                      <w:rFonts w:hint="eastAsia" w:cs="Times New Roman"/>
                      <w:b w:val="0"/>
                      <w:bCs/>
                      <w:color w:val="auto"/>
                      <w:spacing w:val="-10"/>
                      <w:sz w:val="21"/>
                      <w:szCs w:val="21"/>
                      <w:highlight w:val="none"/>
                      <w:vertAlign w:val="baseline"/>
                      <w:lang w:val="en-US" w:eastAsia="zh-CN"/>
                    </w:rPr>
                    <w:t>挤出、增厚、</w:t>
                  </w:r>
                  <w:r>
                    <w:rPr>
                      <w:rFonts w:hint="eastAsia" w:ascii="Times New Roman" w:hAnsi="Times New Roman" w:eastAsia="宋体" w:cs="Times New Roman"/>
                      <w:b w:val="0"/>
                      <w:bCs/>
                      <w:color w:val="auto"/>
                      <w:spacing w:val="-10"/>
                      <w:sz w:val="21"/>
                      <w:szCs w:val="21"/>
                      <w:highlight w:val="none"/>
                      <w:vertAlign w:val="baseline"/>
                      <w:lang w:val="en-US" w:eastAsia="zh-CN"/>
                    </w:rPr>
                    <w:t>复合、</w:t>
                  </w:r>
                  <w:r>
                    <w:rPr>
                      <w:rFonts w:hint="eastAsia" w:cs="Times New Roman"/>
                      <w:b w:val="0"/>
                      <w:bCs/>
                      <w:color w:val="auto"/>
                      <w:spacing w:val="-10"/>
                      <w:sz w:val="21"/>
                      <w:szCs w:val="21"/>
                      <w:highlight w:val="none"/>
                      <w:vertAlign w:val="baseline"/>
                      <w:lang w:val="en-US" w:eastAsia="zh-CN"/>
                    </w:rPr>
                    <w:t>热切、冲压、</w:t>
                  </w:r>
                  <w:r>
                    <w:rPr>
                      <w:rFonts w:hint="eastAsia" w:ascii="Times New Roman" w:hAnsi="Times New Roman" w:eastAsia="宋体" w:cs="Times New Roman"/>
                      <w:b w:val="0"/>
                      <w:bCs/>
                      <w:color w:val="auto"/>
                      <w:spacing w:val="-10"/>
                      <w:sz w:val="21"/>
                      <w:szCs w:val="21"/>
                      <w:highlight w:val="none"/>
                      <w:vertAlign w:val="baseline"/>
                      <w:lang w:val="en-US" w:eastAsia="zh-CN"/>
                    </w:rPr>
                    <w:t>粘合、</w:t>
                  </w:r>
                  <w:r>
                    <w:rPr>
                      <w:rFonts w:hint="eastAsia" w:cs="Times New Roman"/>
                      <w:b w:val="0"/>
                      <w:bCs/>
                      <w:color w:val="auto"/>
                      <w:spacing w:val="-10"/>
                      <w:sz w:val="21"/>
                      <w:szCs w:val="21"/>
                      <w:highlight w:val="none"/>
                      <w:vertAlign w:val="baseline"/>
                      <w:lang w:val="en-US" w:eastAsia="zh-CN"/>
                    </w:rPr>
                    <w:t>吹膜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vAlign w:val="center"/>
                </w:tcPr>
                <w:p>
                  <w:pPr>
                    <w:adjustRightInd w:val="0"/>
                    <w:snapToGrid w:val="0"/>
                    <w:jc w:val="center"/>
                    <w:rPr>
                      <w:b/>
                      <w:color w:val="auto"/>
                      <w:spacing w:val="-10"/>
                      <w:szCs w:val="21"/>
                      <w:highlight w:val="none"/>
                    </w:rPr>
                  </w:pPr>
                  <w:r>
                    <w:rPr>
                      <w:b/>
                      <w:color w:val="auto"/>
                      <w:spacing w:val="-10"/>
                      <w:szCs w:val="21"/>
                      <w:highlight w:val="none"/>
                    </w:rPr>
                    <w:t>污染物种类</w:t>
                  </w:r>
                </w:p>
              </w:tc>
              <w:tc>
                <w:tcPr>
                  <w:tcW w:w="1566" w:type="dxa"/>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非甲烷总烃</w:t>
                  </w:r>
                </w:p>
              </w:tc>
              <w:tc>
                <w:tcPr>
                  <w:tcW w:w="1566" w:type="dxa"/>
                  <w:vAlign w:val="center"/>
                </w:tcPr>
                <w:p>
                  <w:pPr>
                    <w:adjustRightInd w:val="0"/>
                    <w:snapToGrid w:val="0"/>
                    <w:jc w:val="center"/>
                    <w:rPr>
                      <w:rFonts w:hint="eastAsia" w:eastAsia="宋体"/>
                      <w:bCs/>
                      <w:color w:val="auto"/>
                      <w:spacing w:val="-10"/>
                      <w:szCs w:val="21"/>
                      <w:highlight w:val="none"/>
                      <w:lang w:eastAsia="zh-CN"/>
                    </w:rPr>
                  </w:pPr>
                  <w:r>
                    <w:rPr>
                      <w:rFonts w:hint="eastAsia"/>
                      <w:bCs/>
                      <w:color w:val="auto"/>
                      <w:spacing w:val="-10"/>
                      <w:szCs w:val="21"/>
                      <w:highlight w:val="none"/>
                      <w:lang w:eastAsia="zh-CN"/>
                    </w:rPr>
                    <w:t>臭气浓度</w:t>
                  </w:r>
                </w:p>
              </w:tc>
              <w:tc>
                <w:tcPr>
                  <w:tcW w:w="1276" w:type="dxa"/>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非甲烷总烃</w:t>
                  </w:r>
                </w:p>
              </w:tc>
              <w:tc>
                <w:tcPr>
                  <w:tcW w:w="1215" w:type="dxa"/>
                  <w:vAlign w:val="center"/>
                </w:tcPr>
                <w:p>
                  <w:pPr>
                    <w:adjustRightInd w:val="0"/>
                    <w:snapToGrid w:val="0"/>
                    <w:jc w:val="center"/>
                    <w:rPr>
                      <w:rFonts w:hint="eastAsia" w:eastAsia="宋体"/>
                      <w:bCs/>
                      <w:color w:val="auto"/>
                      <w:spacing w:val="-10"/>
                      <w:szCs w:val="21"/>
                      <w:highlight w:val="none"/>
                      <w:lang w:eastAsia="zh-CN"/>
                    </w:rPr>
                  </w:pPr>
                  <w:r>
                    <w:rPr>
                      <w:rFonts w:hint="eastAsia"/>
                      <w:bCs/>
                      <w:color w:val="auto"/>
                      <w:spacing w:val="-10"/>
                      <w:szCs w:val="21"/>
                      <w:highlight w:val="none"/>
                      <w:lang w:eastAsia="zh-CN"/>
                    </w:rPr>
                    <w:t>臭气浓度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vAlign w:val="center"/>
                </w:tcPr>
                <w:p>
                  <w:pPr>
                    <w:adjustRightInd w:val="0"/>
                    <w:snapToGrid w:val="0"/>
                    <w:jc w:val="center"/>
                    <w:rPr>
                      <w:b/>
                      <w:color w:val="auto"/>
                      <w:spacing w:val="-10"/>
                      <w:szCs w:val="21"/>
                      <w:highlight w:val="none"/>
                    </w:rPr>
                  </w:pPr>
                  <w:r>
                    <w:rPr>
                      <w:b/>
                      <w:color w:val="auto"/>
                      <w:spacing w:val="-10"/>
                      <w:szCs w:val="21"/>
                      <w:highlight w:val="none"/>
                    </w:rPr>
                    <w:t>污染物产生量</w:t>
                  </w:r>
                  <w:r>
                    <w:rPr>
                      <w:rFonts w:hint="eastAsia"/>
                      <w:b/>
                      <w:color w:val="auto"/>
                      <w:spacing w:val="-10"/>
                      <w:szCs w:val="21"/>
                      <w:highlight w:val="none"/>
                    </w:rPr>
                    <w:t>（t/a）</w:t>
                  </w:r>
                </w:p>
              </w:tc>
              <w:tc>
                <w:tcPr>
                  <w:tcW w:w="156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eastAsia="宋体"/>
                      <w:bCs/>
                      <w:color w:val="0000FF"/>
                      <w:spacing w:val="-10"/>
                      <w:szCs w:val="21"/>
                      <w:highlight w:val="none"/>
                      <w:lang w:val="en-US" w:eastAsia="zh-CN"/>
                    </w:rPr>
                  </w:pPr>
                  <w:r>
                    <w:rPr>
                      <w:rFonts w:hint="eastAsia" w:cs="Times New Roman"/>
                      <w:b w:val="0"/>
                      <w:bCs/>
                      <w:color w:val="0000FF"/>
                      <w:spacing w:val="-10"/>
                      <w:sz w:val="21"/>
                      <w:szCs w:val="21"/>
                      <w:highlight w:val="none"/>
                      <w:vertAlign w:val="baseline"/>
                      <w:lang w:val="en-US" w:eastAsia="zh-CN"/>
                    </w:rPr>
                    <w:t>3.036</w:t>
                  </w:r>
                </w:p>
              </w:tc>
              <w:tc>
                <w:tcPr>
                  <w:tcW w:w="156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少量</w:t>
                  </w:r>
                </w:p>
              </w:tc>
              <w:tc>
                <w:tcPr>
                  <w:tcW w:w="12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eastAsia="宋体"/>
                      <w:bCs/>
                      <w:color w:val="0000FF"/>
                      <w:spacing w:val="-10"/>
                      <w:szCs w:val="21"/>
                      <w:highlight w:val="none"/>
                      <w:lang w:val="en-US" w:eastAsia="zh-CN"/>
                    </w:rPr>
                  </w:pPr>
                  <w:r>
                    <w:rPr>
                      <w:rFonts w:hint="eastAsia" w:cs="Times New Roman"/>
                      <w:b w:val="0"/>
                      <w:bCs/>
                      <w:color w:val="0000FF"/>
                      <w:spacing w:val="-10"/>
                      <w:sz w:val="21"/>
                      <w:szCs w:val="21"/>
                      <w:highlight w:val="none"/>
                      <w:vertAlign w:val="baseline"/>
                      <w:lang w:val="en-US" w:eastAsia="zh-CN"/>
                    </w:rPr>
                    <w:t>0.759</w:t>
                  </w:r>
                </w:p>
              </w:tc>
              <w:tc>
                <w:tcPr>
                  <w:tcW w:w="12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93" w:type="dxa"/>
                  <w:gridSpan w:val="2"/>
                  <w:vAlign w:val="center"/>
                </w:tcPr>
                <w:p>
                  <w:pPr>
                    <w:adjustRightInd w:val="0"/>
                    <w:snapToGrid w:val="0"/>
                    <w:jc w:val="center"/>
                    <w:rPr>
                      <w:b/>
                      <w:color w:val="auto"/>
                      <w:spacing w:val="-10"/>
                      <w:szCs w:val="21"/>
                      <w:highlight w:val="none"/>
                    </w:rPr>
                  </w:pPr>
                  <w:r>
                    <w:rPr>
                      <w:b/>
                      <w:color w:val="auto"/>
                      <w:spacing w:val="-10"/>
                      <w:szCs w:val="21"/>
                      <w:highlight w:val="none"/>
                    </w:rPr>
                    <w:t>污染物产生速率</w:t>
                  </w:r>
                  <w:r>
                    <w:rPr>
                      <w:rFonts w:hint="eastAsia"/>
                      <w:b/>
                      <w:color w:val="auto"/>
                      <w:spacing w:val="-10"/>
                      <w:szCs w:val="21"/>
                      <w:highlight w:val="none"/>
                    </w:rPr>
                    <w:t>（</w:t>
                  </w:r>
                  <w:r>
                    <w:rPr>
                      <w:b/>
                      <w:color w:val="auto"/>
                      <w:spacing w:val="-10"/>
                      <w:szCs w:val="21"/>
                      <w:highlight w:val="none"/>
                    </w:rPr>
                    <w:t>kg/h</w:t>
                  </w:r>
                  <w:r>
                    <w:rPr>
                      <w:rFonts w:hint="eastAsia"/>
                      <w:b/>
                      <w:color w:val="auto"/>
                      <w:spacing w:val="-10"/>
                      <w:szCs w:val="21"/>
                      <w:highlight w:val="none"/>
                    </w:rPr>
                    <w:t>）</w:t>
                  </w:r>
                </w:p>
              </w:tc>
              <w:tc>
                <w:tcPr>
                  <w:tcW w:w="1566" w:type="dxa"/>
                  <w:vAlign w:val="center"/>
                </w:tcPr>
                <w:p>
                  <w:pPr>
                    <w:adjustRightInd w:val="0"/>
                    <w:snapToGrid w:val="0"/>
                    <w:jc w:val="center"/>
                    <w:rPr>
                      <w:rFonts w:hint="default" w:eastAsia="宋体"/>
                      <w:bCs/>
                      <w:color w:val="0000FF"/>
                      <w:spacing w:val="-10"/>
                      <w:szCs w:val="21"/>
                      <w:highlight w:val="none"/>
                      <w:lang w:val="en-US" w:eastAsia="zh-CN"/>
                    </w:rPr>
                  </w:pPr>
                  <w:r>
                    <w:rPr>
                      <w:rFonts w:hint="eastAsia"/>
                      <w:bCs/>
                      <w:color w:val="0000FF"/>
                      <w:spacing w:val="-10"/>
                      <w:szCs w:val="21"/>
                      <w:highlight w:val="none"/>
                      <w:lang w:val="en-US" w:eastAsia="zh-CN"/>
                    </w:rPr>
                    <w:t>1.265</w:t>
                  </w:r>
                </w:p>
              </w:tc>
              <w:tc>
                <w:tcPr>
                  <w:tcW w:w="1566" w:type="dxa"/>
                  <w:vAlign w:val="center"/>
                </w:tcPr>
                <w:p>
                  <w:pPr>
                    <w:adjustRightInd w:val="0"/>
                    <w:snapToGrid w:val="0"/>
                    <w:jc w:val="center"/>
                    <w:rPr>
                      <w:rFonts w:hint="default"/>
                      <w:bCs/>
                      <w:color w:val="auto"/>
                      <w:spacing w:val="-10"/>
                      <w:szCs w:val="21"/>
                      <w:highlight w:val="none"/>
                      <w:lang w:val="en-US" w:eastAsia="zh-CN"/>
                    </w:rPr>
                  </w:pPr>
                  <w:r>
                    <w:rPr>
                      <w:rFonts w:hint="eastAsia"/>
                      <w:bCs/>
                      <w:color w:val="auto"/>
                      <w:spacing w:val="-10"/>
                      <w:szCs w:val="21"/>
                      <w:highlight w:val="none"/>
                      <w:lang w:val="en-US" w:eastAsia="zh-CN"/>
                    </w:rPr>
                    <w:t>/</w:t>
                  </w:r>
                </w:p>
              </w:tc>
              <w:tc>
                <w:tcPr>
                  <w:tcW w:w="1276" w:type="dxa"/>
                  <w:vAlign w:val="center"/>
                </w:tcPr>
                <w:p>
                  <w:pPr>
                    <w:adjustRightInd w:val="0"/>
                    <w:snapToGrid w:val="0"/>
                    <w:jc w:val="center"/>
                    <w:rPr>
                      <w:rFonts w:hint="default" w:eastAsia="宋体"/>
                      <w:bCs/>
                      <w:color w:val="0000FF"/>
                      <w:spacing w:val="-10"/>
                      <w:szCs w:val="21"/>
                      <w:highlight w:val="none"/>
                      <w:lang w:val="en-US" w:eastAsia="zh-CN"/>
                    </w:rPr>
                  </w:pPr>
                  <w:r>
                    <w:rPr>
                      <w:rFonts w:hint="eastAsia"/>
                      <w:bCs/>
                      <w:color w:val="0000FF"/>
                      <w:spacing w:val="-10"/>
                      <w:szCs w:val="21"/>
                      <w:highlight w:val="none"/>
                      <w:lang w:val="en-US" w:eastAsia="zh-CN"/>
                    </w:rPr>
                    <w:t>0.316</w:t>
                  </w:r>
                </w:p>
              </w:tc>
              <w:tc>
                <w:tcPr>
                  <w:tcW w:w="1215" w:type="dxa"/>
                  <w:vAlign w:val="center"/>
                </w:tcPr>
                <w:p>
                  <w:pPr>
                    <w:adjustRightInd w:val="0"/>
                    <w:snapToGrid w:val="0"/>
                    <w:jc w:val="center"/>
                    <w:rPr>
                      <w:rFonts w:hint="default"/>
                      <w:bCs/>
                      <w:color w:val="auto"/>
                      <w:spacing w:val="-10"/>
                      <w:szCs w:val="21"/>
                      <w:highlight w:val="none"/>
                      <w:lang w:val="en-US" w:eastAsia="zh-CN"/>
                    </w:rPr>
                  </w:pPr>
                  <w:r>
                    <w:rPr>
                      <w:rFonts w:hint="eastAsia"/>
                      <w:bCs/>
                      <w:color w:val="auto"/>
                      <w:spacing w:val="-1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vAlign w:val="center"/>
                </w:tcPr>
                <w:p>
                  <w:pPr>
                    <w:adjustRightInd w:val="0"/>
                    <w:snapToGrid w:val="0"/>
                    <w:jc w:val="center"/>
                    <w:rPr>
                      <w:b/>
                      <w:color w:val="auto"/>
                      <w:spacing w:val="-10"/>
                      <w:szCs w:val="21"/>
                      <w:highlight w:val="none"/>
                    </w:rPr>
                  </w:pPr>
                  <w:r>
                    <w:rPr>
                      <w:b/>
                      <w:color w:val="auto"/>
                      <w:spacing w:val="-10"/>
                      <w:szCs w:val="21"/>
                      <w:highlight w:val="none"/>
                    </w:rPr>
                    <w:t>污染物产生浓度</w:t>
                  </w:r>
                  <w:r>
                    <w:rPr>
                      <w:rFonts w:hint="eastAsia"/>
                      <w:b/>
                      <w:color w:val="auto"/>
                      <w:spacing w:val="-10"/>
                      <w:szCs w:val="21"/>
                      <w:highlight w:val="none"/>
                    </w:rPr>
                    <w:t>（</w:t>
                  </w:r>
                  <w:r>
                    <w:rPr>
                      <w:b/>
                      <w:color w:val="auto"/>
                      <w:spacing w:val="-10"/>
                      <w:szCs w:val="21"/>
                      <w:highlight w:val="none"/>
                    </w:rPr>
                    <w:t>mg/m</w:t>
                  </w:r>
                  <w:r>
                    <w:rPr>
                      <w:b/>
                      <w:color w:val="auto"/>
                      <w:spacing w:val="-10"/>
                      <w:szCs w:val="21"/>
                      <w:highlight w:val="none"/>
                      <w:vertAlign w:val="superscript"/>
                    </w:rPr>
                    <w:t>3</w:t>
                  </w:r>
                  <w:r>
                    <w:rPr>
                      <w:rFonts w:hint="eastAsia"/>
                      <w:b/>
                      <w:color w:val="auto"/>
                      <w:spacing w:val="-10"/>
                      <w:szCs w:val="21"/>
                      <w:highlight w:val="none"/>
                    </w:rPr>
                    <w:t>）</w:t>
                  </w:r>
                </w:p>
              </w:tc>
              <w:tc>
                <w:tcPr>
                  <w:tcW w:w="1566" w:type="dxa"/>
                  <w:vAlign w:val="center"/>
                </w:tcPr>
                <w:p>
                  <w:pPr>
                    <w:adjustRightInd w:val="0"/>
                    <w:snapToGrid w:val="0"/>
                    <w:jc w:val="center"/>
                    <w:rPr>
                      <w:rFonts w:hint="default" w:eastAsia="宋体"/>
                      <w:bCs/>
                      <w:color w:val="0000FF"/>
                      <w:spacing w:val="-10"/>
                      <w:szCs w:val="21"/>
                      <w:highlight w:val="none"/>
                      <w:lang w:val="en-US" w:eastAsia="zh-CN"/>
                    </w:rPr>
                  </w:pPr>
                  <w:r>
                    <w:rPr>
                      <w:rFonts w:hint="eastAsia"/>
                      <w:bCs/>
                      <w:color w:val="0000FF"/>
                      <w:spacing w:val="-10"/>
                      <w:szCs w:val="21"/>
                      <w:highlight w:val="none"/>
                      <w:lang w:val="en-US" w:eastAsia="zh-CN"/>
                    </w:rPr>
                    <w:t>70.99</w:t>
                  </w:r>
                </w:p>
              </w:tc>
              <w:tc>
                <w:tcPr>
                  <w:tcW w:w="1566" w:type="dxa"/>
                  <w:vAlign w:val="center"/>
                </w:tcPr>
                <w:p>
                  <w:pPr>
                    <w:adjustRightInd w:val="0"/>
                    <w:snapToGrid w:val="0"/>
                    <w:jc w:val="center"/>
                    <w:rPr>
                      <w:rFonts w:hint="default"/>
                      <w:bCs/>
                      <w:color w:val="auto"/>
                      <w:spacing w:val="-10"/>
                      <w:szCs w:val="21"/>
                      <w:highlight w:val="none"/>
                      <w:lang w:val="en-US" w:eastAsia="zh-CN"/>
                    </w:rPr>
                  </w:pPr>
                  <w:r>
                    <w:rPr>
                      <w:rFonts w:hint="eastAsia"/>
                      <w:bCs/>
                      <w:color w:val="auto"/>
                      <w:spacing w:val="-10"/>
                      <w:szCs w:val="21"/>
                      <w:highlight w:val="none"/>
                      <w:lang w:val="en-US" w:eastAsia="zh-CN"/>
                    </w:rPr>
                    <w:t>371（无量纲）</w:t>
                  </w:r>
                </w:p>
              </w:tc>
              <w:tc>
                <w:tcPr>
                  <w:tcW w:w="1276" w:type="dxa"/>
                  <w:vAlign w:val="center"/>
                </w:tcPr>
                <w:p>
                  <w:pPr>
                    <w:adjustRightInd w:val="0"/>
                    <w:snapToGrid w:val="0"/>
                    <w:jc w:val="center"/>
                    <w:rPr>
                      <w:bCs/>
                      <w:color w:val="0000FF"/>
                      <w:spacing w:val="-10"/>
                      <w:szCs w:val="21"/>
                      <w:highlight w:val="none"/>
                    </w:rPr>
                  </w:pPr>
                  <w:r>
                    <w:rPr>
                      <w:rFonts w:hint="eastAsia"/>
                      <w:bCs/>
                      <w:color w:val="0000FF"/>
                      <w:spacing w:val="-10"/>
                      <w:szCs w:val="21"/>
                      <w:highlight w:val="none"/>
                    </w:rPr>
                    <w:t>/</w:t>
                  </w:r>
                </w:p>
              </w:tc>
              <w:tc>
                <w:tcPr>
                  <w:tcW w:w="1215" w:type="dxa"/>
                  <w:vAlign w:val="center"/>
                </w:tcPr>
                <w:p>
                  <w:pPr>
                    <w:adjustRightInd w:val="0"/>
                    <w:snapToGrid w:val="0"/>
                    <w:jc w:val="center"/>
                    <w:rPr>
                      <w:rFonts w:hint="eastAsia" w:eastAsia="宋体"/>
                      <w:bCs/>
                      <w:color w:val="auto"/>
                      <w:spacing w:val="-10"/>
                      <w:szCs w:val="21"/>
                      <w:highlight w:val="none"/>
                      <w:lang w:val="en-US" w:eastAsia="zh-CN"/>
                    </w:rPr>
                  </w:pPr>
                  <w:r>
                    <w:rPr>
                      <w:rFonts w:hint="eastAsia"/>
                      <w:bCs/>
                      <w:color w:val="auto"/>
                      <w:spacing w:val="-1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2793" w:type="dxa"/>
                  <w:gridSpan w:val="2"/>
                  <w:vAlign w:val="center"/>
                </w:tcPr>
                <w:p>
                  <w:pPr>
                    <w:adjustRightInd w:val="0"/>
                    <w:snapToGrid w:val="0"/>
                    <w:jc w:val="center"/>
                    <w:rPr>
                      <w:b/>
                      <w:color w:val="auto"/>
                      <w:spacing w:val="-10"/>
                      <w:szCs w:val="21"/>
                      <w:highlight w:val="none"/>
                    </w:rPr>
                  </w:pPr>
                  <w:r>
                    <w:rPr>
                      <w:b/>
                      <w:color w:val="auto"/>
                      <w:spacing w:val="-10"/>
                      <w:szCs w:val="21"/>
                      <w:highlight w:val="none"/>
                    </w:rPr>
                    <w:t>排放形式</w:t>
                  </w:r>
                </w:p>
              </w:tc>
              <w:tc>
                <w:tcPr>
                  <w:tcW w:w="3132" w:type="dxa"/>
                  <w:gridSpan w:val="2"/>
                  <w:vAlign w:val="center"/>
                </w:tcPr>
                <w:p>
                  <w:pPr>
                    <w:adjustRightInd w:val="0"/>
                    <w:snapToGrid w:val="0"/>
                    <w:jc w:val="center"/>
                    <w:rPr>
                      <w:bCs/>
                      <w:color w:val="auto"/>
                      <w:spacing w:val="-10"/>
                      <w:szCs w:val="21"/>
                      <w:highlight w:val="none"/>
                    </w:rPr>
                  </w:pPr>
                  <w:r>
                    <w:rPr>
                      <w:bCs/>
                      <w:color w:val="auto"/>
                      <w:spacing w:val="-10"/>
                      <w:szCs w:val="21"/>
                      <w:highlight w:val="none"/>
                    </w:rPr>
                    <w:t>有组织</w:t>
                  </w:r>
                </w:p>
              </w:tc>
              <w:tc>
                <w:tcPr>
                  <w:tcW w:w="2491" w:type="dxa"/>
                  <w:gridSpan w:val="2"/>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restart"/>
                  <w:vAlign w:val="center"/>
                </w:tcPr>
                <w:p>
                  <w:pPr>
                    <w:adjustRightInd w:val="0"/>
                    <w:snapToGrid w:val="0"/>
                    <w:jc w:val="center"/>
                    <w:rPr>
                      <w:b/>
                      <w:color w:val="auto"/>
                      <w:spacing w:val="-10"/>
                      <w:szCs w:val="21"/>
                      <w:highlight w:val="none"/>
                    </w:rPr>
                  </w:pPr>
                  <w:r>
                    <w:rPr>
                      <w:b/>
                      <w:color w:val="auto"/>
                      <w:spacing w:val="-10"/>
                      <w:szCs w:val="21"/>
                      <w:highlight w:val="none"/>
                    </w:rPr>
                    <w:t>治理设施</w:t>
                  </w:r>
                </w:p>
              </w:tc>
              <w:tc>
                <w:tcPr>
                  <w:tcW w:w="1780" w:type="dxa"/>
                  <w:vAlign w:val="center"/>
                </w:tcPr>
                <w:p>
                  <w:pPr>
                    <w:adjustRightInd w:val="0"/>
                    <w:snapToGrid w:val="0"/>
                    <w:jc w:val="center"/>
                    <w:rPr>
                      <w:b/>
                      <w:color w:val="auto"/>
                      <w:spacing w:val="-10"/>
                      <w:szCs w:val="21"/>
                      <w:highlight w:val="none"/>
                    </w:rPr>
                  </w:pPr>
                  <w:r>
                    <w:rPr>
                      <w:b/>
                      <w:color w:val="auto"/>
                      <w:spacing w:val="-10"/>
                      <w:szCs w:val="21"/>
                      <w:highlight w:val="none"/>
                    </w:rPr>
                    <w:t>处理能力</w:t>
                  </w:r>
                </w:p>
              </w:tc>
              <w:tc>
                <w:tcPr>
                  <w:tcW w:w="3132" w:type="dxa"/>
                  <w:gridSpan w:val="2"/>
                  <w:vAlign w:val="center"/>
                </w:tcPr>
                <w:p>
                  <w:pPr>
                    <w:adjustRightInd w:val="0"/>
                    <w:snapToGrid w:val="0"/>
                    <w:jc w:val="center"/>
                    <w:rPr>
                      <w:rFonts w:hint="eastAsia"/>
                      <w:bCs/>
                      <w:color w:val="auto"/>
                      <w:spacing w:val="-10"/>
                      <w:szCs w:val="21"/>
                      <w:highlight w:val="none"/>
                      <w:lang w:val="en-US" w:eastAsia="zh-CN"/>
                    </w:rPr>
                  </w:pPr>
                  <w:r>
                    <w:rPr>
                      <w:rFonts w:hint="eastAsia"/>
                      <w:bCs/>
                      <w:color w:val="auto"/>
                      <w:spacing w:val="-10"/>
                      <w:szCs w:val="21"/>
                      <w:highlight w:val="none"/>
                      <w:lang w:val="en-US" w:eastAsia="zh-CN"/>
                    </w:rPr>
                    <w:t>17820</w:t>
                  </w:r>
                  <w:r>
                    <w:rPr>
                      <w:bCs/>
                      <w:color w:val="auto"/>
                      <w:spacing w:val="-10"/>
                      <w:szCs w:val="21"/>
                      <w:highlight w:val="none"/>
                    </w:rPr>
                    <w:t>m</w:t>
                  </w:r>
                  <w:r>
                    <w:rPr>
                      <w:bCs/>
                      <w:color w:val="auto"/>
                      <w:spacing w:val="-10"/>
                      <w:szCs w:val="21"/>
                      <w:highlight w:val="none"/>
                      <w:vertAlign w:val="superscript"/>
                    </w:rPr>
                    <w:t>3</w:t>
                  </w:r>
                  <w:r>
                    <w:rPr>
                      <w:bCs/>
                      <w:color w:val="auto"/>
                      <w:spacing w:val="-10"/>
                      <w:szCs w:val="21"/>
                      <w:highlight w:val="none"/>
                    </w:rPr>
                    <w:t>/h</w:t>
                  </w:r>
                </w:p>
              </w:tc>
              <w:tc>
                <w:tcPr>
                  <w:tcW w:w="2491" w:type="dxa"/>
                  <w:gridSpan w:val="2"/>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continue"/>
                  <w:vAlign w:val="center"/>
                </w:tcPr>
                <w:p>
                  <w:pPr>
                    <w:adjustRightInd w:val="0"/>
                    <w:snapToGrid w:val="0"/>
                    <w:jc w:val="center"/>
                    <w:rPr>
                      <w:b/>
                      <w:color w:val="auto"/>
                      <w:spacing w:val="-10"/>
                      <w:szCs w:val="21"/>
                      <w:highlight w:val="none"/>
                    </w:rPr>
                  </w:pPr>
                </w:p>
              </w:tc>
              <w:tc>
                <w:tcPr>
                  <w:tcW w:w="1780" w:type="dxa"/>
                  <w:vAlign w:val="center"/>
                </w:tcPr>
                <w:p>
                  <w:pPr>
                    <w:adjustRightInd w:val="0"/>
                    <w:snapToGrid w:val="0"/>
                    <w:jc w:val="center"/>
                    <w:rPr>
                      <w:b/>
                      <w:color w:val="auto"/>
                      <w:spacing w:val="-10"/>
                      <w:szCs w:val="21"/>
                      <w:highlight w:val="none"/>
                    </w:rPr>
                  </w:pPr>
                  <w:r>
                    <w:rPr>
                      <w:b/>
                      <w:color w:val="auto"/>
                      <w:spacing w:val="-10"/>
                      <w:szCs w:val="21"/>
                      <w:highlight w:val="none"/>
                    </w:rPr>
                    <w:t>收集效率</w:t>
                  </w:r>
                </w:p>
              </w:tc>
              <w:tc>
                <w:tcPr>
                  <w:tcW w:w="3132" w:type="dxa"/>
                  <w:gridSpan w:val="2"/>
                  <w:vAlign w:val="center"/>
                </w:tcPr>
                <w:p>
                  <w:pPr>
                    <w:adjustRightInd w:val="0"/>
                    <w:snapToGrid w:val="0"/>
                    <w:jc w:val="center"/>
                    <w:rPr>
                      <w:rFonts w:hint="eastAsia"/>
                      <w:bCs/>
                      <w:color w:val="auto"/>
                      <w:spacing w:val="-10"/>
                      <w:szCs w:val="21"/>
                      <w:highlight w:val="none"/>
                      <w:lang w:val="en-US" w:eastAsia="zh-CN"/>
                    </w:rPr>
                  </w:pPr>
                  <w:r>
                    <w:rPr>
                      <w:rFonts w:hint="eastAsia"/>
                      <w:bCs/>
                      <w:color w:val="auto"/>
                      <w:spacing w:val="-10"/>
                      <w:szCs w:val="21"/>
                      <w:highlight w:val="none"/>
                      <w:lang w:val="en-US" w:eastAsia="zh-CN"/>
                    </w:rPr>
                    <w:t>80</w:t>
                  </w:r>
                  <w:r>
                    <w:rPr>
                      <w:bCs/>
                      <w:color w:val="auto"/>
                      <w:spacing w:val="-10"/>
                      <w:szCs w:val="21"/>
                      <w:highlight w:val="none"/>
                    </w:rPr>
                    <w:t>%</w:t>
                  </w:r>
                </w:p>
              </w:tc>
              <w:tc>
                <w:tcPr>
                  <w:tcW w:w="2491" w:type="dxa"/>
                  <w:gridSpan w:val="2"/>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continue"/>
                  <w:vAlign w:val="center"/>
                </w:tcPr>
                <w:p>
                  <w:pPr>
                    <w:adjustRightInd w:val="0"/>
                    <w:snapToGrid w:val="0"/>
                    <w:jc w:val="center"/>
                    <w:rPr>
                      <w:b/>
                      <w:color w:val="auto"/>
                      <w:spacing w:val="-10"/>
                      <w:szCs w:val="21"/>
                      <w:highlight w:val="none"/>
                    </w:rPr>
                  </w:pPr>
                </w:p>
              </w:tc>
              <w:tc>
                <w:tcPr>
                  <w:tcW w:w="1780" w:type="dxa"/>
                  <w:vAlign w:val="center"/>
                </w:tcPr>
                <w:p>
                  <w:pPr>
                    <w:adjustRightInd w:val="0"/>
                    <w:snapToGrid w:val="0"/>
                    <w:jc w:val="center"/>
                    <w:rPr>
                      <w:b/>
                      <w:color w:val="auto"/>
                      <w:spacing w:val="-10"/>
                      <w:szCs w:val="21"/>
                      <w:highlight w:val="none"/>
                    </w:rPr>
                  </w:pPr>
                  <w:r>
                    <w:rPr>
                      <w:b/>
                      <w:color w:val="auto"/>
                      <w:spacing w:val="-10"/>
                      <w:szCs w:val="21"/>
                      <w:highlight w:val="none"/>
                    </w:rPr>
                    <w:t>治理工艺</w:t>
                  </w:r>
                </w:p>
              </w:tc>
              <w:tc>
                <w:tcPr>
                  <w:tcW w:w="3132" w:type="dxa"/>
                  <w:gridSpan w:val="2"/>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集气罩+</w:t>
                  </w:r>
                  <w:r>
                    <w:rPr>
                      <w:rFonts w:hint="eastAsia"/>
                      <w:bCs/>
                      <w:color w:val="auto"/>
                      <w:spacing w:val="-10"/>
                      <w:szCs w:val="21"/>
                      <w:highlight w:val="none"/>
                      <w:lang w:val="en-US" w:eastAsia="zh-CN"/>
                    </w:rPr>
                    <w:t>三级</w:t>
                  </w:r>
                  <w:r>
                    <w:rPr>
                      <w:rFonts w:hint="eastAsia"/>
                      <w:bCs/>
                      <w:color w:val="auto"/>
                      <w:spacing w:val="-10"/>
                      <w:szCs w:val="21"/>
                      <w:highlight w:val="none"/>
                    </w:rPr>
                    <w:t>活性炭吸附</w:t>
                  </w:r>
                </w:p>
              </w:tc>
              <w:tc>
                <w:tcPr>
                  <w:tcW w:w="2491" w:type="dxa"/>
                  <w:gridSpan w:val="2"/>
                  <w:vAlign w:val="center"/>
                </w:tcPr>
                <w:p>
                  <w:pPr>
                    <w:adjustRightInd w:val="0"/>
                    <w:snapToGrid w:val="0"/>
                    <w:jc w:val="center"/>
                    <w:rPr>
                      <w:rFonts w:hint="eastAsia" w:eastAsia="宋体"/>
                      <w:bCs/>
                      <w:color w:val="auto"/>
                      <w:spacing w:val="-10"/>
                      <w:szCs w:val="21"/>
                      <w:highlight w:val="none"/>
                      <w:lang w:eastAsia="zh-CN"/>
                    </w:rPr>
                  </w:pPr>
                  <w:r>
                    <w:rPr>
                      <w:rFonts w:hint="eastAsia"/>
                      <w:bCs/>
                      <w:color w:val="auto"/>
                      <w:spacing w:val="-10"/>
                      <w:szCs w:val="21"/>
                      <w:highlight w:val="none"/>
                      <w:lang w:eastAsia="zh-CN"/>
                    </w:rPr>
                    <w:t>自然稀释扩散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continue"/>
                  <w:vAlign w:val="center"/>
                </w:tcPr>
                <w:p>
                  <w:pPr>
                    <w:adjustRightInd w:val="0"/>
                    <w:snapToGrid w:val="0"/>
                    <w:jc w:val="center"/>
                    <w:rPr>
                      <w:b/>
                      <w:color w:val="auto"/>
                      <w:spacing w:val="-10"/>
                      <w:szCs w:val="21"/>
                      <w:highlight w:val="none"/>
                    </w:rPr>
                  </w:pPr>
                </w:p>
              </w:tc>
              <w:tc>
                <w:tcPr>
                  <w:tcW w:w="1780" w:type="dxa"/>
                  <w:vAlign w:val="center"/>
                </w:tcPr>
                <w:p>
                  <w:pPr>
                    <w:adjustRightInd w:val="0"/>
                    <w:snapToGrid w:val="0"/>
                    <w:jc w:val="center"/>
                    <w:rPr>
                      <w:b/>
                      <w:color w:val="auto"/>
                      <w:spacing w:val="-10"/>
                      <w:szCs w:val="21"/>
                      <w:highlight w:val="none"/>
                    </w:rPr>
                  </w:pPr>
                  <w:r>
                    <w:rPr>
                      <w:b/>
                      <w:color w:val="auto"/>
                      <w:spacing w:val="-10"/>
                      <w:szCs w:val="21"/>
                      <w:highlight w:val="none"/>
                    </w:rPr>
                    <w:t>治理工艺去除率</w:t>
                  </w:r>
                </w:p>
              </w:tc>
              <w:tc>
                <w:tcPr>
                  <w:tcW w:w="3132" w:type="dxa"/>
                  <w:gridSpan w:val="2"/>
                  <w:vAlign w:val="center"/>
                </w:tcPr>
                <w:p>
                  <w:pPr>
                    <w:adjustRightInd w:val="0"/>
                    <w:snapToGrid w:val="0"/>
                    <w:jc w:val="center"/>
                    <w:rPr>
                      <w:rFonts w:hint="eastAsia"/>
                      <w:bCs/>
                      <w:color w:val="auto"/>
                      <w:spacing w:val="-10"/>
                      <w:szCs w:val="21"/>
                      <w:highlight w:val="none"/>
                      <w:lang w:val="en-US" w:eastAsia="zh-CN"/>
                    </w:rPr>
                  </w:pPr>
                  <w:r>
                    <w:rPr>
                      <w:rFonts w:hint="eastAsia"/>
                      <w:bCs/>
                      <w:color w:val="auto"/>
                      <w:spacing w:val="-10"/>
                      <w:szCs w:val="21"/>
                      <w:highlight w:val="none"/>
                      <w:lang w:val="en-US" w:eastAsia="zh-CN"/>
                    </w:rPr>
                    <w:t>60</w:t>
                  </w:r>
                  <w:r>
                    <w:rPr>
                      <w:bCs/>
                      <w:color w:val="auto"/>
                      <w:spacing w:val="-10"/>
                      <w:szCs w:val="21"/>
                      <w:highlight w:val="none"/>
                    </w:rPr>
                    <w:t>%</w:t>
                  </w:r>
                </w:p>
              </w:tc>
              <w:tc>
                <w:tcPr>
                  <w:tcW w:w="2491" w:type="dxa"/>
                  <w:gridSpan w:val="2"/>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continue"/>
                  <w:vAlign w:val="center"/>
                </w:tcPr>
                <w:p>
                  <w:pPr>
                    <w:adjustRightInd w:val="0"/>
                    <w:snapToGrid w:val="0"/>
                    <w:jc w:val="center"/>
                    <w:rPr>
                      <w:b/>
                      <w:color w:val="auto"/>
                      <w:spacing w:val="-10"/>
                      <w:szCs w:val="21"/>
                      <w:highlight w:val="none"/>
                    </w:rPr>
                  </w:pPr>
                </w:p>
              </w:tc>
              <w:tc>
                <w:tcPr>
                  <w:tcW w:w="1780" w:type="dxa"/>
                  <w:vAlign w:val="center"/>
                </w:tcPr>
                <w:p>
                  <w:pPr>
                    <w:adjustRightInd w:val="0"/>
                    <w:snapToGrid w:val="0"/>
                    <w:jc w:val="center"/>
                    <w:rPr>
                      <w:b/>
                      <w:color w:val="auto"/>
                      <w:spacing w:val="-10"/>
                      <w:szCs w:val="21"/>
                      <w:highlight w:val="none"/>
                    </w:rPr>
                  </w:pPr>
                  <w:r>
                    <w:rPr>
                      <w:b/>
                      <w:color w:val="auto"/>
                      <w:spacing w:val="-10"/>
                      <w:szCs w:val="21"/>
                      <w:highlight w:val="none"/>
                    </w:rPr>
                    <w:t>是否为可行技术</w:t>
                  </w:r>
                </w:p>
              </w:tc>
              <w:tc>
                <w:tcPr>
                  <w:tcW w:w="3132" w:type="dxa"/>
                  <w:gridSpan w:val="2"/>
                  <w:vAlign w:val="center"/>
                </w:tcPr>
                <w:p>
                  <w:pPr>
                    <w:adjustRightInd w:val="0"/>
                    <w:snapToGrid w:val="0"/>
                    <w:jc w:val="center"/>
                    <w:rPr>
                      <w:bCs/>
                      <w:color w:val="auto"/>
                      <w:spacing w:val="-10"/>
                      <w:szCs w:val="21"/>
                      <w:highlight w:val="none"/>
                    </w:rPr>
                  </w:pPr>
                  <w:r>
                    <w:rPr>
                      <w:bCs/>
                      <w:color w:val="auto"/>
                      <w:spacing w:val="-10"/>
                      <w:szCs w:val="21"/>
                      <w:highlight w:val="none"/>
                    </w:rPr>
                    <w:t>是</w:t>
                  </w:r>
                  <w:r>
                    <w:rPr>
                      <w:rFonts w:hint="eastAsia"/>
                      <w:bCs/>
                      <w:color w:val="auto"/>
                      <w:spacing w:val="-10"/>
                      <w:szCs w:val="21"/>
                      <w:highlight w:val="none"/>
                    </w:rPr>
                    <w:t xml:space="preserve">。属于《排污许可证申请与核发技术规范 </w:t>
                  </w:r>
                  <w:r>
                    <w:rPr>
                      <w:rFonts w:hint="eastAsia"/>
                      <w:bCs/>
                      <w:color w:val="auto"/>
                      <w:spacing w:val="-10"/>
                      <w:szCs w:val="21"/>
                      <w:highlight w:val="none"/>
                      <w:lang w:eastAsia="zh-CN"/>
                    </w:rPr>
                    <w:t>橡胶和塑料制品</w:t>
                  </w:r>
                  <w:r>
                    <w:rPr>
                      <w:rFonts w:hint="eastAsia"/>
                      <w:bCs/>
                      <w:color w:val="auto"/>
                      <w:spacing w:val="-10"/>
                      <w:szCs w:val="21"/>
                      <w:highlight w:val="none"/>
                    </w:rPr>
                    <w:t>工业》（HJ 1</w:t>
                  </w:r>
                  <w:r>
                    <w:rPr>
                      <w:rFonts w:hint="eastAsia"/>
                      <w:bCs/>
                      <w:color w:val="auto"/>
                      <w:spacing w:val="-10"/>
                      <w:szCs w:val="21"/>
                      <w:highlight w:val="none"/>
                      <w:lang w:val="en-US" w:eastAsia="zh-CN"/>
                    </w:rPr>
                    <w:t>122</w:t>
                  </w:r>
                  <w:r>
                    <w:rPr>
                      <w:rFonts w:hint="eastAsia"/>
                      <w:bCs/>
                      <w:color w:val="auto"/>
                      <w:spacing w:val="-10"/>
                      <w:szCs w:val="21"/>
                      <w:highlight w:val="none"/>
                    </w:rPr>
                    <w:t>-20</w:t>
                  </w:r>
                  <w:r>
                    <w:rPr>
                      <w:rFonts w:hint="eastAsia"/>
                      <w:bCs/>
                      <w:color w:val="auto"/>
                      <w:spacing w:val="-10"/>
                      <w:szCs w:val="21"/>
                      <w:highlight w:val="none"/>
                      <w:lang w:val="en-US" w:eastAsia="zh-CN"/>
                    </w:rPr>
                    <w:t>20</w:t>
                  </w:r>
                  <w:r>
                    <w:rPr>
                      <w:rFonts w:hint="eastAsia"/>
                      <w:bCs/>
                      <w:color w:val="auto"/>
                      <w:spacing w:val="-10"/>
                      <w:szCs w:val="21"/>
                      <w:highlight w:val="none"/>
                    </w:rPr>
                    <w:t>）“附录A废气污染防治可行技术”中的技术“吸附”。</w:t>
                  </w:r>
                </w:p>
              </w:tc>
              <w:tc>
                <w:tcPr>
                  <w:tcW w:w="2491" w:type="dxa"/>
                  <w:gridSpan w:val="2"/>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vAlign w:val="center"/>
                </w:tcPr>
                <w:p>
                  <w:pPr>
                    <w:adjustRightInd w:val="0"/>
                    <w:snapToGrid w:val="0"/>
                    <w:jc w:val="center"/>
                    <w:rPr>
                      <w:b/>
                      <w:color w:val="auto"/>
                      <w:spacing w:val="-10"/>
                      <w:szCs w:val="21"/>
                      <w:highlight w:val="none"/>
                    </w:rPr>
                  </w:pPr>
                  <w:r>
                    <w:rPr>
                      <w:b/>
                      <w:color w:val="auto"/>
                      <w:spacing w:val="-10"/>
                      <w:szCs w:val="21"/>
                      <w:highlight w:val="none"/>
                    </w:rPr>
                    <w:t>污染物排放浓度</w:t>
                  </w:r>
                  <w:r>
                    <w:rPr>
                      <w:rFonts w:hint="eastAsia"/>
                      <w:b/>
                      <w:color w:val="auto"/>
                      <w:spacing w:val="-10"/>
                      <w:szCs w:val="21"/>
                      <w:highlight w:val="none"/>
                    </w:rPr>
                    <w:t>（</w:t>
                  </w:r>
                  <w:r>
                    <w:rPr>
                      <w:b/>
                      <w:color w:val="auto"/>
                      <w:spacing w:val="-10"/>
                      <w:szCs w:val="21"/>
                      <w:highlight w:val="none"/>
                    </w:rPr>
                    <w:t>mg/m</w:t>
                  </w:r>
                  <w:r>
                    <w:rPr>
                      <w:b/>
                      <w:color w:val="auto"/>
                      <w:spacing w:val="-10"/>
                      <w:szCs w:val="21"/>
                      <w:highlight w:val="none"/>
                      <w:vertAlign w:val="superscript"/>
                    </w:rPr>
                    <w:t>3</w:t>
                  </w:r>
                  <w:r>
                    <w:rPr>
                      <w:rFonts w:hint="eastAsia"/>
                      <w:b/>
                      <w:color w:val="auto"/>
                      <w:spacing w:val="-10"/>
                      <w:szCs w:val="21"/>
                      <w:highlight w:val="none"/>
                    </w:rPr>
                    <w:t>）</w:t>
                  </w:r>
                </w:p>
              </w:tc>
              <w:tc>
                <w:tcPr>
                  <w:tcW w:w="1566" w:type="dxa"/>
                  <w:vAlign w:val="center"/>
                </w:tcPr>
                <w:p>
                  <w:pPr>
                    <w:adjustRightInd w:val="0"/>
                    <w:snapToGrid w:val="0"/>
                    <w:jc w:val="center"/>
                    <w:rPr>
                      <w:rFonts w:hint="default" w:eastAsia="宋体"/>
                      <w:bCs/>
                      <w:color w:val="0000FF"/>
                      <w:spacing w:val="-10"/>
                      <w:szCs w:val="21"/>
                      <w:highlight w:val="none"/>
                      <w:lang w:val="en-US" w:eastAsia="zh-CN"/>
                    </w:rPr>
                  </w:pPr>
                  <w:r>
                    <w:rPr>
                      <w:rFonts w:hint="eastAsia"/>
                      <w:bCs/>
                      <w:color w:val="0000FF"/>
                      <w:spacing w:val="-10"/>
                      <w:szCs w:val="21"/>
                      <w:highlight w:val="none"/>
                      <w:lang w:val="en-US" w:eastAsia="zh-CN"/>
                    </w:rPr>
                    <w:t>28.28</w:t>
                  </w:r>
                </w:p>
              </w:tc>
              <w:tc>
                <w:tcPr>
                  <w:tcW w:w="1566" w:type="dxa"/>
                  <w:vAlign w:val="center"/>
                </w:tcPr>
                <w:p>
                  <w:pPr>
                    <w:adjustRightInd w:val="0"/>
                    <w:snapToGrid w:val="0"/>
                    <w:jc w:val="center"/>
                    <w:rPr>
                      <w:rFonts w:hint="default"/>
                      <w:bCs/>
                      <w:color w:val="auto"/>
                      <w:spacing w:val="-10"/>
                      <w:szCs w:val="21"/>
                      <w:highlight w:val="none"/>
                      <w:lang w:val="en-US" w:eastAsia="zh-CN"/>
                    </w:rPr>
                  </w:pPr>
                  <w:r>
                    <w:rPr>
                      <w:rFonts w:hint="eastAsia"/>
                      <w:bCs/>
                      <w:color w:val="auto"/>
                      <w:spacing w:val="-10"/>
                      <w:szCs w:val="21"/>
                      <w:highlight w:val="none"/>
                      <w:lang w:val="en-US" w:eastAsia="zh-CN"/>
                    </w:rPr>
                    <w:t>68（无量纲）</w:t>
                  </w:r>
                </w:p>
              </w:tc>
              <w:tc>
                <w:tcPr>
                  <w:tcW w:w="1276" w:type="dxa"/>
                  <w:vAlign w:val="center"/>
                </w:tcPr>
                <w:p>
                  <w:pPr>
                    <w:adjustRightInd w:val="0"/>
                    <w:snapToGrid w:val="0"/>
                    <w:jc w:val="center"/>
                    <w:rPr>
                      <w:bCs/>
                      <w:color w:val="0000FF"/>
                      <w:spacing w:val="-10"/>
                      <w:szCs w:val="21"/>
                      <w:highlight w:val="none"/>
                    </w:rPr>
                  </w:pPr>
                  <w:r>
                    <w:rPr>
                      <w:rFonts w:hint="eastAsia"/>
                      <w:bCs/>
                      <w:color w:val="0000FF"/>
                      <w:spacing w:val="-10"/>
                      <w:szCs w:val="21"/>
                      <w:highlight w:val="none"/>
                    </w:rPr>
                    <w:t>/</w:t>
                  </w:r>
                </w:p>
              </w:tc>
              <w:tc>
                <w:tcPr>
                  <w:tcW w:w="1215" w:type="dxa"/>
                  <w:vAlign w:val="center"/>
                </w:tcPr>
                <w:p>
                  <w:pPr>
                    <w:adjustRightInd w:val="0"/>
                    <w:snapToGrid w:val="0"/>
                    <w:jc w:val="center"/>
                    <w:rPr>
                      <w:rFonts w:hint="eastAsia" w:eastAsia="宋体"/>
                      <w:bCs/>
                      <w:color w:val="auto"/>
                      <w:spacing w:val="-10"/>
                      <w:szCs w:val="21"/>
                      <w:highlight w:val="none"/>
                      <w:lang w:val="en-US" w:eastAsia="zh-CN"/>
                    </w:rPr>
                  </w:pPr>
                  <w:r>
                    <w:rPr>
                      <w:rFonts w:hint="eastAsia"/>
                      <w:bCs/>
                      <w:color w:val="auto"/>
                      <w:spacing w:val="-1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vAlign w:val="center"/>
                </w:tcPr>
                <w:p>
                  <w:pPr>
                    <w:adjustRightInd w:val="0"/>
                    <w:snapToGrid w:val="0"/>
                    <w:jc w:val="center"/>
                    <w:rPr>
                      <w:b/>
                      <w:color w:val="auto"/>
                      <w:spacing w:val="-10"/>
                      <w:szCs w:val="21"/>
                      <w:highlight w:val="none"/>
                    </w:rPr>
                  </w:pPr>
                  <w:r>
                    <w:rPr>
                      <w:b/>
                      <w:color w:val="auto"/>
                      <w:spacing w:val="-10"/>
                      <w:szCs w:val="21"/>
                      <w:highlight w:val="none"/>
                    </w:rPr>
                    <w:t>污染物排放速率</w:t>
                  </w:r>
                  <w:r>
                    <w:rPr>
                      <w:rFonts w:hint="eastAsia"/>
                      <w:b/>
                      <w:color w:val="auto"/>
                      <w:spacing w:val="-10"/>
                      <w:szCs w:val="21"/>
                      <w:highlight w:val="none"/>
                    </w:rPr>
                    <w:t>（</w:t>
                  </w:r>
                  <w:r>
                    <w:rPr>
                      <w:b/>
                      <w:color w:val="auto"/>
                      <w:spacing w:val="-10"/>
                      <w:szCs w:val="21"/>
                      <w:highlight w:val="none"/>
                    </w:rPr>
                    <w:t>kg/h</w:t>
                  </w:r>
                  <w:r>
                    <w:rPr>
                      <w:rFonts w:hint="eastAsia"/>
                      <w:b/>
                      <w:color w:val="auto"/>
                      <w:spacing w:val="-10"/>
                      <w:szCs w:val="21"/>
                      <w:highlight w:val="none"/>
                    </w:rPr>
                    <w:t>）</w:t>
                  </w:r>
                </w:p>
              </w:tc>
              <w:tc>
                <w:tcPr>
                  <w:tcW w:w="1566" w:type="dxa"/>
                  <w:vAlign w:val="center"/>
                </w:tcPr>
                <w:p>
                  <w:pPr>
                    <w:adjustRightInd w:val="0"/>
                    <w:snapToGrid w:val="0"/>
                    <w:jc w:val="center"/>
                    <w:rPr>
                      <w:rFonts w:hint="default" w:eastAsia="宋体"/>
                      <w:bCs/>
                      <w:color w:val="0000FF"/>
                      <w:spacing w:val="-10"/>
                      <w:szCs w:val="21"/>
                      <w:highlight w:val="none"/>
                      <w:lang w:val="en-US" w:eastAsia="zh-CN"/>
                    </w:rPr>
                  </w:pPr>
                  <w:r>
                    <w:rPr>
                      <w:rFonts w:hint="eastAsia"/>
                      <w:bCs/>
                      <w:color w:val="0000FF"/>
                      <w:spacing w:val="-10"/>
                      <w:szCs w:val="21"/>
                      <w:highlight w:val="none"/>
                      <w:lang w:val="en-US" w:eastAsia="zh-CN"/>
                    </w:rPr>
                    <w:t>0.504</w:t>
                  </w:r>
                </w:p>
              </w:tc>
              <w:tc>
                <w:tcPr>
                  <w:tcW w:w="1566" w:type="dxa"/>
                  <w:vAlign w:val="center"/>
                </w:tcPr>
                <w:p>
                  <w:pPr>
                    <w:adjustRightInd w:val="0"/>
                    <w:snapToGrid w:val="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w:t>
                  </w:r>
                </w:p>
              </w:tc>
              <w:tc>
                <w:tcPr>
                  <w:tcW w:w="1276" w:type="dxa"/>
                  <w:vAlign w:val="center"/>
                </w:tcPr>
                <w:p>
                  <w:pPr>
                    <w:adjustRightInd w:val="0"/>
                    <w:snapToGrid w:val="0"/>
                    <w:jc w:val="center"/>
                    <w:rPr>
                      <w:rFonts w:hint="default" w:eastAsia="宋体"/>
                      <w:bCs/>
                      <w:color w:val="0000FF"/>
                      <w:spacing w:val="-10"/>
                      <w:szCs w:val="21"/>
                      <w:highlight w:val="none"/>
                      <w:lang w:val="en-US" w:eastAsia="zh-CN"/>
                    </w:rPr>
                  </w:pPr>
                  <w:r>
                    <w:rPr>
                      <w:rFonts w:hint="eastAsia"/>
                      <w:bCs/>
                      <w:color w:val="0000FF"/>
                      <w:spacing w:val="-10"/>
                      <w:szCs w:val="21"/>
                      <w:highlight w:val="none"/>
                      <w:lang w:val="en-US" w:eastAsia="zh-CN"/>
                    </w:rPr>
                    <w:t>0.316</w:t>
                  </w:r>
                </w:p>
              </w:tc>
              <w:tc>
                <w:tcPr>
                  <w:tcW w:w="1215" w:type="dxa"/>
                  <w:vAlign w:val="center"/>
                </w:tcPr>
                <w:p>
                  <w:pPr>
                    <w:adjustRightInd w:val="0"/>
                    <w:snapToGrid w:val="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vAlign w:val="center"/>
                </w:tcPr>
                <w:p>
                  <w:pPr>
                    <w:adjustRightInd w:val="0"/>
                    <w:snapToGrid w:val="0"/>
                    <w:jc w:val="center"/>
                    <w:rPr>
                      <w:b/>
                      <w:color w:val="auto"/>
                      <w:spacing w:val="-10"/>
                      <w:szCs w:val="21"/>
                      <w:highlight w:val="none"/>
                    </w:rPr>
                  </w:pPr>
                  <w:r>
                    <w:rPr>
                      <w:b/>
                      <w:color w:val="auto"/>
                      <w:spacing w:val="-10"/>
                      <w:szCs w:val="21"/>
                      <w:highlight w:val="none"/>
                    </w:rPr>
                    <w:t>污染物排放量</w:t>
                  </w:r>
                  <w:r>
                    <w:rPr>
                      <w:rFonts w:hint="eastAsia"/>
                      <w:b/>
                      <w:color w:val="auto"/>
                      <w:spacing w:val="-10"/>
                      <w:szCs w:val="21"/>
                      <w:highlight w:val="none"/>
                    </w:rPr>
                    <w:t>（t/a）</w:t>
                  </w:r>
                </w:p>
              </w:tc>
              <w:tc>
                <w:tcPr>
                  <w:tcW w:w="1566" w:type="dxa"/>
                  <w:vAlign w:val="center"/>
                </w:tcPr>
                <w:p>
                  <w:pPr>
                    <w:adjustRightInd w:val="0"/>
                    <w:snapToGrid w:val="0"/>
                    <w:jc w:val="center"/>
                    <w:rPr>
                      <w:rFonts w:hint="default" w:eastAsia="宋体"/>
                      <w:bCs/>
                      <w:color w:val="0000FF"/>
                      <w:spacing w:val="-10"/>
                      <w:szCs w:val="21"/>
                      <w:highlight w:val="none"/>
                      <w:lang w:val="en-US" w:eastAsia="zh-CN"/>
                    </w:rPr>
                  </w:pPr>
                  <w:r>
                    <w:rPr>
                      <w:rFonts w:hint="eastAsia"/>
                      <w:bCs/>
                      <w:color w:val="0000FF"/>
                      <w:spacing w:val="-10"/>
                      <w:szCs w:val="21"/>
                      <w:highlight w:val="none"/>
                      <w:lang w:val="en-US" w:eastAsia="zh-CN"/>
                    </w:rPr>
                    <w:t>1.21</w:t>
                  </w:r>
                </w:p>
              </w:tc>
              <w:tc>
                <w:tcPr>
                  <w:tcW w:w="1566" w:type="dxa"/>
                  <w:vAlign w:val="center"/>
                </w:tcPr>
                <w:p>
                  <w:pPr>
                    <w:adjustRightInd w:val="0"/>
                    <w:snapToGrid w:val="0"/>
                    <w:jc w:val="center"/>
                    <w:rPr>
                      <w:rFonts w:hint="eastAsia" w:eastAsia="宋体"/>
                      <w:bCs/>
                      <w:color w:val="auto"/>
                      <w:spacing w:val="-10"/>
                      <w:szCs w:val="21"/>
                      <w:highlight w:val="none"/>
                      <w:lang w:val="en-US" w:eastAsia="zh-CN"/>
                    </w:rPr>
                  </w:pPr>
                  <w:r>
                    <w:rPr>
                      <w:rFonts w:hint="eastAsia"/>
                      <w:bCs/>
                      <w:color w:val="auto"/>
                      <w:spacing w:val="-10"/>
                      <w:szCs w:val="21"/>
                      <w:highlight w:val="none"/>
                      <w:lang w:val="en-US" w:eastAsia="zh-CN"/>
                    </w:rPr>
                    <w:t>少量</w:t>
                  </w:r>
                </w:p>
              </w:tc>
              <w:tc>
                <w:tcPr>
                  <w:tcW w:w="1276" w:type="dxa"/>
                  <w:vAlign w:val="center"/>
                </w:tcPr>
                <w:p>
                  <w:pPr>
                    <w:adjustRightInd w:val="0"/>
                    <w:snapToGrid w:val="0"/>
                    <w:jc w:val="center"/>
                    <w:rPr>
                      <w:rFonts w:hint="default" w:eastAsia="宋体"/>
                      <w:bCs/>
                      <w:color w:val="0000FF"/>
                      <w:spacing w:val="-10"/>
                      <w:szCs w:val="21"/>
                      <w:highlight w:val="none"/>
                      <w:lang w:val="en-US" w:eastAsia="zh-CN"/>
                    </w:rPr>
                  </w:pPr>
                  <w:r>
                    <w:rPr>
                      <w:rFonts w:hint="eastAsia"/>
                      <w:bCs/>
                      <w:color w:val="0000FF"/>
                      <w:spacing w:val="-10"/>
                      <w:szCs w:val="21"/>
                      <w:highlight w:val="none"/>
                      <w:lang w:val="en-US" w:eastAsia="zh-CN"/>
                    </w:rPr>
                    <w:t>0.759</w:t>
                  </w:r>
                </w:p>
              </w:tc>
              <w:tc>
                <w:tcPr>
                  <w:tcW w:w="1215" w:type="dxa"/>
                  <w:vAlign w:val="center"/>
                </w:tcPr>
                <w:p>
                  <w:pPr>
                    <w:adjustRightInd w:val="0"/>
                    <w:snapToGrid w:val="0"/>
                    <w:jc w:val="center"/>
                    <w:rPr>
                      <w:rFonts w:hint="eastAsia" w:eastAsia="宋体"/>
                      <w:bCs/>
                      <w:color w:val="auto"/>
                      <w:spacing w:val="-10"/>
                      <w:szCs w:val="21"/>
                      <w:highlight w:val="none"/>
                      <w:lang w:val="en-US" w:eastAsia="zh-CN"/>
                    </w:rPr>
                  </w:pPr>
                  <w:r>
                    <w:rPr>
                      <w:rFonts w:hint="eastAsia"/>
                      <w:bCs/>
                      <w:color w:val="auto"/>
                      <w:spacing w:val="-10"/>
                      <w:szCs w:val="21"/>
                      <w:highlight w:val="none"/>
                      <w:lang w:val="en-US" w:eastAsia="zh-CN"/>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restart"/>
                  <w:vAlign w:val="center"/>
                </w:tcPr>
                <w:p>
                  <w:pPr>
                    <w:adjustRightInd w:val="0"/>
                    <w:snapToGrid w:val="0"/>
                    <w:jc w:val="center"/>
                    <w:rPr>
                      <w:b/>
                      <w:color w:val="auto"/>
                      <w:spacing w:val="-10"/>
                      <w:szCs w:val="21"/>
                      <w:highlight w:val="none"/>
                    </w:rPr>
                  </w:pPr>
                  <w:r>
                    <w:rPr>
                      <w:b/>
                      <w:color w:val="auto"/>
                      <w:spacing w:val="-10"/>
                      <w:szCs w:val="21"/>
                      <w:highlight w:val="none"/>
                    </w:rPr>
                    <w:t>排放口基本情况</w:t>
                  </w:r>
                </w:p>
              </w:tc>
              <w:tc>
                <w:tcPr>
                  <w:tcW w:w="1780" w:type="dxa"/>
                  <w:vAlign w:val="center"/>
                </w:tcPr>
                <w:p>
                  <w:pPr>
                    <w:adjustRightInd w:val="0"/>
                    <w:snapToGrid w:val="0"/>
                    <w:jc w:val="center"/>
                    <w:rPr>
                      <w:b/>
                      <w:color w:val="auto"/>
                      <w:spacing w:val="-10"/>
                      <w:szCs w:val="21"/>
                      <w:highlight w:val="none"/>
                    </w:rPr>
                  </w:pPr>
                  <w:r>
                    <w:rPr>
                      <w:b/>
                      <w:color w:val="auto"/>
                      <w:spacing w:val="-10"/>
                      <w:szCs w:val="21"/>
                      <w:highlight w:val="none"/>
                    </w:rPr>
                    <w:t>排气筒高度</w:t>
                  </w:r>
                </w:p>
              </w:tc>
              <w:tc>
                <w:tcPr>
                  <w:tcW w:w="3132" w:type="dxa"/>
                  <w:gridSpan w:val="2"/>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15</w:t>
                  </w:r>
                  <w:r>
                    <w:rPr>
                      <w:bCs/>
                      <w:color w:val="auto"/>
                      <w:spacing w:val="-10"/>
                      <w:szCs w:val="21"/>
                      <w:highlight w:val="none"/>
                    </w:rPr>
                    <w:t>m</w:t>
                  </w:r>
                </w:p>
              </w:tc>
              <w:tc>
                <w:tcPr>
                  <w:tcW w:w="2491" w:type="dxa"/>
                  <w:gridSpan w:val="2"/>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continue"/>
                  <w:vAlign w:val="center"/>
                </w:tcPr>
                <w:p>
                  <w:pPr>
                    <w:adjustRightInd w:val="0"/>
                    <w:snapToGrid w:val="0"/>
                    <w:jc w:val="center"/>
                    <w:rPr>
                      <w:b/>
                      <w:color w:val="auto"/>
                      <w:spacing w:val="-10"/>
                      <w:szCs w:val="21"/>
                      <w:highlight w:val="none"/>
                    </w:rPr>
                  </w:pPr>
                </w:p>
              </w:tc>
              <w:tc>
                <w:tcPr>
                  <w:tcW w:w="1780" w:type="dxa"/>
                  <w:vAlign w:val="center"/>
                </w:tcPr>
                <w:p>
                  <w:pPr>
                    <w:adjustRightInd w:val="0"/>
                    <w:snapToGrid w:val="0"/>
                    <w:jc w:val="center"/>
                    <w:rPr>
                      <w:b/>
                      <w:color w:val="auto"/>
                      <w:spacing w:val="-10"/>
                      <w:szCs w:val="21"/>
                      <w:highlight w:val="none"/>
                    </w:rPr>
                  </w:pPr>
                  <w:r>
                    <w:rPr>
                      <w:b/>
                      <w:color w:val="auto"/>
                      <w:spacing w:val="-10"/>
                      <w:szCs w:val="21"/>
                      <w:highlight w:val="none"/>
                    </w:rPr>
                    <w:t>排气筒内径</w:t>
                  </w:r>
                </w:p>
              </w:tc>
              <w:tc>
                <w:tcPr>
                  <w:tcW w:w="3132" w:type="dxa"/>
                  <w:gridSpan w:val="2"/>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0.</w:t>
                  </w:r>
                  <w:r>
                    <w:rPr>
                      <w:rFonts w:hint="eastAsia"/>
                      <w:bCs/>
                      <w:color w:val="auto"/>
                      <w:spacing w:val="-10"/>
                      <w:szCs w:val="21"/>
                      <w:highlight w:val="none"/>
                      <w:lang w:val="en-US" w:eastAsia="zh-CN"/>
                    </w:rPr>
                    <w:t xml:space="preserve">3 </w:t>
                  </w:r>
                  <w:r>
                    <w:rPr>
                      <w:bCs/>
                      <w:color w:val="auto"/>
                      <w:spacing w:val="-10"/>
                      <w:szCs w:val="21"/>
                      <w:highlight w:val="none"/>
                    </w:rPr>
                    <w:t>m</w:t>
                  </w:r>
                </w:p>
              </w:tc>
              <w:tc>
                <w:tcPr>
                  <w:tcW w:w="2491" w:type="dxa"/>
                  <w:gridSpan w:val="2"/>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continue"/>
                  <w:vAlign w:val="center"/>
                </w:tcPr>
                <w:p>
                  <w:pPr>
                    <w:adjustRightInd w:val="0"/>
                    <w:snapToGrid w:val="0"/>
                    <w:jc w:val="center"/>
                    <w:rPr>
                      <w:b/>
                      <w:color w:val="auto"/>
                      <w:spacing w:val="-10"/>
                      <w:szCs w:val="21"/>
                      <w:highlight w:val="none"/>
                    </w:rPr>
                  </w:pPr>
                </w:p>
              </w:tc>
              <w:tc>
                <w:tcPr>
                  <w:tcW w:w="1780" w:type="dxa"/>
                  <w:vAlign w:val="center"/>
                </w:tcPr>
                <w:p>
                  <w:pPr>
                    <w:adjustRightInd w:val="0"/>
                    <w:snapToGrid w:val="0"/>
                    <w:jc w:val="center"/>
                    <w:rPr>
                      <w:b/>
                      <w:color w:val="auto"/>
                      <w:spacing w:val="-10"/>
                      <w:szCs w:val="21"/>
                      <w:highlight w:val="none"/>
                    </w:rPr>
                  </w:pPr>
                  <w:r>
                    <w:rPr>
                      <w:b/>
                      <w:color w:val="auto"/>
                      <w:spacing w:val="-10"/>
                      <w:szCs w:val="21"/>
                      <w:highlight w:val="none"/>
                    </w:rPr>
                    <w:t>温度</w:t>
                  </w:r>
                </w:p>
              </w:tc>
              <w:tc>
                <w:tcPr>
                  <w:tcW w:w="3132" w:type="dxa"/>
                  <w:gridSpan w:val="2"/>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25</w:t>
                  </w:r>
                  <w:r>
                    <w:rPr>
                      <w:bCs/>
                      <w:color w:val="auto"/>
                      <w:spacing w:val="-10"/>
                      <w:szCs w:val="21"/>
                      <w:highlight w:val="none"/>
                    </w:rPr>
                    <w:t>℃</w:t>
                  </w:r>
                </w:p>
              </w:tc>
              <w:tc>
                <w:tcPr>
                  <w:tcW w:w="2491" w:type="dxa"/>
                  <w:gridSpan w:val="2"/>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continue"/>
                  <w:vAlign w:val="center"/>
                </w:tcPr>
                <w:p>
                  <w:pPr>
                    <w:adjustRightInd w:val="0"/>
                    <w:snapToGrid w:val="0"/>
                    <w:jc w:val="center"/>
                    <w:rPr>
                      <w:b/>
                      <w:color w:val="auto"/>
                      <w:spacing w:val="-10"/>
                      <w:szCs w:val="21"/>
                      <w:highlight w:val="none"/>
                    </w:rPr>
                  </w:pPr>
                </w:p>
              </w:tc>
              <w:tc>
                <w:tcPr>
                  <w:tcW w:w="1780" w:type="dxa"/>
                  <w:vAlign w:val="center"/>
                </w:tcPr>
                <w:p>
                  <w:pPr>
                    <w:adjustRightInd w:val="0"/>
                    <w:snapToGrid w:val="0"/>
                    <w:jc w:val="center"/>
                    <w:rPr>
                      <w:b/>
                      <w:color w:val="auto"/>
                      <w:spacing w:val="-10"/>
                      <w:szCs w:val="21"/>
                      <w:highlight w:val="none"/>
                    </w:rPr>
                  </w:pPr>
                  <w:r>
                    <w:rPr>
                      <w:b/>
                      <w:color w:val="auto"/>
                      <w:spacing w:val="-10"/>
                      <w:szCs w:val="21"/>
                      <w:highlight w:val="none"/>
                    </w:rPr>
                    <w:t>编号</w:t>
                  </w:r>
                </w:p>
              </w:tc>
              <w:tc>
                <w:tcPr>
                  <w:tcW w:w="3132" w:type="dxa"/>
                  <w:gridSpan w:val="2"/>
                  <w:vAlign w:val="center"/>
                </w:tcPr>
                <w:p>
                  <w:pPr>
                    <w:adjustRightInd w:val="0"/>
                    <w:snapToGrid w:val="0"/>
                    <w:jc w:val="center"/>
                    <w:rPr>
                      <w:rFonts w:hint="eastAsia"/>
                      <w:bCs/>
                      <w:color w:val="auto"/>
                      <w:spacing w:val="-10"/>
                      <w:szCs w:val="21"/>
                      <w:highlight w:val="none"/>
                      <w:lang w:val="en-US" w:eastAsia="zh-CN"/>
                    </w:rPr>
                  </w:pPr>
                  <w:r>
                    <w:rPr>
                      <w:rFonts w:hint="eastAsia"/>
                      <w:bCs/>
                      <w:color w:val="auto"/>
                      <w:spacing w:val="-10"/>
                      <w:szCs w:val="21"/>
                      <w:highlight w:val="none"/>
                      <w:lang w:val="en-US" w:eastAsia="zh-CN"/>
                    </w:rPr>
                    <w:t>DA001</w:t>
                  </w:r>
                </w:p>
              </w:tc>
              <w:tc>
                <w:tcPr>
                  <w:tcW w:w="2491" w:type="dxa"/>
                  <w:gridSpan w:val="2"/>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continue"/>
                  <w:vAlign w:val="center"/>
                </w:tcPr>
                <w:p>
                  <w:pPr>
                    <w:adjustRightInd w:val="0"/>
                    <w:snapToGrid w:val="0"/>
                    <w:jc w:val="center"/>
                    <w:rPr>
                      <w:b/>
                      <w:color w:val="auto"/>
                      <w:spacing w:val="-10"/>
                      <w:szCs w:val="21"/>
                      <w:highlight w:val="none"/>
                    </w:rPr>
                  </w:pPr>
                </w:p>
              </w:tc>
              <w:tc>
                <w:tcPr>
                  <w:tcW w:w="1780" w:type="dxa"/>
                  <w:vAlign w:val="center"/>
                </w:tcPr>
                <w:p>
                  <w:pPr>
                    <w:adjustRightInd w:val="0"/>
                    <w:snapToGrid w:val="0"/>
                    <w:jc w:val="center"/>
                    <w:rPr>
                      <w:b/>
                      <w:color w:val="auto"/>
                      <w:spacing w:val="-10"/>
                      <w:szCs w:val="21"/>
                      <w:highlight w:val="none"/>
                    </w:rPr>
                  </w:pPr>
                  <w:r>
                    <w:rPr>
                      <w:b/>
                      <w:color w:val="auto"/>
                      <w:spacing w:val="-10"/>
                      <w:szCs w:val="21"/>
                      <w:highlight w:val="none"/>
                    </w:rPr>
                    <w:t>类型</w:t>
                  </w:r>
                </w:p>
              </w:tc>
              <w:tc>
                <w:tcPr>
                  <w:tcW w:w="3132" w:type="dxa"/>
                  <w:gridSpan w:val="2"/>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一般排放口</w:t>
                  </w:r>
                </w:p>
              </w:tc>
              <w:tc>
                <w:tcPr>
                  <w:tcW w:w="2491" w:type="dxa"/>
                  <w:gridSpan w:val="2"/>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continue"/>
                  <w:vAlign w:val="center"/>
                </w:tcPr>
                <w:p>
                  <w:pPr>
                    <w:adjustRightInd w:val="0"/>
                    <w:snapToGrid w:val="0"/>
                    <w:jc w:val="center"/>
                    <w:rPr>
                      <w:b/>
                      <w:color w:val="auto"/>
                      <w:spacing w:val="-10"/>
                      <w:szCs w:val="21"/>
                      <w:highlight w:val="none"/>
                    </w:rPr>
                  </w:pPr>
                </w:p>
              </w:tc>
              <w:tc>
                <w:tcPr>
                  <w:tcW w:w="1780" w:type="dxa"/>
                  <w:vAlign w:val="center"/>
                </w:tcPr>
                <w:p>
                  <w:pPr>
                    <w:adjustRightInd w:val="0"/>
                    <w:snapToGrid w:val="0"/>
                    <w:jc w:val="center"/>
                    <w:rPr>
                      <w:b/>
                      <w:color w:val="auto"/>
                      <w:spacing w:val="-10"/>
                      <w:szCs w:val="21"/>
                      <w:highlight w:val="none"/>
                    </w:rPr>
                  </w:pPr>
                  <w:r>
                    <w:rPr>
                      <w:b/>
                      <w:color w:val="auto"/>
                      <w:spacing w:val="-10"/>
                      <w:szCs w:val="21"/>
                      <w:highlight w:val="none"/>
                    </w:rPr>
                    <w:t>地理坐标</w:t>
                  </w:r>
                </w:p>
              </w:tc>
              <w:tc>
                <w:tcPr>
                  <w:tcW w:w="3132" w:type="dxa"/>
                  <w:gridSpan w:val="2"/>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E</w:t>
                  </w:r>
                  <w:r>
                    <w:rPr>
                      <w:rFonts w:hint="eastAsia"/>
                      <w:bCs/>
                      <w:color w:val="auto"/>
                      <w:spacing w:val="-10"/>
                      <w:szCs w:val="21"/>
                      <w:highlight w:val="none"/>
                      <w:lang w:val="en-US" w:eastAsia="zh-CN"/>
                    </w:rPr>
                    <w:t>103.157239</w:t>
                  </w:r>
                  <w:r>
                    <w:rPr>
                      <w:rFonts w:hint="eastAsia"/>
                      <w:bCs/>
                      <w:color w:val="auto"/>
                      <w:spacing w:val="-10"/>
                      <w:szCs w:val="21"/>
                      <w:highlight w:val="none"/>
                    </w:rPr>
                    <w:t>°、N</w:t>
                  </w:r>
                  <w:r>
                    <w:rPr>
                      <w:rFonts w:hint="eastAsia"/>
                      <w:bCs/>
                      <w:color w:val="auto"/>
                      <w:spacing w:val="-10"/>
                      <w:szCs w:val="21"/>
                      <w:highlight w:val="none"/>
                      <w:lang w:val="en-US" w:eastAsia="zh-CN"/>
                    </w:rPr>
                    <w:t>25.460310</w:t>
                  </w:r>
                  <w:r>
                    <w:rPr>
                      <w:rFonts w:hint="eastAsia"/>
                      <w:bCs/>
                      <w:color w:val="auto"/>
                      <w:spacing w:val="-10"/>
                      <w:szCs w:val="21"/>
                      <w:highlight w:val="none"/>
                    </w:rPr>
                    <w:t>°</w:t>
                  </w:r>
                </w:p>
              </w:tc>
              <w:tc>
                <w:tcPr>
                  <w:tcW w:w="2491" w:type="dxa"/>
                  <w:gridSpan w:val="2"/>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vAlign w:val="center"/>
                </w:tcPr>
                <w:p>
                  <w:pPr>
                    <w:adjustRightInd w:val="0"/>
                    <w:snapToGrid w:val="0"/>
                    <w:jc w:val="center"/>
                    <w:rPr>
                      <w:b/>
                      <w:color w:val="auto"/>
                      <w:spacing w:val="-10"/>
                      <w:szCs w:val="21"/>
                      <w:highlight w:val="none"/>
                    </w:rPr>
                  </w:pPr>
                  <w:r>
                    <w:rPr>
                      <w:b/>
                      <w:color w:val="auto"/>
                      <w:spacing w:val="-10"/>
                      <w:szCs w:val="21"/>
                      <w:highlight w:val="none"/>
                    </w:rPr>
                    <w:t>排放标准</w:t>
                  </w:r>
                </w:p>
              </w:tc>
              <w:tc>
                <w:tcPr>
                  <w:tcW w:w="1566" w:type="dxa"/>
                  <w:vAlign w:val="center"/>
                </w:tcPr>
                <w:p>
                  <w:pPr>
                    <w:pStyle w:val="84"/>
                    <w:keepNext w:val="0"/>
                    <w:keepLines w:val="0"/>
                    <w:pageBreakBefore w:val="0"/>
                    <w:kinsoku/>
                    <w:wordWrap/>
                    <w:overflowPunct/>
                    <w:topLinePunct w:val="0"/>
                    <w:autoSpaceDE/>
                    <w:autoSpaceDN/>
                    <w:bidi w:val="0"/>
                    <w:spacing w:line="240" w:lineRule="auto"/>
                    <w:ind w:left="137" w:right="112"/>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《合成树脂工业污染物排放标准》</w:t>
                  </w:r>
                </w:p>
                <w:p>
                  <w:pPr>
                    <w:pStyle w:val="84"/>
                    <w:keepNext w:val="0"/>
                    <w:keepLines w:val="0"/>
                    <w:pageBreakBefore w:val="0"/>
                    <w:kinsoku/>
                    <w:wordWrap/>
                    <w:overflowPunct/>
                    <w:topLinePunct w:val="0"/>
                    <w:autoSpaceDE/>
                    <w:autoSpaceDN/>
                    <w:bidi w:val="0"/>
                    <w:spacing w:before="3" w:line="240" w:lineRule="auto"/>
                    <w:ind w:left="93" w:right="69"/>
                    <w:jc w:val="center"/>
                    <w:textAlignment w:val="auto"/>
                    <w:rPr>
                      <w:bCs/>
                      <w:color w:val="auto"/>
                      <w:spacing w:val="-10"/>
                      <w:szCs w:val="21"/>
                      <w:highlight w:val="none"/>
                    </w:rPr>
                  </w:pPr>
                  <w:r>
                    <w:rPr>
                      <w:rFonts w:hint="default" w:ascii="Times New Roman" w:hAnsi="Times New Roman" w:cs="Times New Roman"/>
                      <w:color w:val="auto"/>
                      <w:sz w:val="21"/>
                      <w:szCs w:val="21"/>
                      <w:highlight w:val="none"/>
                    </w:rPr>
                    <w:t>（</w:t>
                  </w:r>
                  <w:r>
                    <w:rPr>
                      <w:rFonts w:hint="default" w:ascii="Times New Roman" w:hAnsi="Times New Roman" w:eastAsia="Times New Roman" w:cs="Times New Roman"/>
                      <w:color w:val="auto"/>
                      <w:sz w:val="21"/>
                      <w:szCs w:val="21"/>
                      <w:highlight w:val="none"/>
                    </w:rPr>
                    <w:t>GB31572-2015</w:t>
                  </w:r>
                  <w:r>
                    <w:rPr>
                      <w:rFonts w:hint="default" w:ascii="Times New Roman" w:hAnsi="Times New Roman" w:cs="Times New Roman"/>
                      <w:color w:val="auto"/>
                      <w:sz w:val="21"/>
                      <w:szCs w:val="21"/>
                      <w:highlight w:val="none"/>
                    </w:rPr>
                    <w:t>）</w:t>
                  </w:r>
                </w:p>
              </w:tc>
              <w:tc>
                <w:tcPr>
                  <w:tcW w:w="1566" w:type="dxa"/>
                  <w:vAlign w:val="center"/>
                </w:tcPr>
                <w:p>
                  <w:pPr>
                    <w:pStyle w:val="84"/>
                    <w:keepNext w:val="0"/>
                    <w:keepLines w:val="0"/>
                    <w:pageBreakBefore w:val="0"/>
                    <w:kinsoku/>
                    <w:wordWrap/>
                    <w:overflowPunct/>
                    <w:topLinePunct w:val="0"/>
                    <w:autoSpaceDE/>
                    <w:autoSpaceDN/>
                    <w:bidi w:val="0"/>
                    <w:spacing w:before="3" w:line="240" w:lineRule="auto"/>
                    <w:ind w:left="93" w:right="69"/>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《恶臭污染物排放标准》 (GB14554-93) </w:t>
                  </w:r>
                </w:p>
              </w:tc>
              <w:tc>
                <w:tcPr>
                  <w:tcW w:w="1276" w:type="dxa"/>
                  <w:vAlign w:val="center"/>
                </w:tcPr>
                <w:p>
                  <w:pPr>
                    <w:pStyle w:val="84"/>
                    <w:keepNext w:val="0"/>
                    <w:keepLines w:val="0"/>
                    <w:pageBreakBefore w:val="0"/>
                    <w:kinsoku/>
                    <w:wordWrap/>
                    <w:overflowPunct/>
                    <w:topLinePunct w:val="0"/>
                    <w:autoSpaceDE/>
                    <w:autoSpaceDN/>
                    <w:bidi w:val="0"/>
                    <w:spacing w:line="240" w:lineRule="auto"/>
                    <w:ind w:left="137" w:right="112"/>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《合成树脂工业污染物排放标准》</w:t>
                  </w:r>
                </w:p>
                <w:p>
                  <w:pPr>
                    <w:pStyle w:val="84"/>
                    <w:keepNext w:val="0"/>
                    <w:keepLines w:val="0"/>
                    <w:pageBreakBefore w:val="0"/>
                    <w:kinsoku/>
                    <w:wordWrap/>
                    <w:overflowPunct/>
                    <w:topLinePunct w:val="0"/>
                    <w:autoSpaceDE/>
                    <w:autoSpaceDN/>
                    <w:bidi w:val="0"/>
                    <w:spacing w:before="3" w:line="240" w:lineRule="auto"/>
                    <w:ind w:left="93" w:right="69"/>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r>
                    <w:rPr>
                      <w:rFonts w:hint="default" w:ascii="Times New Roman" w:hAnsi="Times New Roman" w:eastAsia="Times New Roman" w:cs="Times New Roman"/>
                      <w:color w:val="auto"/>
                      <w:sz w:val="21"/>
                      <w:szCs w:val="21"/>
                      <w:highlight w:val="none"/>
                    </w:rPr>
                    <w:t>GB31572-2015</w:t>
                  </w:r>
                  <w:r>
                    <w:rPr>
                      <w:rFonts w:hint="default" w:ascii="Times New Roman" w:hAnsi="Times New Roman" w:cs="Times New Roman"/>
                      <w:color w:val="auto"/>
                      <w:sz w:val="21"/>
                      <w:szCs w:val="21"/>
                      <w:highlight w:val="none"/>
                    </w:rPr>
                    <w:t>）</w:t>
                  </w:r>
                </w:p>
              </w:tc>
              <w:tc>
                <w:tcPr>
                  <w:tcW w:w="1215" w:type="dxa"/>
                  <w:vAlign w:val="center"/>
                </w:tcPr>
                <w:p>
                  <w:pPr>
                    <w:pStyle w:val="84"/>
                    <w:keepNext w:val="0"/>
                    <w:keepLines w:val="0"/>
                    <w:pageBreakBefore w:val="0"/>
                    <w:kinsoku/>
                    <w:wordWrap/>
                    <w:overflowPunct/>
                    <w:topLinePunct w:val="0"/>
                    <w:autoSpaceDE/>
                    <w:autoSpaceDN/>
                    <w:bidi w:val="0"/>
                    <w:spacing w:before="3" w:line="240" w:lineRule="auto"/>
                    <w:ind w:left="93" w:right="69"/>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《恶臭污染物排放标准》 (GB14554-93)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3" w:type="dxa"/>
                  <w:vMerge w:val="restart"/>
                  <w:vAlign w:val="center"/>
                </w:tcPr>
                <w:p>
                  <w:pPr>
                    <w:adjustRightInd w:val="0"/>
                    <w:snapToGrid w:val="0"/>
                    <w:jc w:val="center"/>
                    <w:rPr>
                      <w:b/>
                      <w:color w:val="auto"/>
                      <w:spacing w:val="-10"/>
                      <w:szCs w:val="21"/>
                      <w:highlight w:val="none"/>
                    </w:rPr>
                  </w:pPr>
                  <w:r>
                    <w:rPr>
                      <w:b/>
                      <w:color w:val="auto"/>
                      <w:spacing w:val="-10"/>
                      <w:szCs w:val="21"/>
                      <w:highlight w:val="none"/>
                    </w:rPr>
                    <w:t>监测要求</w:t>
                  </w:r>
                </w:p>
              </w:tc>
              <w:tc>
                <w:tcPr>
                  <w:tcW w:w="1780" w:type="dxa"/>
                  <w:vAlign w:val="center"/>
                </w:tcPr>
                <w:p>
                  <w:pPr>
                    <w:adjustRightInd w:val="0"/>
                    <w:snapToGrid w:val="0"/>
                    <w:jc w:val="center"/>
                    <w:rPr>
                      <w:b/>
                      <w:color w:val="auto"/>
                      <w:spacing w:val="-10"/>
                      <w:szCs w:val="21"/>
                      <w:highlight w:val="none"/>
                    </w:rPr>
                  </w:pPr>
                  <w:r>
                    <w:rPr>
                      <w:b/>
                      <w:color w:val="auto"/>
                      <w:spacing w:val="-10"/>
                      <w:szCs w:val="21"/>
                      <w:highlight w:val="none"/>
                    </w:rPr>
                    <w:t>监测点位</w:t>
                  </w:r>
                </w:p>
              </w:tc>
              <w:tc>
                <w:tcPr>
                  <w:tcW w:w="3132" w:type="dxa"/>
                  <w:gridSpan w:val="2"/>
                  <w:vAlign w:val="center"/>
                </w:tcPr>
                <w:p>
                  <w:pPr>
                    <w:adjustRightInd w:val="0"/>
                    <w:snapToGrid w:val="0"/>
                    <w:jc w:val="center"/>
                    <w:rPr>
                      <w:bCs/>
                      <w:color w:val="auto"/>
                      <w:spacing w:val="-10"/>
                      <w:szCs w:val="21"/>
                      <w:highlight w:val="none"/>
                    </w:rPr>
                  </w:pPr>
                  <w:r>
                    <w:rPr>
                      <w:bCs/>
                      <w:color w:val="auto"/>
                      <w:spacing w:val="-10"/>
                      <w:szCs w:val="21"/>
                      <w:highlight w:val="none"/>
                    </w:rPr>
                    <w:t>排气筒出口</w:t>
                  </w:r>
                </w:p>
              </w:tc>
              <w:tc>
                <w:tcPr>
                  <w:tcW w:w="2491" w:type="dxa"/>
                  <w:gridSpan w:val="2"/>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continue"/>
                  <w:vAlign w:val="center"/>
                </w:tcPr>
                <w:p>
                  <w:pPr>
                    <w:adjustRightInd w:val="0"/>
                    <w:snapToGrid w:val="0"/>
                    <w:jc w:val="center"/>
                    <w:rPr>
                      <w:b/>
                      <w:color w:val="auto"/>
                      <w:spacing w:val="-10"/>
                      <w:szCs w:val="21"/>
                      <w:highlight w:val="none"/>
                    </w:rPr>
                  </w:pPr>
                </w:p>
              </w:tc>
              <w:tc>
                <w:tcPr>
                  <w:tcW w:w="1780" w:type="dxa"/>
                  <w:vAlign w:val="center"/>
                </w:tcPr>
                <w:p>
                  <w:pPr>
                    <w:adjustRightInd w:val="0"/>
                    <w:snapToGrid w:val="0"/>
                    <w:jc w:val="center"/>
                    <w:rPr>
                      <w:b/>
                      <w:color w:val="auto"/>
                      <w:spacing w:val="-10"/>
                      <w:szCs w:val="21"/>
                      <w:highlight w:val="none"/>
                    </w:rPr>
                  </w:pPr>
                  <w:r>
                    <w:rPr>
                      <w:b/>
                      <w:color w:val="auto"/>
                      <w:spacing w:val="-10"/>
                      <w:szCs w:val="21"/>
                      <w:highlight w:val="none"/>
                    </w:rPr>
                    <w:t>监测因子</w:t>
                  </w:r>
                </w:p>
              </w:tc>
              <w:tc>
                <w:tcPr>
                  <w:tcW w:w="1566" w:type="dxa"/>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非甲烷总烃</w:t>
                  </w:r>
                </w:p>
              </w:tc>
              <w:tc>
                <w:tcPr>
                  <w:tcW w:w="1566" w:type="dxa"/>
                  <w:vAlign w:val="center"/>
                </w:tcPr>
                <w:p>
                  <w:pPr>
                    <w:adjustRightInd w:val="0"/>
                    <w:snapToGrid w:val="0"/>
                    <w:jc w:val="center"/>
                    <w:rPr>
                      <w:rFonts w:hint="eastAsia" w:eastAsia="宋体"/>
                      <w:bCs/>
                      <w:color w:val="auto"/>
                      <w:spacing w:val="-10"/>
                      <w:szCs w:val="21"/>
                      <w:highlight w:val="none"/>
                      <w:lang w:eastAsia="zh-CN"/>
                    </w:rPr>
                  </w:pPr>
                  <w:r>
                    <w:rPr>
                      <w:rFonts w:hint="eastAsia"/>
                      <w:bCs/>
                      <w:color w:val="auto"/>
                      <w:spacing w:val="-10"/>
                      <w:szCs w:val="21"/>
                      <w:highlight w:val="none"/>
                      <w:lang w:eastAsia="zh-CN"/>
                    </w:rPr>
                    <w:t>臭气浓度</w:t>
                  </w:r>
                </w:p>
              </w:tc>
              <w:tc>
                <w:tcPr>
                  <w:tcW w:w="1276" w:type="dxa"/>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非甲烷总烃</w:t>
                  </w:r>
                </w:p>
              </w:tc>
              <w:tc>
                <w:tcPr>
                  <w:tcW w:w="1215" w:type="dxa"/>
                  <w:vAlign w:val="center"/>
                </w:tcPr>
                <w:p>
                  <w:pPr>
                    <w:adjustRightInd w:val="0"/>
                    <w:snapToGrid w:val="0"/>
                    <w:jc w:val="center"/>
                    <w:rPr>
                      <w:rFonts w:hint="eastAsia" w:eastAsia="宋体"/>
                      <w:bCs/>
                      <w:color w:val="auto"/>
                      <w:spacing w:val="-10"/>
                      <w:szCs w:val="21"/>
                      <w:highlight w:val="none"/>
                      <w:lang w:eastAsia="zh-CN"/>
                    </w:rPr>
                  </w:pPr>
                  <w:r>
                    <w:rPr>
                      <w:rFonts w:hint="eastAsia"/>
                      <w:bCs/>
                      <w:color w:val="auto"/>
                      <w:spacing w:val="-10"/>
                      <w:szCs w:val="21"/>
                      <w:highlight w:val="none"/>
                      <w:lang w:eastAsia="zh-CN"/>
                    </w:rPr>
                    <w:t>臭气浓度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continue"/>
                  <w:vAlign w:val="center"/>
                </w:tcPr>
                <w:p>
                  <w:pPr>
                    <w:adjustRightInd w:val="0"/>
                    <w:snapToGrid w:val="0"/>
                    <w:jc w:val="center"/>
                    <w:rPr>
                      <w:b/>
                      <w:color w:val="auto"/>
                      <w:spacing w:val="-10"/>
                      <w:szCs w:val="21"/>
                      <w:highlight w:val="none"/>
                    </w:rPr>
                  </w:pPr>
                </w:p>
              </w:tc>
              <w:tc>
                <w:tcPr>
                  <w:tcW w:w="1780" w:type="dxa"/>
                  <w:vAlign w:val="center"/>
                </w:tcPr>
                <w:p>
                  <w:pPr>
                    <w:adjustRightInd w:val="0"/>
                    <w:snapToGrid w:val="0"/>
                    <w:jc w:val="center"/>
                    <w:rPr>
                      <w:b/>
                      <w:color w:val="auto"/>
                      <w:spacing w:val="-10"/>
                      <w:szCs w:val="21"/>
                      <w:highlight w:val="none"/>
                    </w:rPr>
                  </w:pPr>
                  <w:r>
                    <w:rPr>
                      <w:b/>
                      <w:color w:val="auto"/>
                      <w:spacing w:val="-10"/>
                      <w:szCs w:val="21"/>
                      <w:highlight w:val="none"/>
                    </w:rPr>
                    <w:t>监测频次</w:t>
                  </w:r>
                </w:p>
              </w:tc>
              <w:tc>
                <w:tcPr>
                  <w:tcW w:w="3132" w:type="dxa"/>
                  <w:gridSpan w:val="2"/>
                  <w:vAlign w:val="center"/>
                </w:tcPr>
                <w:p>
                  <w:pPr>
                    <w:adjustRightInd w:val="0"/>
                    <w:snapToGrid w:val="0"/>
                    <w:jc w:val="center"/>
                    <w:rPr>
                      <w:bCs/>
                      <w:color w:val="auto"/>
                      <w:spacing w:val="-10"/>
                      <w:szCs w:val="21"/>
                      <w:highlight w:val="none"/>
                    </w:rPr>
                  </w:pPr>
                  <w:r>
                    <w:rPr>
                      <w:bCs/>
                      <w:color w:val="auto"/>
                      <w:spacing w:val="-10"/>
                      <w:szCs w:val="21"/>
                      <w:highlight w:val="none"/>
                    </w:rPr>
                    <w:t>每年一次</w:t>
                  </w:r>
                </w:p>
              </w:tc>
              <w:tc>
                <w:tcPr>
                  <w:tcW w:w="2491" w:type="dxa"/>
                  <w:gridSpan w:val="2"/>
                  <w:vAlign w:val="center"/>
                </w:tcPr>
                <w:p>
                  <w:pPr>
                    <w:adjustRightInd w:val="0"/>
                    <w:snapToGrid w:val="0"/>
                    <w:jc w:val="center"/>
                    <w:rPr>
                      <w:bCs/>
                      <w:color w:val="auto"/>
                      <w:spacing w:val="-10"/>
                      <w:szCs w:val="21"/>
                      <w:highlight w:val="none"/>
                    </w:rPr>
                  </w:pPr>
                  <w:r>
                    <w:rPr>
                      <w:bCs/>
                      <w:color w:val="auto"/>
                      <w:spacing w:val="-10"/>
                      <w:szCs w:val="21"/>
                      <w:highlight w:val="none"/>
                    </w:rPr>
                    <w:t>每年一次</w:t>
                  </w:r>
                </w:p>
              </w:tc>
            </w:tr>
          </w:tbl>
          <w:p>
            <w:pPr>
              <w:pStyle w:val="1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FF"/>
                <w:sz w:val="24"/>
                <w:szCs w:val="24"/>
                <w:highlight w:val="none"/>
                <w:lang w:val="en-US" w:eastAsia="zh-CN"/>
              </w:rPr>
            </w:pPr>
            <w:r>
              <w:rPr>
                <w:rFonts w:hint="eastAsia" w:ascii="Times New Roman" w:hAnsi="Times New Roman" w:cs="Times New Roman"/>
                <w:color w:val="auto"/>
                <w:sz w:val="24"/>
                <w:szCs w:val="24"/>
                <w:highlight w:val="none"/>
                <w:lang w:val="en-US" w:eastAsia="zh-CN"/>
              </w:rPr>
              <w:t>根据生产线废气源强核算，</w:t>
            </w:r>
            <w:r>
              <w:rPr>
                <w:rFonts w:hint="eastAsia" w:ascii="Times New Roman" w:hAnsi="Times New Roman" w:eastAsia="宋体" w:cs="Times New Roman"/>
                <w:color w:val="0000FF"/>
                <w:sz w:val="24"/>
                <w:szCs w:val="24"/>
                <w:highlight w:val="none"/>
                <w:lang w:val="en-US" w:eastAsia="zh-CN"/>
              </w:rPr>
              <w:t>光伏硅片包装盒、光伏包装片、汽车锂电池包装垫片生产线</w:t>
            </w:r>
            <w:r>
              <w:rPr>
                <w:rFonts w:hint="default" w:ascii="Times New Roman" w:hAnsi="Times New Roman" w:eastAsia="宋体" w:cs="Times New Roman"/>
                <w:color w:val="0000FF"/>
                <w:sz w:val="24"/>
                <w:szCs w:val="24"/>
                <w:highlight w:val="none"/>
                <w:lang w:val="en-US" w:eastAsia="zh-CN"/>
              </w:rPr>
              <w:t>有机废气(以</w:t>
            </w:r>
            <w:r>
              <w:rPr>
                <w:rFonts w:hint="eastAsia" w:ascii="Times New Roman" w:hAnsi="Times New Roman" w:eastAsia="宋体" w:cs="Times New Roman"/>
                <w:color w:val="0000FF"/>
                <w:sz w:val="24"/>
                <w:szCs w:val="24"/>
                <w:highlight w:val="none"/>
                <w:lang w:val="en-US" w:eastAsia="zh-CN"/>
              </w:rPr>
              <w:t>非甲烷总烃</w:t>
            </w:r>
            <w:r>
              <w:rPr>
                <w:rFonts w:hint="default" w:ascii="Times New Roman" w:hAnsi="Times New Roman" w:eastAsia="宋体" w:cs="Times New Roman"/>
                <w:color w:val="0000FF"/>
                <w:sz w:val="24"/>
                <w:szCs w:val="24"/>
                <w:highlight w:val="none"/>
                <w:lang w:val="en-US" w:eastAsia="zh-CN"/>
              </w:rPr>
              <w:t>计)</w:t>
            </w:r>
            <w:r>
              <w:rPr>
                <w:rFonts w:hint="eastAsia" w:ascii="Times New Roman" w:hAnsi="Times New Roman" w:eastAsia="宋体" w:cs="Times New Roman"/>
                <w:color w:val="0000FF"/>
                <w:sz w:val="24"/>
                <w:szCs w:val="24"/>
                <w:highlight w:val="none"/>
                <w:lang w:val="en-US" w:eastAsia="zh-CN"/>
              </w:rPr>
              <w:t>产生量约为</w:t>
            </w:r>
            <w:r>
              <w:rPr>
                <w:rFonts w:hint="eastAsia" w:ascii="Times New Roman" w:hAnsi="Times New Roman" w:cs="Times New Roman"/>
                <w:color w:val="0000FF"/>
                <w:sz w:val="24"/>
                <w:szCs w:val="24"/>
                <w:highlight w:val="none"/>
                <w:lang w:val="en-US" w:eastAsia="zh-CN"/>
              </w:rPr>
              <w:t>3.25</w:t>
            </w:r>
            <w:r>
              <w:rPr>
                <w:rFonts w:hint="eastAsia" w:ascii="Times New Roman" w:hAnsi="Times New Roman" w:eastAsia="宋体" w:cs="Times New Roman"/>
                <w:color w:val="0000FF"/>
                <w:sz w:val="24"/>
                <w:szCs w:val="24"/>
                <w:highlight w:val="none"/>
                <w:lang w:val="en-US" w:eastAsia="zh-CN"/>
              </w:rPr>
              <w:t>t/a，吨袋生产线</w:t>
            </w:r>
            <w:r>
              <w:rPr>
                <w:rFonts w:hint="default" w:ascii="Times New Roman" w:hAnsi="Times New Roman" w:eastAsia="宋体" w:cs="Times New Roman"/>
                <w:color w:val="0000FF"/>
                <w:sz w:val="24"/>
                <w:szCs w:val="24"/>
                <w:highlight w:val="none"/>
                <w:lang w:val="en-US" w:eastAsia="zh-CN"/>
              </w:rPr>
              <w:t>有机废气(以</w:t>
            </w:r>
            <w:r>
              <w:rPr>
                <w:rFonts w:hint="eastAsia" w:ascii="Times New Roman" w:hAnsi="Times New Roman" w:eastAsia="宋体" w:cs="Times New Roman"/>
                <w:color w:val="0000FF"/>
                <w:sz w:val="24"/>
                <w:szCs w:val="24"/>
                <w:highlight w:val="none"/>
                <w:lang w:val="en-US" w:eastAsia="zh-CN"/>
              </w:rPr>
              <w:t>非甲烷总烃</w:t>
            </w:r>
            <w:r>
              <w:rPr>
                <w:rFonts w:hint="default" w:ascii="Times New Roman" w:hAnsi="Times New Roman" w:eastAsia="宋体" w:cs="Times New Roman"/>
                <w:color w:val="0000FF"/>
                <w:sz w:val="24"/>
                <w:szCs w:val="24"/>
                <w:highlight w:val="none"/>
                <w:lang w:val="en-US" w:eastAsia="zh-CN"/>
              </w:rPr>
              <w:t>计)</w:t>
            </w:r>
            <w:r>
              <w:rPr>
                <w:rFonts w:hint="eastAsia" w:ascii="Times New Roman" w:hAnsi="Times New Roman" w:eastAsia="宋体" w:cs="Times New Roman"/>
                <w:color w:val="0000FF"/>
                <w:sz w:val="24"/>
                <w:szCs w:val="24"/>
                <w:highlight w:val="none"/>
                <w:lang w:val="en-US" w:eastAsia="zh-CN"/>
              </w:rPr>
              <w:t>产生量约为0.545t/a。全厂</w:t>
            </w:r>
            <w:r>
              <w:rPr>
                <w:rFonts w:hint="default" w:ascii="Times New Roman" w:hAnsi="Times New Roman" w:eastAsia="宋体" w:cs="Times New Roman"/>
                <w:color w:val="0000FF"/>
                <w:sz w:val="24"/>
                <w:szCs w:val="24"/>
                <w:highlight w:val="none"/>
                <w:lang w:val="en-US" w:eastAsia="zh-CN"/>
              </w:rPr>
              <w:t>有机废气(以</w:t>
            </w:r>
            <w:r>
              <w:rPr>
                <w:rFonts w:hint="eastAsia" w:ascii="Times New Roman" w:hAnsi="Times New Roman" w:eastAsia="宋体" w:cs="Times New Roman"/>
                <w:color w:val="0000FF"/>
                <w:sz w:val="24"/>
                <w:szCs w:val="24"/>
                <w:highlight w:val="none"/>
                <w:lang w:val="en-US" w:eastAsia="zh-CN"/>
              </w:rPr>
              <w:t>非甲烷总烃</w:t>
            </w:r>
            <w:r>
              <w:rPr>
                <w:rFonts w:hint="default" w:ascii="Times New Roman" w:hAnsi="Times New Roman" w:eastAsia="宋体" w:cs="Times New Roman"/>
                <w:color w:val="0000FF"/>
                <w:sz w:val="24"/>
                <w:szCs w:val="24"/>
                <w:highlight w:val="none"/>
                <w:lang w:val="en-US" w:eastAsia="zh-CN"/>
              </w:rPr>
              <w:t>计)</w:t>
            </w:r>
            <w:r>
              <w:rPr>
                <w:rFonts w:hint="eastAsia" w:ascii="Times New Roman" w:hAnsi="Times New Roman" w:eastAsia="宋体" w:cs="Times New Roman"/>
                <w:color w:val="0000FF"/>
                <w:sz w:val="24"/>
                <w:szCs w:val="24"/>
                <w:highlight w:val="none"/>
                <w:lang w:val="en-US" w:eastAsia="zh-CN"/>
              </w:rPr>
              <w:t>产生总量约为</w:t>
            </w:r>
            <w:r>
              <w:rPr>
                <w:rFonts w:hint="eastAsia" w:ascii="Times New Roman" w:hAnsi="Times New Roman" w:cs="Times New Roman"/>
                <w:color w:val="0000FF"/>
                <w:sz w:val="24"/>
                <w:szCs w:val="24"/>
                <w:highlight w:val="none"/>
                <w:lang w:val="en-US" w:eastAsia="zh-CN"/>
              </w:rPr>
              <w:t>3.7</w:t>
            </w:r>
            <w:r>
              <w:rPr>
                <w:rFonts w:hint="eastAsia" w:ascii="Times New Roman" w:hAnsi="Times New Roman" w:eastAsia="宋体" w:cs="Times New Roman"/>
                <w:color w:val="0000FF"/>
                <w:sz w:val="24"/>
                <w:szCs w:val="24"/>
                <w:highlight w:val="none"/>
                <w:lang w:val="en-US" w:eastAsia="zh-CN"/>
              </w:rPr>
              <w:t>95t/a。</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环评</w:t>
            </w:r>
            <w:r>
              <w:rPr>
                <w:rFonts w:hint="eastAsia" w:ascii="Times New Roman" w:hAnsi="Times New Roman" w:eastAsia="宋体" w:cs="Times New Roman"/>
                <w:b w:val="0"/>
                <w:bCs w:val="0"/>
                <w:color w:val="auto"/>
                <w:sz w:val="24"/>
                <w:szCs w:val="24"/>
                <w:highlight w:val="none"/>
                <w:lang w:val="en-US" w:eastAsia="zh-CN"/>
              </w:rPr>
              <w:t>提出</w:t>
            </w:r>
            <w:r>
              <w:rPr>
                <w:rFonts w:hint="default" w:ascii="Times New Roman" w:hAnsi="Times New Roman" w:eastAsia="宋体" w:cs="Times New Roman"/>
                <w:b w:val="0"/>
                <w:bCs w:val="0"/>
                <w:color w:val="auto"/>
                <w:sz w:val="24"/>
                <w:szCs w:val="24"/>
                <w:highlight w:val="none"/>
                <w:lang w:val="en-US" w:eastAsia="zh-CN"/>
              </w:rPr>
              <w:t>在生产线</w:t>
            </w:r>
            <w:r>
              <w:rPr>
                <w:rFonts w:hint="eastAsia" w:ascii="Times New Roman" w:hAnsi="Times New Roman" w:eastAsia="宋体" w:cs="Times New Roman"/>
                <w:b w:val="0"/>
                <w:bCs w:val="0"/>
                <w:color w:val="auto"/>
                <w:sz w:val="24"/>
                <w:szCs w:val="24"/>
                <w:highlight w:val="none"/>
                <w:lang w:val="en-US" w:eastAsia="zh-CN"/>
              </w:rPr>
              <w:t>板材机（1台）、复合机（2台）、粘合机（2台）、热切机（1台）、增厚机（1台）、冲压机（1台）、</w:t>
            </w:r>
            <w:r>
              <w:rPr>
                <w:rFonts w:hint="eastAsia" w:ascii="Times New Roman" w:hAnsi="Times New Roman" w:cs="Times New Roman"/>
                <w:b w:val="0"/>
                <w:bCs w:val="0"/>
                <w:color w:val="auto"/>
                <w:sz w:val="24"/>
                <w:szCs w:val="24"/>
                <w:highlight w:val="none"/>
                <w:lang w:val="en-US" w:eastAsia="zh-CN"/>
              </w:rPr>
              <w:t>制袋</w:t>
            </w:r>
            <w:r>
              <w:rPr>
                <w:rFonts w:hint="eastAsia" w:ascii="Times New Roman" w:hAnsi="Times New Roman" w:eastAsia="宋体" w:cs="Times New Roman"/>
                <w:b w:val="0"/>
                <w:bCs w:val="0"/>
                <w:color w:val="auto"/>
                <w:sz w:val="24"/>
                <w:szCs w:val="24"/>
                <w:highlight w:val="none"/>
                <w:lang w:val="en-US" w:eastAsia="zh-CN"/>
              </w:rPr>
              <w:t>机（1台）、吹膜机（</w:t>
            </w:r>
            <w:r>
              <w:rPr>
                <w:rFonts w:hint="eastAsia" w:ascii="Times New Roman" w:hAnsi="Times New Roman" w:cs="Times New Roman"/>
                <w:b w:val="0"/>
                <w:bCs w:val="0"/>
                <w:color w:val="auto"/>
                <w:sz w:val="24"/>
                <w:szCs w:val="24"/>
                <w:highlight w:val="none"/>
                <w:lang w:val="en-US" w:eastAsia="zh-CN"/>
              </w:rPr>
              <w:t>2</w:t>
            </w:r>
            <w:r>
              <w:rPr>
                <w:rFonts w:hint="eastAsia" w:ascii="Times New Roman" w:hAnsi="Times New Roman" w:eastAsia="宋体" w:cs="Times New Roman"/>
                <w:b w:val="0"/>
                <w:bCs w:val="0"/>
                <w:color w:val="auto"/>
                <w:sz w:val="24"/>
                <w:szCs w:val="24"/>
                <w:highlight w:val="none"/>
                <w:lang w:val="en-US" w:eastAsia="zh-CN"/>
              </w:rPr>
              <w:t>台）</w:t>
            </w:r>
            <w:r>
              <w:rPr>
                <w:rFonts w:hint="default" w:ascii="Times New Roman" w:hAnsi="Times New Roman" w:eastAsia="宋体" w:cs="Times New Roman"/>
                <w:b w:val="0"/>
                <w:bCs w:val="0"/>
                <w:color w:val="auto"/>
                <w:sz w:val="24"/>
                <w:szCs w:val="24"/>
                <w:highlight w:val="none"/>
                <w:lang w:val="en-US" w:eastAsia="zh-CN"/>
              </w:rPr>
              <w:t>上方均设置集气罩对该部分废气进行收集</w:t>
            </w:r>
            <w:r>
              <w:rPr>
                <w:rFonts w:hint="eastAsia" w:cs="Times New Roman"/>
                <w:b w:val="0"/>
                <w:bCs w:val="0"/>
                <w:color w:val="auto"/>
                <w:sz w:val="24"/>
                <w:szCs w:val="24"/>
                <w:highlight w:val="none"/>
                <w:lang w:val="en-US" w:eastAsia="zh-CN"/>
              </w:rPr>
              <w:t>。</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根据《挥发性有机物无组织排放控制标准》（GB37822-2019）中10.2废气收集系统要求—10.2.2 </w:t>
            </w:r>
            <w:r>
              <w:rPr>
                <w:rFonts w:hint="default" w:ascii="Times New Roman" w:hAnsi="Times New Roman" w:eastAsia="宋体" w:cs="Times New Roman"/>
                <w:color w:val="auto"/>
                <w:kern w:val="2"/>
                <w:sz w:val="24"/>
                <w:szCs w:val="24"/>
                <w:highlight w:val="none"/>
                <w:lang w:val="en-US" w:eastAsia="zh-CN" w:bidi="ar"/>
              </w:rPr>
              <w:t>废气收集系统排风罩（集气罩）的设置应符合GB/T 16758 的规定。采用外部排风罩的，应按 GB/T 16758、AQ/T 4274—2016 规定的方法测量控制风速，测量点应选取在距排风罩开口面最远处的 VOCs 无组织排放位置，控制风速不应低于0.3 m/s</w:t>
            </w:r>
            <w:r>
              <w:rPr>
                <w:rFonts w:hint="eastAsia"/>
                <w:color w:val="auto"/>
                <w:sz w:val="24"/>
                <w:szCs w:val="24"/>
                <w:lang w:eastAsia="zh-CN"/>
              </w:rPr>
              <w:t>，</w:t>
            </w:r>
            <w:r>
              <w:rPr>
                <w:rFonts w:hint="default" w:ascii="Times New Roman" w:hAnsi="Times New Roman" w:eastAsia="宋体" w:cs="Times New Roman"/>
                <w:b w:val="0"/>
                <w:bCs w:val="0"/>
                <w:color w:val="auto"/>
                <w:sz w:val="24"/>
                <w:szCs w:val="24"/>
                <w:highlight w:val="none"/>
                <w:lang w:val="en-US" w:eastAsia="zh-CN"/>
              </w:rPr>
              <w:t>根据本项目生产设备情况，单台设备集气罩投影面积按1.5m</w:t>
            </w:r>
            <w:r>
              <w:rPr>
                <w:rFonts w:hint="default" w:ascii="Times New Roman" w:hAnsi="Times New Roman" w:eastAsia="宋体" w:cs="Times New Roman"/>
                <w:b w:val="0"/>
                <w:bCs w:val="0"/>
                <w:color w:val="auto"/>
                <w:sz w:val="24"/>
                <w:szCs w:val="24"/>
                <w:highlight w:val="none"/>
                <w:vertAlign w:val="superscript"/>
                <w:lang w:val="en-US" w:eastAsia="zh-CN"/>
              </w:rPr>
              <w:t>2</w:t>
            </w:r>
            <w:r>
              <w:rPr>
                <w:rFonts w:hint="default" w:ascii="Times New Roman" w:hAnsi="Times New Roman" w:eastAsia="宋体" w:cs="Times New Roman"/>
                <w:b w:val="0"/>
                <w:bCs w:val="0"/>
                <w:color w:val="auto"/>
                <w:sz w:val="24"/>
                <w:szCs w:val="24"/>
                <w:highlight w:val="none"/>
                <w:lang w:val="en-US" w:eastAsia="zh-CN"/>
              </w:rPr>
              <w:t>计，则单个集气罩风量不低于1620m</w:t>
            </w:r>
            <w:r>
              <w:rPr>
                <w:rFonts w:hint="default" w:ascii="Times New Roman" w:hAnsi="Times New Roman" w:eastAsia="宋体" w:cs="Times New Roman"/>
                <w:b w:val="0"/>
                <w:bCs w:val="0"/>
                <w:color w:val="auto"/>
                <w:sz w:val="24"/>
                <w:szCs w:val="24"/>
                <w:highlight w:val="none"/>
                <w:vertAlign w:val="superscript"/>
                <w:lang w:val="en-US" w:eastAsia="zh-CN"/>
              </w:rPr>
              <w:t>3</w:t>
            </w:r>
            <w:r>
              <w:rPr>
                <w:rFonts w:hint="default" w:ascii="Times New Roman" w:hAnsi="Times New Roman" w:eastAsia="宋体" w:cs="Times New Roman"/>
                <w:b w:val="0"/>
                <w:bCs w:val="0"/>
                <w:color w:val="auto"/>
                <w:sz w:val="24"/>
                <w:szCs w:val="24"/>
                <w:highlight w:val="none"/>
                <w:lang w:val="en-US" w:eastAsia="zh-CN"/>
              </w:rPr>
              <w:t>/h，因此集气</w:t>
            </w:r>
            <w:r>
              <w:rPr>
                <w:rFonts w:hint="eastAsia" w:ascii="Times New Roman" w:hAnsi="Times New Roman" w:eastAsia="宋体" w:cs="Times New Roman"/>
                <w:b w:val="0"/>
                <w:bCs w:val="0"/>
                <w:color w:val="auto"/>
                <w:sz w:val="24"/>
                <w:szCs w:val="24"/>
                <w:highlight w:val="none"/>
                <w:lang w:val="en-US" w:eastAsia="zh-CN"/>
              </w:rPr>
              <w:t>罩</w:t>
            </w:r>
            <w:r>
              <w:rPr>
                <w:rFonts w:hint="default" w:ascii="Times New Roman" w:hAnsi="Times New Roman" w:eastAsia="宋体" w:cs="Times New Roman"/>
                <w:b w:val="0"/>
                <w:bCs w:val="0"/>
                <w:color w:val="auto"/>
                <w:sz w:val="24"/>
                <w:szCs w:val="24"/>
                <w:highlight w:val="none"/>
                <w:lang w:val="en-US" w:eastAsia="zh-CN"/>
              </w:rPr>
              <w:t>配套总风机风量为</w:t>
            </w:r>
            <w:r>
              <w:rPr>
                <w:rFonts w:hint="eastAsia" w:ascii="Times New Roman" w:hAnsi="Times New Roman" w:cs="Times New Roman"/>
                <w:b w:val="0"/>
                <w:bCs w:val="0"/>
                <w:color w:val="auto"/>
                <w:sz w:val="24"/>
                <w:szCs w:val="24"/>
                <w:highlight w:val="none"/>
                <w:lang w:val="en-US" w:eastAsia="zh-CN"/>
              </w:rPr>
              <w:t>17820</w:t>
            </w:r>
            <w:r>
              <w:rPr>
                <w:rFonts w:hint="default" w:ascii="Times New Roman" w:hAnsi="Times New Roman" w:eastAsia="宋体" w:cs="Times New Roman"/>
                <w:b w:val="0"/>
                <w:bCs w:val="0"/>
                <w:color w:val="auto"/>
                <w:sz w:val="24"/>
                <w:szCs w:val="24"/>
                <w:highlight w:val="none"/>
                <w:lang w:val="en-US" w:eastAsia="zh-CN"/>
              </w:rPr>
              <w:t>m</w:t>
            </w:r>
            <w:r>
              <w:rPr>
                <w:rFonts w:hint="default" w:ascii="Times New Roman" w:hAnsi="Times New Roman" w:eastAsia="宋体" w:cs="Times New Roman"/>
                <w:b w:val="0"/>
                <w:bCs w:val="0"/>
                <w:color w:val="auto"/>
                <w:sz w:val="24"/>
                <w:szCs w:val="24"/>
                <w:highlight w:val="none"/>
                <w:vertAlign w:val="superscript"/>
                <w:lang w:val="en-US" w:eastAsia="zh-CN"/>
              </w:rPr>
              <w:t>3</w:t>
            </w:r>
            <w:r>
              <w:rPr>
                <w:rFonts w:hint="eastAsia" w:ascii="Times New Roman" w:hAnsi="Times New Roman" w:eastAsia="宋体"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h</w:t>
            </w:r>
            <w:r>
              <w:rPr>
                <w:rFonts w:hint="eastAsia" w:cs="Times New Roman"/>
                <w:b w:val="0"/>
                <w:bCs w:val="0"/>
                <w:color w:val="auto"/>
                <w:sz w:val="24"/>
                <w:szCs w:val="24"/>
                <w:highlight w:val="none"/>
                <w:lang w:val="en-US" w:eastAsia="zh-CN"/>
              </w:rPr>
              <w:t>。</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废气收集效率为80%</w:t>
            </w:r>
            <w:r>
              <w:rPr>
                <w:rFonts w:hint="eastAsia" w:ascii="Times New Roman" w:hAnsi="Times New Roman" w:eastAsia="宋体"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剩余 20%未收集的废气为无组织排放。“活性炭吸附”对有机废气的去除效率与废气进气浓度、气流量等多种因素有关，根据《292塑料制品行业系数手册》2924 泡沫塑料制造行业系数表中的产排污系数可知，一般活性炭吸附装置的处理效率约为21%</w:t>
            </w:r>
            <w:r>
              <w:rPr>
                <w:rFonts w:hint="eastAsia" w:ascii="Times New Roman" w:hAnsi="Times New Roman" w:eastAsia="宋体" w:cs="Times New Roman"/>
                <w:b w:val="0"/>
                <w:bCs w:val="0"/>
                <w:color w:val="auto"/>
                <w:sz w:val="24"/>
                <w:szCs w:val="24"/>
                <w:highlight w:val="none"/>
                <w:lang w:val="en-US" w:eastAsia="zh-CN"/>
              </w:rPr>
              <w:t>，而采用多级活性炭吸附装置(由 1层吸附处理提高到 3 层吸附处理)，通过增加有机废气的停留时间，能有效提高处置效率，有机废气处置率可达 60%，因此本项目三级活性炭去除效率取 60%，</w:t>
            </w:r>
            <w:r>
              <w:rPr>
                <w:rFonts w:hint="default" w:ascii="Times New Roman" w:hAnsi="Times New Roman" w:eastAsia="宋体" w:cs="Times New Roman"/>
                <w:b w:val="0"/>
                <w:bCs w:val="0"/>
                <w:color w:val="auto"/>
                <w:sz w:val="24"/>
                <w:szCs w:val="24"/>
                <w:highlight w:val="none"/>
                <w:lang w:val="en-US" w:eastAsia="zh-CN"/>
              </w:rPr>
              <w:t>排气筒内径0.3m</w:t>
            </w:r>
            <w:r>
              <w:rPr>
                <w:rFonts w:hint="eastAsia" w:ascii="Times New Roman" w:hAnsi="Times New Roman" w:eastAsia="宋体" w:cs="Times New Roman"/>
                <w:b w:val="0"/>
                <w:bCs w:val="0"/>
                <w:color w:val="auto"/>
                <w:sz w:val="24"/>
                <w:szCs w:val="24"/>
                <w:highlight w:val="none"/>
                <w:lang w:val="en-US" w:eastAsia="zh-CN"/>
              </w:rPr>
              <w:t>，废气分别经集气罩</w:t>
            </w:r>
            <w:r>
              <w:rPr>
                <w:rFonts w:hint="default" w:ascii="Times New Roman" w:hAnsi="Times New Roman" w:eastAsia="宋体" w:cs="Times New Roman"/>
                <w:b w:val="0"/>
                <w:bCs w:val="0"/>
                <w:color w:val="auto"/>
                <w:sz w:val="24"/>
                <w:szCs w:val="24"/>
                <w:highlight w:val="none"/>
                <w:lang w:val="en-US" w:eastAsia="zh-CN"/>
              </w:rPr>
              <w:t>收集后的</w:t>
            </w:r>
            <w:r>
              <w:rPr>
                <w:rFonts w:hint="eastAsia" w:ascii="Times New Roman" w:hAnsi="Times New Roman" w:eastAsia="宋体" w:cs="Times New Roman"/>
                <w:b w:val="0"/>
                <w:bCs w:val="0"/>
                <w:color w:val="auto"/>
                <w:sz w:val="24"/>
                <w:szCs w:val="24"/>
                <w:highlight w:val="none"/>
                <w:lang w:val="en-US" w:eastAsia="zh-CN"/>
              </w:rPr>
              <w:t>经1套活性炭吸附装置</w:t>
            </w:r>
            <w:r>
              <w:rPr>
                <w:rFonts w:hint="default" w:ascii="Times New Roman" w:hAnsi="Times New Roman" w:eastAsia="宋体" w:cs="Times New Roman"/>
                <w:b w:val="0"/>
                <w:bCs w:val="0"/>
                <w:color w:val="auto"/>
                <w:sz w:val="24"/>
                <w:szCs w:val="24"/>
                <w:highlight w:val="none"/>
                <w:lang w:val="en-US" w:eastAsia="zh-CN"/>
              </w:rPr>
              <w:t>处理后</w:t>
            </w:r>
            <w:r>
              <w:rPr>
                <w:rFonts w:hint="eastAsia" w:ascii="Times New Roman" w:hAnsi="Times New Roman" w:eastAsia="宋体"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通过1</w:t>
            </w:r>
            <w:r>
              <w:rPr>
                <w:rFonts w:hint="eastAsia" w:ascii="Times New Roman" w:hAnsi="Times New Roman" w:eastAsia="宋体" w:cs="Times New Roman"/>
                <w:b w:val="0"/>
                <w:bCs w:val="0"/>
                <w:color w:val="auto"/>
                <w:sz w:val="24"/>
                <w:szCs w:val="24"/>
                <w:highlight w:val="none"/>
                <w:lang w:val="en-US" w:eastAsia="zh-CN"/>
              </w:rPr>
              <w:t>根</w:t>
            </w:r>
            <w:r>
              <w:rPr>
                <w:rFonts w:hint="default" w:ascii="Times New Roman" w:hAnsi="Times New Roman" w:eastAsia="宋体" w:cs="Times New Roman"/>
                <w:b w:val="0"/>
                <w:bCs w:val="0"/>
                <w:color w:val="auto"/>
                <w:sz w:val="24"/>
                <w:szCs w:val="24"/>
                <w:highlight w:val="none"/>
                <w:lang w:val="en-US" w:eastAsia="zh-CN"/>
              </w:rPr>
              <w:t>高度15m的排气简经项目车间楼项排放。</w:t>
            </w:r>
          </w:p>
          <w:p>
            <w:pPr>
              <w:pStyle w:val="1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color w:val="0000FF"/>
                <w:sz w:val="24"/>
                <w:szCs w:val="24"/>
                <w:highlight w:val="none"/>
                <w:lang w:val="en-US" w:eastAsia="zh-CN"/>
              </w:rPr>
            </w:pPr>
            <w:r>
              <w:rPr>
                <w:rFonts w:hint="eastAsia" w:ascii="Times New Roman" w:hAnsi="Times New Roman" w:cs="Times New Roman"/>
                <w:color w:val="0000FF"/>
                <w:sz w:val="24"/>
                <w:szCs w:val="24"/>
                <w:highlight w:val="none"/>
                <w:lang w:val="en-US" w:eastAsia="zh-CN"/>
              </w:rPr>
              <w:t>因此，本项目非甲烷总烃有组织产生量为3.036t/a，产生速率为1.265kg/h，产生浓度为70.99mg/m</w:t>
            </w:r>
            <w:r>
              <w:rPr>
                <w:rFonts w:hint="eastAsia" w:ascii="Times New Roman" w:hAnsi="Times New Roman" w:cs="Times New Roman"/>
                <w:color w:val="0000FF"/>
                <w:sz w:val="24"/>
                <w:szCs w:val="24"/>
                <w:highlight w:val="none"/>
                <w:vertAlign w:val="superscript"/>
                <w:lang w:val="en-US" w:eastAsia="zh-CN"/>
              </w:rPr>
              <w:t>3</w:t>
            </w:r>
            <w:r>
              <w:rPr>
                <w:rFonts w:hint="eastAsia" w:ascii="Times New Roman" w:hAnsi="Times New Roman" w:cs="Times New Roman"/>
                <w:color w:val="0000FF"/>
                <w:sz w:val="24"/>
                <w:szCs w:val="24"/>
                <w:highlight w:val="none"/>
                <w:lang w:val="en-US" w:eastAsia="zh-CN"/>
              </w:rPr>
              <w:t>；有组织排放量为1.21t/a，排放速率为0.504kg/h，排放浓度为28.28mg/m</w:t>
            </w:r>
            <w:r>
              <w:rPr>
                <w:rFonts w:hint="eastAsia" w:ascii="Times New Roman" w:hAnsi="Times New Roman" w:cs="Times New Roman"/>
                <w:color w:val="0000FF"/>
                <w:sz w:val="24"/>
                <w:szCs w:val="24"/>
                <w:highlight w:val="none"/>
                <w:vertAlign w:val="superscript"/>
                <w:lang w:val="en-US" w:eastAsia="zh-CN"/>
              </w:rPr>
              <w:t>3</w:t>
            </w:r>
            <w:r>
              <w:rPr>
                <w:rFonts w:hint="eastAsia" w:ascii="Times New Roman" w:hAnsi="Times New Roman" w:cs="Times New Roman"/>
                <w:color w:val="0000FF"/>
                <w:sz w:val="24"/>
                <w:szCs w:val="24"/>
                <w:highlight w:val="none"/>
                <w:lang w:val="en-US" w:eastAsia="zh-CN"/>
              </w:rPr>
              <w:t>。无组织排放量为0.759t/a，排放速率为0.316kg/h。</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FF"/>
                <w:highlight w:val="none"/>
                <w:lang w:val="en-US" w:eastAsia="zh-CN"/>
              </w:rPr>
            </w:pPr>
            <w:r>
              <w:rPr>
                <w:rFonts w:hint="default" w:ascii="Times New Roman" w:hAnsi="Times New Roman" w:eastAsia="宋体" w:cs="Times New Roman"/>
                <w:color w:val="0000FF"/>
                <w:sz w:val="24"/>
                <w:szCs w:val="24"/>
                <w:highlight w:val="none"/>
                <w:lang w:val="en-US" w:eastAsia="zh-CN"/>
              </w:rPr>
              <w:t>经核算，项目有机废气(以</w:t>
            </w:r>
            <w:r>
              <w:rPr>
                <w:rFonts w:hint="eastAsia" w:ascii="Times New Roman" w:hAnsi="Times New Roman" w:eastAsia="宋体" w:cs="Times New Roman"/>
                <w:color w:val="0000FF"/>
                <w:sz w:val="24"/>
                <w:szCs w:val="24"/>
                <w:highlight w:val="none"/>
                <w:lang w:val="en-US" w:eastAsia="zh-CN"/>
              </w:rPr>
              <w:t>非甲烷总烃</w:t>
            </w:r>
            <w:r>
              <w:rPr>
                <w:rFonts w:hint="default" w:ascii="Times New Roman" w:hAnsi="Times New Roman" w:eastAsia="宋体" w:cs="Times New Roman"/>
                <w:color w:val="0000FF"/>
                <w:sz w:val="24"/>
                <w:szCs w:val="24"/>
                <w:highlight w:val="none"/>
                <w:lang w:val="en-US" w:eastAsia="zh-CN"/>
              </w:rPr>
              <w:t>计)有组织排放浓度</w:t>
            </w:r>
            <w:r>
              <w:rPr>
                <w:rFonts w:hint="eastAsia" w:cs="Times New Roman"/>
                <w:color w:val="0000FF"/>
                <w:sz w:val="24"/>
                <w:szCs w:val="24"/>
                <w:highlight w:val="none"/>
                <w:lang w:val="en-US" w:eastAsia="zh-CN"/>
              </w:rPr>
              <w:t>28.28</w:t>
            </w:r>
            <w:r>
              <w:rPr>
                <w:rFonts w:hint="default" w:ascii="Times New Roman" w:hAnsi="Times New Roman" w:eastAsia="宋体" w:cs="Times New Roman"/>
                <w:color w:val="0000FF"/>
                <w:sz w:val="24"/>
                <w:szCs w:val="24"/>
                <w:highlight w:val="none"/>
                <w:lang w:val="en-US" w:eastAsia="zh-CN"/>
              </w:rPr>
              <w:t>mg/m</w:t>
            </w:r>
            <w:r>
              <w:rPr>
                <w:rFonts w:hint="default" w:ascii="Times New Roman" w:hAnsi="Times New Roman" w:eastAsia="宋体" w:cs="Times New Roman"/>
                <w:color w:val="0000FF"/>
                <w:sz w:val="24"/>
                <w:szCs w:val="24"/>
                <w:highlight w:val="none"/>
                <w:vertAlign w:val="superscript"/>
                <w:lang w:val="en-US" w:eastAsia="zh-CN"/>
              </w:rPr>
              <w:t>3</w:t>
            </w:r>
            <w:r>
              <w:rPr>
                <w:rFonts w:hint="default" w:ascii="Times New Roman" w:hAnsi="Times New Roman" w:eastAsia="宋体" w:cs="Times New Roman"/>
                <w:color w:val="0000FF"/>
                <w:sz w:val="24"/>
                <w:szCs w:val="24"/>
                <w:highlight w:val="none"/>
                <w:lang w:val="en-US" w:eastAsia="zh-CN"/>
              </w:rPr>
              <w:t>，满足《合成树脂工业污染物排放标准》(GB31572-2015) 表4标准有关规定(非甲烷总烃100mg/m</w:t>
            </w:r>
            <w:r>
              <w:rPr>
                <w:rFonts w:hint="default" w:ascii="Times New Roman" w:hAnsi="Times New Roman" w:eastAsia="宋体" w:cs="Times New Roman"/>
                <w:color w:val="0000FF"/>
                <w:sz w:val="24"/>
                <w:szCs w:val="24"/>
                <w:highlight w:val="none"/>
                <w:vertAlign w:val="superscript"/>
                <w:lang w:val="en-US" w:eastAsia="zh-CN"/>
              </w:rPr>
              <w:t>3</w:t>
            </w:r>
            <w:r>
              <w:rPr>
                <w:rFonts w:hint="default" w:ascii="Times New Roman" w:hAnsi="Times New Roman" w:eastAsia="宋体" w:cs="Times New Roman"/>
                <w:color w:val="0000FF"/>
                <w:sz w:val="24"/>
                <w:szCs w:val="24"/>
                <w:highlight w:val="none"/>
                <w:lang w:val="en-US" w:eastAsia="zh-CN"/>
              </w:rPr>
              <w:t>)，废气经处理后高空排放对外环境影响较小。排气筒按规定设置采样孔和采样平台，排污口设一个采样口，且具备测流条件。</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fldChar w:fldCharType="begin"/>
            </w:r>
            <w:r>
              <w:rPr>
                <w:rFonts w:hint="default" w:ascii="Times New Roman" w:hAnsi="Times New Roman" w:eastAsia="宋体" w:cs="Times New Roman"/>
                <w:b/>
                <w:bCs/>
                <w:color w:val="auto"/>
                <w:sz w:val="24"/>
                <w:szCs w:val="24"/>
                <w:highlight w:val="none"/>
                <w:lang w:val="en-US" w:eastAsia="zh-CN"/>
              </w:rPr>
              <w:instrText xml:space="preserve"> = 1 \* GB3 \* MERGEFORMAT </w:instrText>
            </w:r>
            <w:r>
              <w:rPr>
                <w:rFonts w:hint="default" w:ascii="Times New Roman" w:hAnsi="Times New Roman" w:eastAsia="宋体" w:cs="Times New Roman"/>
                <w:b/>
                <w:bCs/>
                <w:color w:val="auto"/>
                <w:sz w:val="24"/>
                <w:szCs w:val="24"/>
                <w:highlight w:val="none"/>
                <w:lang w:val="en-US" w:eastAsia="zh-CN"/>
              </w:rPr>
              <w:fldChar w:fldCharType="separate"/>
            </w:r>
            <w:r>
              <w:rPr>
                <w:rFonts w:hint="default" w:ascii="Times New Roman" w:hAnsi="Times New Roman" w:eastAsia="宋体" w:cs="Times New Roman"/>
                <w:b/>
                <w:bCs/>
                <w:color w:val="auto"/>
                <w:sz w:val="24"/>
                <w:szCs w:val="24"/>
                <w:highlight w:val="none"/>
                <w:lang w:val="en-US" w:eastAsia="zh-CN"/>
              </w:rPr>
              <w:t>①</w:t>
            </w:r>
            <w:r>
              <w:rPr>
                <w:rFonts w:hint="default" w:ascii="Times New Roman" w:hAnsi="Times New Roman" w:eastAsia="宋体" w:cs="Times New Roman"/>
                <w:b/>
                <w:bCs/>
                <w:color w:val="auto"/>
                <w:sz w:val="24"/>
                <w:szCs w:val="24"/>
                <w:highlight w:val="none"/>
                <w:lang w:val="en-US" w:eastAsia="zh-CN"/>
              </w:rPr>
              <w:fldChar w:fldCharType="end"/>
            </w:r>
            <w:r>
              <w:rPr>
                <w:rFonts w:hint="eastAsia" w:cs="Times New Roman"/>
                <w:b/>
                <w:bCs/>
                <w:color w:val="auto"/>
                <w:sz w:val="24"/>
                <w:szCs w:val="24"/>
                <w:highlight w:val="none"/>
                <w:lang w:val="en-US" w:eastAsia="zh-CN"/>
              </w:rPr>
              <w:t>光伏硅片包装盒、光伏包装片、汽车锂电池包装垫片生产线</w:t>
            </w:r>
            <w:r>
              <w:rPr>
                <w:rFonts w:hint="default" w:ascii="Times New Roman" w:hAnsi="Times New Roman" w:eastAsia="宋体" w:cs="Times New Roman"/>
                <w:b/>
                <w:bCs/>
                <w:color w:val="auto"/>
                <w:sz w:val="24"/>
                <w:szCs w:val="24"/>
                <w:highlight w:val="none"/>
                <w:lang w:val="en-US" w:eastAsia="zh-CN"/>
              </w:rPr>
              <w:t>有机废气(以</w:t>
            </w:r>
            <w:r>
              <w:rPr>
                <w:rFonts w:hint="eastAsia" w:ascii="Times New Roman" w:hAnsi="Times New Roman" w:eastAsia="宋体" w:cs="Times New Roman"/>
                <w:b/>
                <w:bCs/>
                <w:color w:val="auto"/>
                <w:sz w:val="24"/>
                <w:szCs w:val="24"/>
                <w:highlight w:val="none"/>
                <w:lang w:val="en-US" w:eastAsia="zh-CN"/>
              </w:rPr>
              <w:t>非甲烷总烃</w:t>
            </w:r>
            <w:r>
              <w:rPr>
                <w:rFonts w:hint="default" w:ascii="Times New Roman" w:hAnsi="Times New Roman" w:eastAsia="宋体" w:cs="Times New Roman"/>
                <w:b/>
                <w:bCs/>
                <w:color w:val="auto"/>
                <w:sz w:val="24"/>
                <w:szCs w:val="24"/>
                <w:highlight w:val="none"/>
                <w:lang w:val="en-US" w:eastAsia="zh-CN"/>
              </w:rPr>
              <w:t>计)</w:t>
            </w:r>
            <w:r>
              <w:rPr>
                <w:rFonts w:hint="eastAsia" w:cs="Times New Roman"/>
                <w:b/>
                <w:bCs/>
                <w:color w:val="auto"/>
                <w:sz w:val="24"/>
                <w:szCs w:val="24"/>
                <w:highlight w:val="none"/>
                <w:lang w:val="en-US" w:eastAsia="zh-CN"/>
              </w:rPr>
              <w:t>（G1~G7）</w:t>
            </w:r>
          </w:p>
          <w:p>
            <w:pPr>
              <w:pStyle w:val="79"/>
              <w:keepNext w:val="0"/>
              <w:keepLines w:val="0"/>
              <w:pageBreakBefore w:val="0"/>
              <w:wordWrap/>
              <w:topLinePunct w:val="0"/>
              <w:autoSpaceDE/>
              <w:autoSpaceDN/>
              <w:bidi w:val="0"/>
              <w:adjustRightInd w:val="0"/>
              <w:snapToGrid w:val="0"/>
              <w:spacing w:line="356" w:lineRule="auto"/>
              <w:ind w:firstLine="480"/>
              <w:textAlignment w:val="auto"/>
              <w:outlineLvl w:val="9"/>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根据原辅料特性及加工工艺可知，本</w:t>
            </w:r>
            <w:r>
              <w:rPr>
                <w:rFonts w:hint="default" w:ascii="Times New Roman" w:hAnsi="Times New Roman" w:eastAsia="宋体" w:cs="Times New Roman"/>
                <w:color w:val="auto"/>
                <w:highlight w:val="none"/>
                <w:lang w:val="zh-CN"/>
              </w:rPr>
              <w:t>项目</w:t>
            </w:r>
            <w:r>
              <w:rPr>
                <w:rFonts w:hint="default" w:ascii="Times New Roman" w:hAnsi="Times New Roman" w:eastAsia="宋体" w:cs="Times New Roman"/>
                <w:color w:val="auto"/>
                <w:highlight w:val="none"/>
              </w:rPr>
              <w:t>生产</w:t>
            </w:r>
            <w:r>
              <w:rPr>
                <w:rFonts w:hint="eastAsia" w:cs="Times New Roman"/>
                <w:b w:val="0"/>
                <w:bCs w:val="0"/>
                <w:color w:val="auto"/>
                <w:sz w:val="24"/>
                <w:szCs w:val="24"/>
                <w:highlight w:val="none"/>
                <w:lang w:val="en-US" w:eastAsia="zh-CN"/>
              </w:rPr>
              <w:t>光伏硅片包装盒、光伏包装片、汽车锂电池包装垫片</w:t>
            </w:r>
            <w:r>
              <w:rPr>
                <w:rFonts w:hint="default" w:ascii="Times New Roman" w:hAnsi="Times New Roman" w:eastAsia="宋体" w:cs="Times New Roman"/>
                <w:color w:val="auto"/>
                <w:highlight w:val="none"/>
              </w:rPr>
              <w:t>时</w:t>
            </w:r>
            <w:r>
              <w:rPr>
                <w:rFonts w:hint="default" w:ascii="Times New Roman" w:hAnsi="Times New Roman" w:eastAsia="宋体" w:cs="Times New Roman"/>
                <w:color w:val="auto"/>
                <w:highlight w:val="none"/>
                <w:lang w:val="zh-CN"/>
              </w:rPr>
              <w:t>使用的原料为</w:t>
            </w:r>
            <w:r>
              <w:rPr>
                <w:rFonts w:hint="default" w:ascii="Times New Roman" w:hAnsi="Times New Roman" w:eastAsia="宋体" w:cs="Times New Roman"/>
                <w:color w:val="auto"/>
                <w:highlight w:val="none"/>
              </w:rPr>
              <w:t>聚乙烯颗粒、</w:t>
            </w:r>
            <w:r>
              <w:rPr>
                <w:rFonts w:hint="eastAsia" w:ascii="Times New Roman" w:hAnsi="Times New Roman" w:cs="Times New Roman"/>
                <w:color w:val="auto"/>
                <w:highlight w:val="none"/>
                <w:lang w:eastAsia="zh-CN"/>
              </w:rPr>
              <w:t>单甘脂</w:t>
            </w:r>
            <w:r>
              <w:rPr>
                <w:rFonts w:hint="eastAsia" w:cs="Times New Roman"/>
                <w:color w:val="auto"/>
                <w:highlight w:val="none"/>
                <w:lang w:eastAsia="zh-CN"/>
              </w:rPr>
              <w:t>、</w:t>
            </w:r>
            <w:r>
              <w:rPr>
                <w:rFonts w:hint="eastAsia" w:cs="Times New Roman"/>
                <w:color w:val="0000FF"/>
                <w:highlight w:val="none"/>
                <w:lang w:eastAsia="zh-CN"/>
              </w:rPr>
              <w:t>丁烷</w:t>
            </w:r>
            <w:r>
              <w:rPr>
                <w:rFonts w:hint="eastAsia" w:ascii="Times New Roman" w:hAnsi="Times New Roman" w:cs="Times New Roman"/>
                <w:color w:val="auto"/>
                <w:highlight w:val="none"/>
                <w:lang w:eastAsia="zh-CN"/>
              </w:rPr>
              <w:t>及色母粒</w:t>
            </w:r>
            <w:r>
              <w:rPr>
                <w:rFonts w:hint="default" w:ascii="Times New Roman" w:hAnsi="Times New Roman" w:eastAsia="宋体" w:cs="Times New Roman"/>
                <w:color w:val="auto"/>
                <w:highlight w:val="none"/>
                <w:lang w:val="zh-CN"/>
              </w:rPr>
              <w:t>，</w:t>
            </w:r>
            <w:r>
              <w:rPr>
                <w:rFonts w:hint="eastAsia" w:cs="Times New Roman"/>
                <w:color w:val="auto"/>
                <w:highlight w:val="none"/>
                <w:lang w:val="zh-CN"/>
              </w:rPr>
              <w:t>原料</w:t>
            </w:r>
            <w:r>
              <w:rPr>
                <w:rFonts w:hint="default" w:ascii="Times New Roman" w:hAnsi="Times New Roman" w:eastAsia="宋体" w:cs="Times New Roman"/>
                <w:color w:val="auto"/>
                <w:highlight w:val="none"/>
                <w:lang w:val="zh-CN"/>
              </w:rPr>
              <w:t>粒径较大</w:t>
            </w:r>
            <w:r>
              <w:rPr>
                <w:rFonts w:hint="default" w:ascii="Times New Roman" w:hAnsi="Times New Roman" w:eastAsia="宋体" w:cs="Times New Roman"/>
                <w:color w:val="auto"/>
                <w:highlight w:val="none"/>
              </w:rPr>
              <w:t>，均</w:t>
            </w:r>
            <w:r>
              <w:rPr>
                <w:rFonts w:hint="default" w:ascii="Times New Roman" w:hAnsi="Times New Roman" w:eastAsia="宋体" w:cs="Times New Roman"/>
                <w:color w:val="auto"/>
                <w:highlight w:val="none"/>
                <w:lang w:val="zh-CN"/>
              </w:rPr>
              <w:t>采用塑料袋装贮存，在</w:t>
            </w:r>
            <w:r>
              <w:rPr>
                <w:rFonts w:hint="eastAsia" w:cs="Times New Roman"/>
                <w:color w:val="auto"/>
                <w:highlight w:val="none"/>
                <w:lang w:val="zh-CN"/>
              </w:rPr>
              <w:t>上料、搅拌</w:t>
            </w:r>
            <w:r>
              <w:rPr>
                <w:rFonts w:hint="default" w:ascii="Times New Roman" w:hAnsi="Times New Roman" w:eastAsia="宋体" w:cs="Times New Roman"/>
                <w:color w:val="auto"/>
                <w:highlight w:val="none"/>
                <w:lang w:val="zh-CN"/>
              </w:rPr>
              <w:t>过程不会产生粉尘。且</w:t>
            </w:r>
            <w:r>
              <w:rPr>
                <w:rFonts w:hint="default" w:ascii="Times New Roman" w:hAnsi="Times New Roman" w:eastAsia="宋体" w:cs="Times New Roman"/>
                <w:color w:val="auto"/>
                <w:highlight w:val="none"/>
              </w:rPr>
              <w:t>生产过程中不使用增塑剂等其他助剂，</w:t>
            </w:r>
            <w:r>
              <w:rPr>
                <w:rFonts w:hint="default" w:ascii="Times New Roman" w:hAnsi="Times New Roman" w:eastAsia="宋体" w:cs="Times New Roman"/>
                <w:color w:val="auto"/>
                <w:kern w:val="0"/>
                <w:highlight w:val="none"/>
              </w:rPr>
              <w:t>不进行原料改性，</w:t>
            </w:r>
            <w:r>
              <w:rPr>
                <w:rFonts w:hint="default" w:ascii="Times New Roman" w:hAnsi="Times New Roman" w:eastAsia="宋体" w:cs="Times New Roman"/>
                <w:color w:val="auto"/>
                <w:highlight w:val="none"/>
              </w:rPr>
              <w:t>在挤出及辊压时采用螺杆式加热方式使树脂融化。根据查阅相关资料，</w:t>
            </w:r>
            <w:r>
              <w:rPr>
                <w:rFonts w:hint="default" w:ascii="Times New Roman" w:hAnsi="Times New Roman" w:eastAsia="宋体" w:cs="Times New Roman"/>
                <w:color w:val="auto"/>
                <w:sz w:val="24"/>
                <w:szCs w:val="24"/>
                <w:highlight w:val="none"/>
                <w:lang w:val="en-US" w:eastAsia="zh-CN"/>
              </w:rPr>
              <w:t>PE的软化温度为</w:t>
            </w:r>
            <w:r>
              <w:rPr>
                <w:rFonts w:hint="eastAsia" w:ascii="Times New Roman" w:hAnsi="Times New Roman" w:eastAsia="宋体" w:cs="Times New Roman"/>
                <w:color w:val="auto"/>
                <w:sz w:val="24"/>
                <w:szCs w:val="24"/>
                <w:highlight w:val="none"/>
                <w:lang w:val="zh-CN" w:eastAsia="zh-CN"/>
              </w:rPr>
              <w:t>1</w:t>
            </w:r>
            <w:r>
              <w:rPr>
                <w:rFonts w:hint="default" w:ascii="Times New Roman" w:hAnsi="Times New Roman" w:eastAsia="宋体" w:cs="Times New Roman"/>
                <w:color w:val="auto"/>
                <w:sz w:val="24"/>
                <w:szCs w:val="24"/>
                <w:highlight w:val="none"/>
                <w:lang w:val="zh-CN" w:eastAsia="zh-CN"/>
              </w:rPr>
              <w:t>25℃~137℃，热稳定性较好，熔点温度为180℃左右，分解温度为380℃。</w:t>
            </w:r>
            <w:r>
              <w:rPr>
                <w:rFonts w:hint="default" w:ascii="Times New Roman" w:hAnsi="Times New Roman" w:eastAsia="宋体" w:cs="Times New Roman"/>
                <w:color w:val="auto"/>
                <w:highlight w:val="none"/>
              </w:rPr>
              <w:t>本项目</w:t>
            </w:r>
            <w:r>
              <w:rPr>
                <w:rFonts w:hint="eastAsia" w:ascii="Times New Roman" w:hAnsi="Times New Roman" w:cs="Times New Roman"/>
                <w:color w:val="auto"/>
                <w:highlight w:val="none"/>
                <w:lang w:eastAsia="zh-CN"/>
              </w:rPr>
              <w:t>加热、发泡及挤出</w:t>
            </w:r>
            <w:r>
              <w:rPr>
                <w:rFonts w:hint="default" w:ascii="Times New Roman" w:hAnsi="Times New Roman" w:eastAsia="宋体" w:cs="Times New Roman"/>
                <w:color w:val="auto"/>
                <w:highlight w:val="none"/>
              </w:rPr>
              <w:t>系统加热温度控制在</w:t>
            </w:r>
            <w:r>
              <w:rPr>
                <w:rFonts w:hint="eastAsia" w:ascii="Times New Roman" w:hAnsi="Times New Roman" w:cs="Times New Roman"/>
                <w:color w:val="auto"/>
                <w:highlight w:val="none"/>
                <w:lang w:val="en-US" w:eastAsia="zh-CN"/>
              </w:rPr>
              <w:t>135</w:t>
            </w:r>
            <w:r>
              <w:rPr>
                <w:rFonts w:hint="default" w:ascii="Times New Roman" w:hAnsi="Times New Roman" w:eastAsia="宋体" w:cs="Times New Roman"/>
                <w:color w:val="auto"/>
                <w:highlight w:val="none"/>
              </w:rPr>
              <w:t>℃左右将聚乙烯塑料颗粒转化为熔融态。根据原料的物理性质，项目加热过程中尚未达到物料的分解温度，因此本项目</w:t>
            </w:r>
            <w:r>
              <w:rPr>
                <w:rFonts w:hint="eastAsia" w:ascii="Times New Roman" w:hAnsi="Times New Roman" w:cs="Times New Roman"/>
                <w:color w:val="auto"/>
                <w:highlight w:val="none"/>
                <w:lang w:eastAsia="zh-CN"/>
              </w:rPr>
              <w:t>加热、挤出</w:t>
            </w:r>
            <w:r>
              <w:rPr>
                <w:rFonts w:hint="eastAsia" w:cs="Times New Roman"/>
                <w:color w:val="auto"/>
                <w:highlight w:val="none"/>
                <w:lang w:eastAsia="zh-CN"/>
              </w:rPr>
              <w:t>等过程</w:t>
            </w:r>
            <w:r>
              <w:rPr>
                <w:rFonts w:hint="default" w:ascii="Times New Roman" w:hAnsi="Times New Roman" w:eastAsia="宋体" w:cs="Times New Roman"/>
                <w:color w:val="auto"/>
                <w:highlight w:val="none"/>
              </w:rPr>
              <w:t>时仅有少量有机废气产生</w:t>
            </w:r>
            <w:r>
              <w:rPr>
                <w:rFonts w:hint="eastAsia" w:ascii="Times New Roman" w:hAnsi="Times New Roman" w:cs="Times New Roman"/>
                <w:color w:val="auto"/>
                <w:highlight w:val="none"/>
                <w:lang w:eastAsia="zh-CN"/>
              </w:rPr>
              <w:t>，</w:t>
            </w:r>
            <w:r>
              <w:rPr>
                <w:rFonts w:hint="default" w:ascii="Times New Roman" w:hAnsi="Times New Roman" w:eastAsia="宋体" w:cs="Times New Roman"/>
                <w:color w:val="auto"/>
                <w:highlight w:val="none"/>
              </w:rPr>
              <w:t>以非甲烷总烃计。</w:t>
            </w:r>
          </w:p>
          <w:p>
            <w:pPr>
              <w:pStyle w:val="79"/>
              <w:keepNext w:val="0"/>
              <w:keepLines w:val="0"/>
              <w:pageBreakBefore w:val="0"/>
              <w:wordWrap/>
              <w:topLinePunct w:val="0"/>
              <w:autoSpaceDE/>
              <w:autoSpaceDN/>
              <w:bidi w:val="0"/>
              <w:adjustRightInd w:val="0"/>
              <w:snapToGrid w:val="0"/>
              <w:spacing w:line="356" w:lineRule="auto"/>
              <w:ind w:firstLine="480"/>
              <w:textAlignment w:val="auto"/>
              <w:outlineLvl w:val="9"/>
              <w:rPr>
                <w:rFonts w:hint="eastAsia" w:cs="Times New Roman"/>
                <w:color w:val="auto"/>
                <w:highlight w:val="none"/>
                <w:lang w:val="zh-CN"/>
              </w:rPr>
            </w:pPr>
            <w:r>
              <w:rPr>
                <w:rFonts w:hint="default" w:ascii="Times New Roman" w:hAnsi="Times New Roman" w:eastAsia="宋体" w:cs="Times New Roman"/>
                <w:color w:val="auto"/>
                <w:highlight w:val="none"/>
              </w:rPr>
              <w:t>根据</w:t>
            </w:r>
            <w:r>
              <w:rPr>
                <w:rFonts w:hint="default" w:ascii="Times New Roman" w:hAnsi="Times New Roman" w:eastAsia="宋体" w:cs="Times New Roman"/>
                <w:b w:val="0"/>
                <w:bCs w:val="0"/>
                <w:color w:val="auto"/>
                <w:sz w:val="24"/>
                <w:szCs w:val="24"/>
                <w:highlight w:val="none"/>
                <w:lang w:val="en-US" w:eastAsia="zh-CN"/>
              </w:rPr>
              <w:t>《第二次全国污染源普查工业污染源产排污系数手册》</w:t>
            </w:r>
            <w:r>
              <w:rPr>
                <w:rFonts w:hint="eastAsia" w:ascii="Times New Roman" w:hAnsi="Times New Roman" w:eastAsia="宋体" w:cs="Times New Roman"/>
                <w:b w:val="0"/>
                <w:bCs w:val="0"/>
                <w:color w:val="auto"/>
                <w:sz w:val="24"/>
                <w:szCs w:val="24"/>
                <w:highlight w:val="none"/>
                <w:lang w:val="en-US" w:eastAsia="zh-CN"/>
              </w:rPr>
              <w:t>292</w:t>
            </w:r>
            <w:r>
              <w:rPr>
                <w:rFonts w:hint="eastAsia" w:cs="Times New Roman"/>
                <w:b w:val="0"/>
                <w:bCs w:val="0"/>
                <w:color w:val="auto"/>
                <w:sz w:val="24"/>
                <w:szCs w:val="24"/>
                <w:highlight w:val="none"/>
                <w:lang w:val="en-US" w:eastAsia="zh-CN"/>
              </w:rPr>
              <w:t>4</w:t>
            </w:r>
            <w:r>
              <w:rPr>
                <w:rFonts w:hint="eastAsia" w:ascii="Times New Roman" w:hAnsi="Times New Roman" w:eastAsia="宋体" w:cs="Times New Roman"/>
                <w:b w:val="0"/>
                <w:bCs w:val="0"/>
                <w:color w:val="auto"/>
                <w:sz w:val="24"/>
                <w:szCs w:val="24"/>
                <w:highlight w:val="none"/>
                <w:lang w:val="en-US" w:eastAsia="zh-CN"/>
              </w:rPr>
              <w:t>泡沫塑料制造行业系数表</w:t>
            </w:r>
            <w:r>
              <w:rPr>
                <w:rFonts w:hint="eastAsia" w:ascii="Times New Roman" w:hAnsi="Times New Roman" w:eastAsia="宋体" w:cs="Times New Roman"/>
                <w:color w:val="auto"/>
                <w:highlight w:val="none"/>
              </w:rPr>
              <w:t>中</w:t>
            </w:r>
            <w:r>
              <w:rPr>
                <w:rFonts w:hint="eastAsia" w:ascii="Times New Roman" w:hAnsi="Times New Roman" w:cs="Times New Roman"/>
                <w:color w:val="auto"/>
                <w:highlight w:val="none"/>
                <w:lang w:eastAsia="zh-CN"/>
              </w:rPr>
              <w:t>原料——树脂、助剂，工艺——挤出发泡，挥发性有机物产污系数</w:t>
            </w:r>
            <w:r>
              <w:rPr>
                <w:rFonts w:hint="eastAsia" w:ascii="Times New Roman" w:hAnsi="Times New Roman" w:eastAsia="宋体" w:cs="Times New Roman"/>
                <w:color w:val="auto"/>
                <w:highlight w:val="none"/>
              </w:rPr>
              <w:t>为</w:t>
            </w:r>
            <w:r>
              <w:rPr>
                <w:rFonts w:hint="eastAsia" w:ascii="Times New Roman" w:hAnsi="Times New Roman" w:cs="Times New Roman"/>
                <w:color w:val="auto"/>
                <w:highlight w:val="none"/>
                <w:lang w:val="en-US" w:eastAsia="zh-CN"/>
              </w:rPr>
              <w:t>1.5</w:t>
            </w:r>
            <w:r>
              <w:rPr>
                <w:rFonts w:hint="eastAsia" w:ascii="Times New Roman" w:hAnsi="Times New Roman" w:eastAsia="宋体" w:cs="Times New Roman"/>
                <w:color w:val="auto"/>
                <w:highlight w:val="none"/>
                <w:lang w:val="en-US" w:eastAsia="zh-CN"/>
              </w:rPr>
              <w:t>kg/t.产品</w:t>
            </w:r>
            <w:r>
              <w:rPr>
                <w:rFonts w:hint="eastAsia" w:ascii="Times New Roman" w:hAnsi="Times New Roman" w:eastAsia="宋体" w:cs="Times New Roman"/>
                <w:color w:val="auto"/>
                <w:highlight w:val="none"/>
              </w:rPr>
              <w:t>。</w:t>
            </w:r>
            <w:r>
              <w:rPr>
                <w:rFonts w:hint="default" w:ascii="Times New Roman" w:hAnsi="Times New Roman" w:eastAsia="宋体" w:cs="Times New Roman"/>
                <w:color w:val="auto"/>
                <w:highlight w:val="none"/>
                <w:lang w:val="zh-CN"/>
              </w:rPr>
              <w:t>本</w:t>
            </w:r>
            <w:r>
              <w:rPr>
                <w:rFonts w:hint="default" w:ascii="Times New Roman" w:hAnsi="Times New Roman" w:eastAsia="宋体" w:cs="Times New Roman"/>
                <w:color w:val="auto"/>
                <w:highlight w:val="none"/>
              </w:rPr>
              <w:t>项目</w:t>
            </w:r>
            <w:r>
              <w:rPr>
                <w:rFonts w:hint="eastAsia" w:ascii="Times New Roman" w:hAnsi="Times New Roman" w:eastAsia="宋体" w:cs="Times New Roman"/>
                <w:color w:val="auto"/>
                <w:highlight w:val="none"/>
                <w:lang w:eastAsia="zh-CN"/>
              </w:rPr>
              <w:t>预计年</w:t>
            </w:r>
            <w:r>
              <w:rPr>
                <w:rFonts w:hint="default" w:ascii="Times New Roman" w:hAnsi="Times New Roman" w:eastAsia="宋体" w:cs="Times New Roman"/>
                <w:color w:val="auto"/>
                <w:highlight w:val="none"/>
              </w:rPr>
              <w:t>产</w:t>
            </w:r>
            <w:r>
              <w:rPr>
                <w:rFonts w:hint="eastAsia" w:cs="Times New Roman"/>
                <w:b w:val="0"/>
                <w:bCs w:val="0"/>
                <w:color w:val="auto"/>
                <w:sz w:val="24"/>
                <w:szCs w:val="24"/>
                <w:highlight w:val="none"/>
                <w:lang w:val="en-US" w:eastAsia="zh-CN"/>
              </w:rPr>
              <w:t>光伏硅片包装盒、光伏包装片、汽车锂电池包装垫片共计</w:t>
            </w:r>
            <w:r>
              <w:rPr>
                <w:rFonts w:hint="eastAsia" w:ascii="Times New Roman" w:hAnsi="Times New Roman" w:eastAsia="宋体" w:cs="Times New Roman"/>
                <w:color w:val="auto"/>
                <w:highlight w:val="none"/>
                <w:lang w:val="en-US" w:eastAsia="zh-CN"/>
              </w:rPr>
              <w:t>约</w:t>
            </w:r>
            <w:r>
              <w:rPr>
                <w:rFonts w:hint="eastAsia" w:ascii="Times New Roman" w:hAnsi="Times New Roman" w:cs="Times New Roman"/>
                <w:color w:val="auto"/>
                <w:highlight w:val="none"/>
                <w:lang w:val="en-US" w:eastAsia="zh-CN"/>
              </w:rPr>
              <w:t>1167</w:t>
            </w:r>
            <w:r>
              <w:rPr>
                <w:rFonts w:hint="eastAsia" w:ascii="Times New Roman" w:hAnsi="Times New Roman" w:eastAsia="宋体" w:cs="Times New Roman"/>
                <w:color w:val="auto"/>
                <w:highlight w:val="none"/>
                <w:lang w:val="en-US" w:eastAsia="zh-CN"/>
              </w:rPr>
              <w:t>t</w:t>
            </w: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highlight w:val="none"/>
                <w:lang w:val="zh-CN"/>
              </w:rPr>
              <w:t>则生产过程中</w:t>
            </w:r>
            <w:r>
              <w:rPr>
                <w:rFonts w:hint="eastAsia" w:ascii="Times New Roman" w:hAnsi="Times New Roman" w:cs="Times New Roman"/>
                <w:color w:val="auto"/>
                <w:highlight w:val="none"/>
                <w:lang w:eastAsia="zh-CN"/>
              </w:rPr>
              <w:t>加热、挤出</w:t>
            </w:r>
            <w:r>
              <w:rPr>
                <w:rFonts w:hint="eastAsia" w:cs="Times New Roman"/>
                <w:color w:val="auto"/>
                <w:highlight w:val="none"/>
                <w:lang w:eastAsia="zh-CN"/>
              </w:rPr>
              <w:t>等过程</w:t>
            </w:r>
            <w:r>
              <w:rPr>
                <w:rFonts w:hint="default" w:ascii="Times New Roman" w:hAnsi="Times New Roman" w:eastAsia="宋体" w:cs="Times New Roman"/>
                <w:color w:val="auto"/>
                <w:highlight w:val="none"/>
                <w:lang w:val="zh-CN"/>
              </w:rPr>
              <w:t>非甲烷总烃产生量</w:t>
            </w:r>
            <w:r>
              <w:rPr>
                <w:rFonts w:hint="eastAsia" w:cs="Times New Roman"/>
                <w:color w:val="auto"/>
                <w:highlight w:val="none"/>
                <w:lang w:val="zh-CN"/>
              </w:rPr>
              <w:t>约</w:t>
            </w:r>
            <w:r>
              <w:rPr>
                <w:rFonts w:hint="default" w:ascii="Times New Roman" w:hAnsi="Times New Roman" w:eastAsia="宋体" w:cs="Times New Roman"/>
                <w:color w:val="auto"/>
                <w:highlight w:val="none"/>
                <w:lang w:val="zh-CN"/>
              </w:rPr>
              <w:t>为</w:t>
            </w:r>
            <w:r>
              <w:rPr>
                <w:rFonts w:hint="default" w:ascii="Times New Roman" w:hAnsi="Times New Roman" w:eastAsia="宋体" w:cs="Times New Roman"/>
                <w:color w:val="auto"/>
                <w:highlight w:val="none"/>
              </w:rPr>
              <w:t>1.</w:t>
            </w:r>
            <w:r>
              <w:rPr>
                <w:rFonts w:hint="eastAsia" w:ascii="Times New Roman" w:hAnsi="Times New Roman" w:cs="Times New Roman"/>
                <w:color w:val="auto"/>
                <w:highlight w:val="none"/>
                <w:lang w:val="en-US" w:eastAsia="zh-CN"/>
              </w:rPr>
              <w:t>75</w:t>
            </w:r>
            <w:r>
              <w:rPr>
                <w:rFonts w:hint="default" w:ascii="Times New Roman" w:hAnsi="Times New Roman" w:eastAsia="宋体" w:cs="Times New Roman"/>
                <w:color w:val="auto"/>
                <w:highlight w:val="none"/>
              </w:rPr>
              <w:t>t</w:t>
            </w:r>
            <w:r>
              <w:rPr>
                <w:rFonts w:hint="default" w:ascii="Times New Roman" w:hAnsi="Times New Roman" w:eastAsia="宋体" w:cs="Times New Roman"/>
                <w:color w:val="auto"/>
                <w:highlight w:val="none"/>
                <w:lang w:val="zh-CN"/>
              </w:rPr>
              <w:t>/a</w:t>
            </w:r>
            <w:r>
              <w:rPr>
                <w:rFonts w:hint="eastAsia" w:cs="Times New Roman"/>
                <w:color w:val="auto"/>
                <w:highlight w:val="none"/>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0000FF"/>
                <w:sz w:val="24"/>
                <w:szCs w:val="24"/>
                <w:highlight w:val="none"/>
                <w:lang w:val="zh-CN"/>
              </w:rPr>
            </w:pPr>
            <w:r>
              <w:rPr>
                <w:rFonts w:hint="eastAsia" w:cs="Times New Roman"/>
                <w:color w:val="0000FF"/>
                <w:sz w:val="24"/>
                <w:szCs w:val="24"/>
                <w:highlight w:val="none"/>
                <w:lang w:val="zh-CN"/>
              </w:rPr>
              <w:t>本项目使用丁烷作为发泡剂，丁烷在常温高压下可以呈液体，当减压发泡时丁烷气由液态转变为气态，以成核心点为中心均匀的分散在聚合物中。根据《聚乙烯泡沫塑料的研制》 (1995 年，沈阳化工，覃上彦等) ，物料在发泡过程中，会有 80%以上的气体存在于形成的泡孔中。根据企业提供资料，项目在发泡过程中控制闭孔率为90%以上，即约有90%以上的丁烷留在产品中，约 10%丁烷挥发(以非甲烷总烃计)，本项目丁烷使用量为</w:t>
            </w:r>
            <w:r>
              <w:rPr>
                <w:rFonts w:hint="eastAsia" w:cs="Times New Roman"/>
                <w:color w:val="0000FF"/>
                <w:sz w:val="24"/>
                <w:szCs w:val="24"/>
                <w:highlight w:val="none"/>
                <w:lang w:val="en-US" w:eastAsia="zh-CN"/>
              </w:rPr>
              <w:t>15</w:t>
            </w:r>
            <w:r>
              <w:rPr>
                <w:rFonts w:hint="eastAsia" w:cs="Times New Roman"/>
                <w:color w:val="0000FF"/>
                <w:sz w:val="24"/>
                <w:szCs w:val="24"/>
                <w:highlight w:val="none"/>
                <w:lang w:val="zh-CN"/>
              </w:rPr>
              <w:t>t/a，则生产线发泡工序产生的非甲烷总烃的量为</w:t>
            </w:r>
            <w:r>
              <w:rPr>
                <w:rFonts w:hint="eastAsia" w:cs="Times New Roman"/>
                <w:color w:val="0000FF"/>
                <w:sz w:val="24"/>
                <w:szCs w:val="24"/>
                <w:highlight w:val="none"/>
                <w:lang w:val="en-US" w:eastAsia="zh-CN"/>
              </w:rPr>
              <w:t>1.5</w:t>
            </w:r>
            <w:r>
              <w:rPr>
                <w:rFonts w:hint="eastAsia" w:cs="Times New Roman"/>
                <w:color w:val="0000FF"/>
                <w:sz w:val="24"/>
                <w:szCs w:val="24"/>
                <w:highlight w:val="none"/>
                <w:lang w:val="zh-CN"/>
              </w:rPr>
              <w:t>t/a。</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eastAsia" w:ascii="Times New Roman" w:hAnsi="Times New Roman" w:eastAsia="宋体" w:cs="Times New Roman"/>
                <w:b/>
                <w:bCs/>
                <w:color w:val="auto"/>
                <w:sz w:val="24"/>
                <w:szCs w:val="24"/>
                <w:highlight w:val="none"/>
                <w:lang w:val="zh-CN" w:eastAsia="zh-CN"/>
              </w:rPr>
            </w:pPr>
            <w:r>
              <w:rPr>
                <w:rFonts w:hint="eastAsia" w:ascii="Times New Roman" w:hAnsi="Times New Roman" w:eastAsia="宋体" w:cs="Times New Roman"/>
                <w:b/>
                <w:bCs/>
                <w:color w:val="auto"/>
                <w:sz w:val="24"/>
                <w:szCs w:val="24"/>
                <w:highlight w:val="none"/>
                <w:lang w:val="zh-CN" w:eastAsia="zh-CN"/>
              </w:rPr>
              <w:t>②吨袋生产线</w:t>
            </w:r>
            <w:r>
              <w:rPr>
                <w:rFonts w:hint="default" w:ascii="Times New Roman" w:hAnsi="Times New Roman" w:eastAsia="宋体" w:cs="Times New Roman"/>
                <w:b/>
                <w:bCs/>
                <w:color w:val="auto"/>
                <w:sz w:val="24"/>
                <w:szCs w:val="24"/>
                <w:highlight w:val="none"/>
                <w:lang w:val="en-US" w:eastAsia="zh-CN"/>
              </w:rPr>
              <w:t>有机废气(以</w:t>
            </w:r>
            <w:r>
              <w:rPr>
                <w:rFonts w:hint="eastAsia" w:ascii="Times New Roman" w:hAnsi="Times New Roman" w:eastAsia="宋体" w:cs="Times New Roman"/>
                <w:b/>
                <w:bCs/>
                <w:color w:val="auto"/>
                <w:sz w:val="24"/>
                <w:szCs w:val="24"/>
                <w:highlight w:val="none"/>
                <w:lang w:val="en-US" w:eastAsia="zh-CN"/>
              </w:rPr>
              <w:t>非甲烷总烃</w:t>
            </w:r>
            <w:r>
              <w:rPr>
                <w:rFonts w:hint="default" w:ascii="Times New Roman" w:hAnsi="Times New Roman" w:eastAsia="宋体" w:cs="Times New Roman"/>
                <w:b/>
                <w:bCs/>
                <w:color w:val="auto"/>
                <w:sz w:val="24"/>
                <w:szCs w:val="24"/>
                <w:highlight w:val="none"/>
                <w:lang w:val="en-US" w:eastAsia="zh-CN"/>
              </w:rPr>
              <w:t>计)</w:t>
            </w:r>
            <w:r>
              <w:rPr>
                <w:rFonts w:hint="eastAsia" w:ascii="Times New Roman" w:hAnsi="Times New Roman" w:eastAsia="宋体" w:cs="Times New Roman"/>
                <w:b/>
                <w:bCs/>
                <w:color w:val="auto"/>
                <w:sz w:val="24"/>
                <w:szCs w:val="24"/>
                <w:highlight w:val="none"/>
                <w:lang w:val="en-US" w:eastAsia="zh-CN"/>
              </w:rPr>
              <w:t>（G</w:t>
            </w:r>
            <w:r>
              <w:rPr>
                <w:rFonts w:hint="eastAsia" w:cs="Times New Roman"/>
                <w:b/>
                <w:bCs/>
                <w:color w:val="auto"/>
                <w:sz w:val="24"/>
                <w:szCs w:val="24"/>
                <w:highlight w:val="none"/>
                <w:lang w:val="en-US" w:eastAsia="zh-CN"/>
              </w:rPr>
              <w:t>8</w:t>
            </w:r>
            <w:r>
              <w:rPr>
                <w:rFonts w:hint="eastAsia" w:ascii="Times New Roman" w:hAnsi="Times New Roman" w:eastAsia="宋体" w:cs="Times New Roman"/>
                <w:b/>
                <w:bCs/>
                <w:color w:val="auto"/>
                <w:sz w:val="24"/>
                <w:szCs w:val="24"/>
                <w:highlight w:val="none"/>
                <w:lang w:val="en-US" w:eastAsia="zh-CN"/>
              </w:rPr>
              <w:t>~G</w:t>
            </w:r>
            <w:r>
              <w:rPr>
                <w:rFonts w:hint="eastAsia" w:cs="Times New Roman"/>
                <w:b/>
                <w:bCs/>
                <w:color w:val="auto"/>
                <w:sz w:val="24"/>
                <w:szCs w:val="24"/>
                <w:highlight w:val="none"/>
                <w:lang w:val="en-US" w:eastAsia="zh-CN"/>
              </w:rPr>
              <w:t>9</w:t>
            </w:r>
            <w:r>
              <w:rPr>
                <w:rFonts w:hint="eastAsia" w:ascii="Times New Roman" w:hAnsi="Times New Roman" w:eastAsia="宋体" w:cs="Times New Roman"/>
                <w:b/>
                <w:bCs/>
                <w:color w:val="auto"/>
                <w:sz w:val="24"/>
                <w:szCs w:val="24"/>
                <w:highlight w:val="none"/>
                <w:lang w:val="en-US" w:eastAsia="zh-CN"/>
              </w:rPr>
              <w:t>）</w:t>
            </w:r>
          </w:p>
          <w:p>
            <w:pPr>
              <w:pStyle w:val="7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根据原辅料特性及加工工艺可知，本</w:t>
            </w:r>
            <w:r>
              <w:rPr>
                <w:rFonts w:hint="default" w:ascii="Times New Roman" w:hAnsi="Times New Roman" w:eastAsia="宋体" w:cs="Times New Roman"/>
                <w:color w:val="auto"/>
                <w:highlight w:val="none"/>
                <w:lang w:val="zh-CN"/>
              </w:rPr>
              <w:t>项目</w:t>
            </w:r>
            <w:r>
              <w:rPr>
                <w:rFonts w:hint="default" w:ascii="Times New Roman" w:hAnsi="Times New Roman" w:eastAsia="宋体" w:cs="Times New Roman"/>
                <w:color w:val="auto"/>
                <w:highlight w:val="none"/>
              </w:rPr>
              <w:t>生产</w:t>
            </w:r>
            <w:r>
              <w:rPr>
                <w:rFonts w:hint="eastAsia" w:cs="Times New Roman"/>
                <w:b w:val="0"/>
                <w:bCs w:val="0"/>
                <w:color w:val="auto"/>
                <w:sz w:val="24"/>
                <w:szCs w:val="24"/>
                <w:highlight w:val="none"/>
                <w:lang w:val="en-US" w:eastAsia="zh-CN"/>
              </w:rPr>
              <w:t>吨袋</w:t>
            </w:r>
            <w:r>
              <w:rPr>
                <w:rFonts w:hint="default" w:ascii="Times New Roman" w:hAnsi="Times New Roman" w:eastAsia="宋体" w:cs="Times New Roman"/>
                <w:color w:val="auto"/>
                <w:highlight w:val="none"/>
              </w:rPr>
              <w:t>时</w:t>
            </w:r>
            <w:r>
              <w:rPr>
                <w:rFonts w:hint="default" w:ascii="Times New Roman" w:hAnsi="Times New Roman" w:eastAsia="宋体" w:cs="Times New Roman"/>
                <w:color w:val="auto"/>
                <w:highlight w:val="none"/>
                <w:lang w:val="zh-CN"/>
              </w:rPr>
              <w:t>使用的原料为</w:t>
            </w:r>
            <w:r>
              <w:rPr>
                <w:rFonts w:hint="eastAsia" w:ascii="Times New Roman" w:hAnsi="Times New Roman" w:eastAsia="宋体" w:cs="Times New Roman"/>
                <w:color w:val="auto"/>
                <w:highlight w:val="none"/>
                <w:lang w:eastAsia="zh-CN"/>
              </w:rPr>
              <w:t>聚丙烯</w:t>
            </w:r>
            <w:r>
              <w:rPr>
                <w:rFonts w:hint="default" w:ascii="Times New Roman" w:hAnsi="Times New Roman" w:eastAsia="宋体" w:cs="Times New Roman"/>
                <w:color w:val="auto"/>
                <w:highlight w:val="none"/>
              </w:rPr>
              <w:t>颗粒</w:t>
            </w:r>
            <w:r>
              <w:rPr>
                <w:rFonts w:hint="default" w:ascii="Times New Roman" w:hAnsi="Times New Roman" w:eastAsia="宋体" w:cs="Times New Roman"/>
                <w:color w:val="auto"/>
                <w:highlight w:val="none"/>
                <w:lang w:val="zh-CN"/>
              </w:rPr>
              <w:t>，粒径较大</w:t>
            </w:r>
            <w:r>
              <w:rPr>
                <w:rFonts w:hint="default" w:ascii="Times New Roman" w:hAnsi="Times New Roman" w:eastAsia="宋体" w:cs="Times New Roman"/>
                <w:color w:val="auto"/>
                <w:highlight w:val="none"/>
              </w:rPr>
              <w:t>，均</w:t>
            </w:r>
            <w:r>
              <w:rPr>
                <w:rFonts w:hint="default" w:ascii="Times New Roman" w:hAnsi="Times New Roman" w:eastAsia="宋体" w:cs="Times New Roman"/>
                <w:color w:val="auto"/>
                <w:highlight w:val="none"/>
                <w:lang w:val="zh-CN"/>
              </w:rPr>
              <w:t>采用塑料袋装贮存，在投料过程不会产生粉尘。且</w:t>
            </w:r>
            <w:r>
              <w:rPr>
                <w:rFonts w:hint="default" w:ascii="Times New Roman" w:hAnsi="Times New Roman" w:eastAsia="宋体" w:cs="Times New Roman"/>
                <w:color w:val="auto"/>
                <w:highlight w:val="none"/>
              </w:rPr>
              <w:t>生产过程中不使用增塑剂等其他助剂，</w:t>
            </w:r>
            <w:r>
              <w:rPr>
                <w:rFonts w:hint="default" w:ascii="Times New Roman" w:hAnsi="Times New Roman" w:eastAsia="宋体" w:cs="Times New Roman"/>
                <w:color w:val="auto"/>
                <w:kern w:val="0"/>
                <w:highlight w:val="none"/>
              </w:rPr>
              <w:t>不进行原料改性，</w:t>
            </w:r>
            <w:r>
              <w:rPr>
                <w:rFonts w:hint="default" w:ascii="Times New Roman" w:hAnsi="Times New Roman" w:eastAsia="宋体" w:cs="Times New Roman"/>
                <w:color w:val="auto"/>
                <w:highlight w:val="none"/>
              </w:rPr>
              <w:t>在挤出及辊压时采用螺杆式加热方式使树脂融化。根据查阅相关资料，</w:t>
            </w:r>
            <w:r>
              <w:rPr>
                <w:rFonts w:hint="eastAsia" w:ascii="Times New Roman" w:hAnsi="Times New Roman" w:eastAsia="宋体" w:cs="Times New Roman"/>
                <w:color w:val="auto"/>
                <w:sz w:val="24"/>
                <w:szCs w:val="24"/>
                <w:highlight w:val="none"/>
                <w:lang w:val="en-US" w:eastAsia="zh-CN"/>
              </w:rPr>
              <w:t>PP</w:t>
            </w:r>
            <w:r>
              <w:rPr>
                <w:rFonts w:hint="default" w:ascii="Times New Roman" w:hAnsi="Times New Roman" w:eastAsia="宋体" w:cs="Times New Roman"/>
                <w:color w:val="auto"/>
                <w:sz w:val="24"/>
                <w:szCs w:val="24"/>
                <w:highlight w:val="none"/>
                <w:lang w:val="en-US" w:eastAsia="zh-CN"/>
              </w:rPr>
              <w:t>的熔点约164~170</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热分解温度328~410</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highlight w:val="none"/>
              </w:rPr>
              <w:t>本项目</w:t>
            </w:r>
            <w:r>
              <w:rPr>
                <w:rFonts w:hint="eastAsia" w:ascii="Times New Roman" w:hAnsi="Times New Roman" w:cs="Times New Roman"/>
                <w:color w:val="auto"/>
                <w:highlight w:val="none"/>
                <w:lang w:eastAsia="zh-CN"/>
              </w:rPr>
              <w:t>加热、</w:t>
            </w:r>
            <w:r>
              <w:rPr>
                <w:rFonts w:hint="eastAsia" w:cs="Times New Roman"/>
                <w:color w:val="auto"/>
                <w:highlight w:val="none"/>
                <w:lang w:eastAsia="zh-CN"/>
              </w:rPr>
              <w:t>挤出</w:t>
            </w:r>
            <w:r>
              <w:rPr>
                <w:rFonts w:hint="eastAsia" w:ascii="Times New Roman" w:hAnsi="Times New Roman" w:cs="Times New Roman"/>
                <w:color w:val="auto"/>
                <w:highlight w:val="none"/>
                <w:lang w:eastAsia="zh-CN"/>
              </w:rPr>
              <w:t>及吹膜</w:t>
            </w:r>
            <w:r>
              <w:rPr>
                <w:rFonts w:hint="default" w:ascii="Times New Roman" w:hAnsi="Times New Roman" w:eastAsia="宋体" w:cs="Times New Roman"/>
                <w:color w:val="auto"/>
                <w:highlight w:val="none"/>
              </w:rPr>
              <w:t>加热温度控制在</w:t>
            </w:r>
            <w:r>
              <w:rPr>
                <w:rFonts w:hint="eastAsia" w:ascii="Times New Roman" w:hAnsi="Times New Roman" w:cs="Times New Roman"/>
                <w:color w:val="auto"/>
                <w:highlight w:val="none"/>
                <w:lang w:val="en-US" w:eastAsia="zh-CN"/>
              </w:rPr>
              <w:t>150</w:t>
            </w:r>
            <w:r>
              <w:rPr>
                <w:rFonts w:hint="default" w:ascii="Times New Roman" w:hAnsi="Times New Roman" w:eastAsia="宋体" w:cs="Times New Roman"/>
                <w:color w:val="auto"/>
                <w:highlight w:val="none"/>
              </w:rPr>
              <w:t>℃左右将</w:t>
            </w:r>
            <w:r>
              <w:rPr>
                <w:rFonts w:hint="eastAsia" w:ascii="Times New Roman" w:hAnsi="Times New Roman" w:eastAsia="宋体" w:cs="Times New Roman"/>
                <w:color w:val="auto"/>
                <w:highlight w:val="none"/>
                <w:lang w:eastAsia="zh-CN"/>
              </w:rPr>
              <w:t>聚丙烯</w:t>
            </w:r>
            <w:r>
              <w:rPr>
                <w:rFonts w:hint="default" w:ascii="Times New Roman" w:hAnsi="Times New Roman" w:eastAsia="宋体" w:cs="Times New Roman"/>
                <w:color w:val="auto"/>
                <w:highlight w:val="none"/>
              </w:rPr>
              <w:t>塑料颗粒转化为熔融态。根据原料的物理性质，项目加热过程中尚未达到物料的分解温度，因此本项目</w:t>
            </w:r>
            <w:r>
              <w:rPr>
                <w:rFonts w:hint="eastAsia" w:ascii="Times New Roman" w:hAnsi="Times New Roman" w:cs="Times New Roman"/>
                <w:color w:val="auto"/>
                <w:highlight w:val="none"/>
                <w:lang w:eastAsia="zh-CN"/>
              </w:rPr>
              <w:t>加热、</w:t>
            </w:r>
            <w:r>
              <w:rPr>
                <w:rFonts w:hint="eastAsia" w:cs="Times New Roman"/>
                <w:color w:val="auto"/>
                <w:highlight w:val="none"/>
                <w:lang w:eastAsia="zh-CN"/>
              </w:rPr>
              <w:t>挤出</w:t>
            </w:r>
            <w:r>
              <w:rPr>
                <w:rFonts w:hint="eastAsia" w:ascii="Times New Roman" w:hAnsi="Times New Roman" w:cs="Times New Roman"/>
                <w:color w:val="auto"/>
                <w:highlight w:val="none"/>
                <w:lang w:eastAsia="zh-CN"/>
              </w:rPr>
              <w:t>及吹膜</w:t>
            </w:r>
            <w:r>
              <w:rPr>
                <w:rFonts w:hint="default" w:ascii="Times New Roman" w:hAnsi="Times New Roman" w:eastAsia="宋体" w:cs="Times New Roman"/>
                <w:color w:val="auto"/>
                <w:highlight w:val="none"/>
              </w:rPr>
              <w:t>时仅有少量有机废气产生</w:t>
            </w:r>
            <w:r>
              <w:rPr>
                <w:rFonts w:hint="eastAsia" w:ascii="Times New Roman" w:hAnsi="Times New Roman" w:cs="Times New Roman"/>
                <w:color w:val="auto"/>
                <w:highlight w:val="none"/>
                <w:lang w:eastAsia="zh-CN"/>
              </w:rPr>
              <w:t>，</w:t>
            </w:r>
            <w:r>
              <w:rPr>
                <w:rFonts w:hint="default" w:ascii="Times New Roman" w:hAnsi="Times New Roman" w:eastAsia="宋体" w:cs="Times New Roman"/>
                <w:color w:val="auto"/>
                <w:highlight w:val="none"/>
              </w:rPr>
              <w:t>以非甲烷总烃计。</w:t>
            </w:r>
          </w:p>
          <w:p>
            <w:pPr>
              <w:pStyle w:val="16"/>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根据</w:t>
            </w:r>
            <w:r>
              <w:rPr>
                <w:rFonts w:hint="default" w:ascii="Times New Roman" w:hAnsi="Times New Roman" w:eastAsia="宋体" w:cs="Times New Roman"/>
                <w:b w:val="0"/>
                <w:bCs w:val="0"/>
                <w:color w:val="auto"/>
                <w:sz w:val="24"/>
                <w:szCs w:val="24"/>
                <w:highlight w:val="none"/>
                <w:lang w:val="en-US" w:eastAsia="zh-CN"/>
              </w:rPr>
              <w:t>《第二次全国污染源普查工业污染源产排污系数手册》</w:t>
            </w:r>
            <w:r>
              <w:rPr>
                <w:rFonts w:hint="eastAsia" w:ascii="Times New Roman" w:hAnsi="Times New Roman" w:eastAsia="宋体" w:cs="Times New Roman"/>
                <w:b w:val="0"/>
                <w:bCs w:val="0"/>
                <w:color w:val="auto"/>
                <w:sz w:val="24"/>
                <w:szCs w:val="24"/>
                <w:highlight w:val="none"/>
                <w:lang w:val="en-US" w:eastAsia="zh-CN"/>
              </w:rPr>
              <w:t>292</w:t>
            </w:r>
            <w:r>
              <w:rPr>
                <w:rFonts w:hint="eastAsia" w:ascii="Times New Roman" w:hAnsi="Times New Roman" w:cs="Times New Roman"/>
                <w:b w:val="0"/>
                <w:bCs w:val="0"/>
                <w:color w:val="auto"/>
                <w:sz w:val="24"/>
                <w:szCs w:val="24"/>
                <w:highlight w:val="none"/>
                <w:lang w:val="en-US" w:eastAsia="zh-CN"/>
              </w:rPr>
              <w:t>3</w:t>
            </w:r>
            <w:r>
              <w:rPr>
                <w:rFonts w:hint="eastAsia" w:ascii="Times New Roman" w:hAnsi="Times New Roman" w:eastAsia="宋体" w:cs="Times New Roman"/>
                <w:b w:val="0"/>
                <w:bCs w:val="0"/>
                <w:color w:val="auto"/>
                <w:sz w:val="24"/>
                <w:szCs w:val="24"/>
                <w:highlight w:val="none"/>
                <w:lang w:val="en-US" w:eastAsia="zh-CN"/>
              </w:rPr>
              <w:t>塑料丝、绳及编织品制造行业系数表</w:t>
            </w:r>
            <w:r>
              <w:rPr>
                <w:rFonts w:hint="eastAsia" w:ascii="Times New Roman" w:hAnsi="Times New Roman" w:eastAsia="宋体" w:cs="Times New Roman"/>
                <w:color w:val="auto"/>
                <w:sz w:val="24"/>
                <w:szCs w:val="24"/>
                <w:highlight w:val="none"/>
              </w:rPr>
              <w:t>中</w:t>
            </w:r>
            <w:r>
              <w:rPr>
                <w:rFonts w:hint="eastAsia" w:ascii="Times New Roman" w:hAnsi="Times New Roman" w:cs="Times New Roman"/>
                <w:color w:val="auto"/>
                <w:sz w:val="24"/>
                <w:szCs w:val="24"/>
                <w:highlight w:val="none"/>
                <w:lang w:eastAsia="zh-CN"/>
              </w:rPr>
              <w:t>原料——树脂、助剂，工艺——熔化、挤塑、拉丝，挥发性有机物产污系数</w:t>
            </w:r>
            <w:r>
              <w:rPr>
                <w:rFonts w:hint="eastAsia" w:ascii="Times New Roman" w:hAnsi="Times New Roman" w:eastAsia="宋体" w:cs="Times New Roman"/>
                <w:color w:val="auto"/>
                <w:sz w:val="24"/>
                <w:szCs w:val="24"/>
                <w:highlight w:val="none"/>
              </w:rPr>
              <w:t>为</w:t>
            </w:r>
            <w:r>
              <w:rPr>
                <w:rFonts w:hint="eastAsia" w:ascii="Times New Roman" w:hAnsi="Times New Roman" w:cs="Times New Roman"/>
                <w:color w:val="auto"/>
                <w:sz w:val="24"/>
                <w:szCs w:val="24"/>
                <w:highlight w:val="none"/>
                <w:lang w:val="en-US" w:eastAsia="zh-CN"/>
              </w:rPr>
              <w:t>3.76</w:t>
            </w:r>
            <w:r>
              <w:rPr>
                <w:rFonts w:hint="eastAsia" w:ascii="Times New Roman" w:hAnsi="Times New Roman" w:eastAsia="宋体" w:cs="Times New Roman"/>
                <w:color w:val="auto"/>
                <w:sz w:val="24"/>
                <w:szCs w:val="24"/>
                <w:highlight w:val="none"/>
                <w:lang w:val="en-US" w:eastAsia="zh-CN"/>
              </w:rPr>
              <w:t>kg/t.产品</w:t>
            </w:r>
            <w:r>
              <w:rPr>
                <w:rFonts w:hint="eastAsia"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zh-CN"/>
              </w:rPr>
              <w:t>本</w:t>
            </w:r>
            <w:r>
              <w:rPr>
                <w:rFonts w:hint="default" w:ascii="Times New Roman" w:hAnsi="Times New Roman" w:eastAsia="宋体" w:cs="Times New Roman"/>
                <w:color w:val="auto"/>
                <w:sz w:val="24"/>
                <w:szCs w:val="24"/>
                <w:highlight w:val="none"/>
              </w:rPr>
              <w:t>项目</w:t>
            </w:r>
            <w:r>
              <w:rPr>
                <w:rFonts w:hint="eastAsia" w:ascii="Times New Roman" w:hAnsi="Times New Roman" w:eastAsia="宋体" w:cs="Times New Roman"/>
                <w:color w:val="auto"/>
                <w:sz w:val="24"/>
                <w:szCs w:val="24"/>
                <w:highlight w:val="none"/>
                <w:lang w:eastAsia="zh-CN"/>
              </w:rPr>
              <w:t>预计年</w:t>
            </w:r>
            <w:r>
              <w:rPr>
                <w:rFonts w:hint="default" w:ascii="Times New Roman" w:hAnsi="Times New Roman" w:eastAsia="宋体" w:cs="Times New Roman"/>
                <w:color w:val="auto"/>
                <w:sz w:val="24"/>
                <w:szCs w:val="24"/>
                <w:highlight w:val="none"/>
              </w:rPr>
              <w:t>产</w:t>
            </w:r>
            <w:r>
              <w:rPr>
                <w:rFonts w:hint="eastAsia" w:cs="Times New Roman"/>
                <w:b w:val="0"/>
                <w:bCs w:val="0"/>
                <w:color w:val="auto"/>
                <w:sz w:val="24"/>
                <w:szCs w:val="24"/>
                <w:highlight w:val="none"/>
                <w:lang w:val="en-US" w:eastAsia="zh-CN"/>
              </w:rPr>
              <w:t>吨袋共计</w:t>
            </w:r>
            <w:r>
              <w:rPr>
                <w:rFonts w:hint="eastAsia" w:ascii="Times New Roman" w:hAnsi="Times New Roman" w:eastAsia="宋体" w:cs="Times New Roman"/>
                <w:color w:val="auto"/>
                <w:sz w:val="24"/>
                <w:szCs w:val="24"/>
                <w:highlight w:val="none"/>
                <w:lang w:val="en-US" w:eastAsia="zh-CN"/>
              </w:rPr>
              <w:t>约</w:t>
            </w:r>
            <w:r>
              <w:rPr>
                <w:rFonts w:hint="eastAsia" w:ascii="Times New Roman" w:hAnsi="Times New Roman" w:cs="Times New Roman"/>
                <w:color w:val="auto"/>
                <w:sz w:val="24"/>
                <w:szCs w:val="24"/>
                <w:highlight w:val="none"/>
                <w:lang w:val="en-US" w:eastAsia="zh-CN"/>
              </w:rPr>
              <w:t>145</w:t>
            </w:r>
            <w:r>
              <w:rPr>
                <w:rFonts w:hint="eastAsia" w:ascii="Times New Roman" w:hAnsi="Times New Roman" w:eastAsia="宋体" w:cs="Times New Roman"/>
                <w:color w:val="auto"/>
                <w:sz w:val="24"/>
                <w:szCs w:val="24"/>
                <w:highlight w:val="none"/>
                <w:lang w:val="en-US" w:eastAsia="zh-CN"/>
              </w:rPr>
              <w:t>t</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zh-CN"/>
              </w:rPr>
              <w:t>则生产过程中非甲烷总烃产生量</w:t>
            </w:r>
            <w:r>
              <w:rPr>
                <w:rFonts w:hint="eastAsia" w:cs="Times New Roman"/>
                <w:color w:val="auto"/>
                <w:sz w:val="24"/>
                <w:szCs w:val="24"/>
                <w:highlight w:val="none"/>
                <w:lang w:val="zh-CN"/>
              </w:rPr>
              <w:t>约</w:t>
            </w:r>
            <w:r>
              <w:rPr>
                <w:rFonts w:hint="default" w:ascii="Times New Roman" w:hAnsi="Times New Roman" w:eastAsia="宋体" w:cs="Times New Roman"/>
                <w:color w:val="auto"/>
                <w:sz w:val="24"/>
                <w:szCs w:val="24"/>
                <w:highlight w:val="none"/>
                <w:lang w:val="zh-CN"/>
              </w:rPr>
              <w:t>为</w:t>
            </w:r>
            <w:r>
              <w:rPr>
                <w:rFonts w:hint="eastAsia" w:ascii="Times New Roman" w:hAnsi="Times New Roman" w:eastAsia="宋体" w:cs="Times New Roman"/>
                <w:color w:val="auto"/>
                <w:sz w:val="24"/>
                <w:szCs w:val="24"/>
                <w:highlight w:val="none"/>
                <w:lang w:val="en-US" w:eastAsia="zh-CN"/>
              </w:rPr>
              <w:t>0.545</w:t>
            </w:r>
            <w:r>
              <w:rPr>
                <w:rFonts w:hint="default" w:ascii="Times New Roman" w:hAnsi="Times New Roman" w:eastAsia="宋体" w:cs="Times New Roman"/>
                <w:color w:val="auto"/>
                <w:sz w:val="24"/>
                <w:szCs w:val="24"/>
                <w:highlight w:val="none"/>
              </w:rPr>
              <w:t>t</w:t>
            </w:r>
            <w:r>
              <w:rPr>
                <w:rFonts w:hint="default" w:ascii="Times New Roman" w:hAnsi="Times New Roman" w:eastAsia="宋体" w:cs="Times New Roman"/>
                <w:color w:val="auto"/>
                <w:sz w:val="24"/>
                <w:szCs w:val="24"/>
                <w:highlight w:val="none"/>
                <w:lang w:val="zh-CN"/>
              </w:rPr>
              <w:t>/a</w:t>
            </w:r>
            <w:r>
              <w:rPr>
                <w:rFonts w:hint="eastAsia" w:cs="Times New Roman"/>
                <w:color w:val="auto"/>
                <w:sz w:val="24"/>
                <w:szCs w:val="24"/>
                <w:highlight w:val="none"/>
                <w:lang w:val="zh-CN"/>
              </w:rPr>
              <w:t>。</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③生产</w:t>
            </w:r>
            <w:r>
              <w:rPr>
                <w:rFonts w:hint="eastAsia" w:ascii="Times New Roman" w:hAnsi="Times New Roman" w:cs="Times New Roman"/>
                <w:b/>
                <w:bCs/>
                <w:color w:val="auto"/>
                <w:sz w:val="24"/>
                <w:szCs w:val="24"/>
                <w:highlight w:val="none"/>
                <w:lang w:val="en-US" w:eastAsia="zh-CN"/>
              </w:rPr>
              <w:t>过程</w:t>
            </w:r>
            <w:r>
              <w:rPr>
                <w:rFonts w:hint="eastAsia" w:ascii="Times New Roman" w:hAnsi="Times New Roman" w:eastAsia="宋体" w:cs="Times New Roman"/>
                <w:b/>
                <w:bCs/>
                <w:color w:val="auto"/>
                <w:sz w:val="24"/>
                <w:szCs w:val="24"/>
                <w:highlight w:val="none"/>
                <w:lang w:val="en-US" w:eastAsia="zh-CN"/>
              </w:rPr>
              <w:t>臭气浓度</w:t>
            </w:r>
          </w:p>
          <w:p>
            <w:pPr>
              <w:keepNext w:val="0"/>
              <w:keepLines w:val="0"/>
              <w:pageBreakBefore w:val="0"/>
              <w:widowControl w:val="0"/>
              <w:kinsoku/>
              <w:wordWrap/>
              <w:overflowPunct/>
              <w:topLinePunct w:val="0"/>
              <w:autoSpaceDE/>
              <w:autoSpaceDN/>
              <w:bidi w:val="0"/>
              <w:adjustRightInd/>
              <w:snapToGrid/>
              <w:spacing w:line="348" w:lineRule="auto"/>
              <w:ind w:firstLine="504" w:firstLineChars="200"/>
              <w:textAlignment w:val="auto"/>
              <w:outlineLvl w:val="9"/>
              <w:rPr>
                <w:rFonts w:hint="default" w:ascii="Times New Roman" w:hAnsi="Times New Roman" w:eastAsia="宋体" w:cs="Times New Roman"/>
                <w:b w:val="0"/>
                <w:bCs/>
                <w:color w:val="auto"/>
                <w:spacing w:val="6"/>
                <w:sz w:val="24"/>
                <w:highlight w:val="none"/>
                <w:lang w:val="en-US" w:eastAsia="zh-CN"/>
              </w:rPr>
            </w:pPr>
            <w:r>
              <w:rPr>
                <w:rFonts w:hint="default" w:ascii="Times New Roman" w:hAnsi="Times New Roman" w:eastAsia="宋体" w:cs="Times New Roman"/>
                <w:b w:val="0"/>
                <w:bCs/>
                <w:color w:val="auto"/>
                <w:spacing w:val="6"/>
                <w:sz w:val="24"/>
                <w:highlight w:val="none"/>
                <w:lang w:val="en-US" w:eastAsia="zh-CN"/>
              </w:rPr>
              <w:t>本项目生产过程中除产生挥发性有机物废气外，同时还会伴有轻微异味产生，以臭气浓度表征，产生量较小。生产车间臭气浓度大部分随有机废气一同收集为有组织排放，少量未收集部分为无组织排放，</w:t>
            </w:r>
            <w:r>
              <w:rPr>
                <w:rFonts w:hint="eastAsia" w:cs="Times New Roman"/>
                <w:b w:val="0"/>
                <w:bCs/>
                <w:color w:val="auto"/>
                <w:spacing w:val="6"/>
                <w:sz w:val="24"/>
                <w:highlight w:val="none"/>
                <w:lang w:val="en-US" w:eastAsia="zh-CN"/>
              </w:rPr>
              <w:t>臭气浓度排放值</w:t>
            </w:r>
            <w:r>
              <w:rPr>
                <w:rFonts w:hint="default" w:ascii="Times New Roman" w:hAnsi="Times New Roman" w:eastAsia="宋体" w:cs="Times New Roman"/>
                <w:b w:val="0"/>
                <w:bCs/>
                <w:color w:val="auto"/>
                <w:spacing w:val="6"/>
                <w:sz w:val="24"/>
                <w:highlight w:val="none"/>
                <w:lang w:val="en-US" w:eastAsia="zh-CN"/>
              </w:rPr>
              <w:t>参考《</w:t>
            </w:r>
            <w:r>
              <w:rPr>
                <w:rFonts w:hint="eastAsia" w:ascii="Times New Roman" w:hAnsi="Times New Roman" w:cs="Times New Roman"/>
                <w:b w:val="0"/>
                <w:bCs/>
                <w:color w:val="auto"/>
                <w:spacing w:val="6"/>
                <w:sz w:val="24"/>
                <w:highlight w:val="none"/>
                <w:lang w:val="en-US" w:eastAsia="zh-CN"/>
              </w:rPr>
              <w:t>广州市华曜塑料制品有限公司二厂年产珍珠棉1000t建设项目一期工程</w:t>
            </w:r>
            <w:r>
              <w:rPr>
                <w:rFonts w:hint="default" w:ascii="Times New Roman" w:hAnsi="Times New Roman" w:eastAsia="宋体" w:cs="Times New Roman"/>
                <w:b w:val="0"/>
                <w:bCs/>
                <w:color w:val="auto"/>
                <w:spacing w:val="6"/>
                <w:sz w:val="24"/>
                <w:highlight w:val="none"/>
                <w:lang w:val="en-US" w:eastAsia="zh-CN"/>
              </w:rPr>
              <w:t>竣工环境保护验收</w:t>
            </w:r>
            <w:r>
              <w:rPr>
                <w:rFonts w:hint="eastAsia" w:ascii="Times New Roman" w:hAnsi="Times New Roman" w:cs="Times New Roman"/>
                <w:b w:val="0"/>
                <w:bCs/>
                <w:color w:val="auto"/>
                <w:spacing w:val="6"/>
                <w:sz w:val="24"/>
                <w:highlight w:val="none"/>
                <w:lang w:val="en-US" w:eastAsia="zh-CN"/>
              </w:rPr>
              <w:t>监测</w:t>
            </w:r>
            <w:r>
              <w:rPr>
                <w:rFonts w:hint="default" w:ascii="Times New Roman" w:hAnsi="Times New Roman" w:eastAsia="宋体" w:cs="Times New Roman"/>
                <w:b w:val="0"/>
                <w:bCs/>
                <w:color w:val="auto"/>
                <w:spacing w:val="6"/>
                <w:sz w:val="24"/>
                <w:highlight w:val="none"/>
                <w:lang w:val="en-US" w:eastAsia="zh-CN"/>
              </w:rPr>
              <w:t>报告</w:t>
            </w:r>
            <w:r>
              <w:rPr>
                <w:rFonts w:hint="eastAsia" w:ascii="Times New Roman" w:hAnsi="Times New Roman" w:cs="Times New Roman"/>
                <w:b w:val="0"/>
                <w:bCs/>
                <w:color w:val="auto"/>
                <w:spacing w:val="6"/>
                <w:sz w:val="24"/>
                <w:highlight w:val="none"/>
                <w:lang w:val="en-US" w:eastAsia="zh-CN"/>
              </w:rPr>
              <w:t>表</w:t>
            </w:r>
            <w:r>
              <w:rPr>
                <w:rFonts w:hint="default" w:ascii="Times New Roman" w:hAnsi="Times New Roman" w:eastAsia="宋体" w:cs="Times New Roman"/>
                <w:b w:val="0"/>
                <w:bCs/>
                <w:color w:val="auto"/>
                <w:spacing w:val="6"/>
                <w:sz w:val="24"/>
                <w:highlight w:val="none"/>
                <w:lang w:val="en-US" w:eastAsia="zh-CN"/>
              </w:rPr>
              <w:t>》进行类比计算，</w:t>
            </w:r>
            <w:r>
              <w:rPr>
                <w:rFonts w:hint="eastAsia" w:ascii="Times New Roman" w:hAnsi="Times New Roman" w:cs="Times New Roman"/>
                <w:b w:val="0"/>
                <w:bCs/>
                <w:color w:val="auto"/>
                <w:spacing w:val="6"/>
                <w:sz w:val="24"/>
                <w:highlight w:val="none"/>
                <w:lang w:val="en-US" w:eastAsia="zh-CN"/>
              </w:rPr>
              <w:t>该项目</w:t>
            </w:r>
            <w:r>
              <w:rPr>
                <w:rFonts w:hint="default" w:ascii="Times New Roman" w:hAnsi="Times New Roman" w:eastAsia="宋体" w:cs="Times New Roman"/>
                <w:b w:val="0"/>
                <w:bCs/>
                <w:color w:val="auto"/>
                <w:spacing w:val="6"/>
                <w:sz w:val="24"/>
                <w:highlight w:val="none"/>
                <w:lang w:val="en-US" w:eastAsia="zh-CN"/>
              </w:rPr>
              <w:t>使用的原料</w:t>
            </w:r>
            <w:r>
              <w:rPr>
                <w:rFonts w:hint="eastAsia" w:ascii="Times New Roman" w:hAnsi="Times New Roman" w:cs="Times New Roman"/>
                <w:b w:val="0"/>
                <w:bCs/>
                <w:color w:val="auto"/>
                <w:spacing w:val="6"/>
                <w:sz w:val="24"/>
                <w:highlight w:val="none"/>
                <w:lang w:val="en-US" w:eastAsia="zh-CN"/>
              </w:rPr>
              <w:t>、</w:t>
            </w:r>
            <w:r>
              <w:rPr>
                <w:rFonts w:hint="default" w:ascii="Times New Roman" w:hAnsi="Times New Roman" w:eastAsia="宋体" w:cs="Times New Roman"/>
                <w:b w:val="0"/>
                <w:bCs/>
                <w:color w:val="auto"/>
                <w:spacing w:val="6"/>
                <w:sz w:val="24"/>
                <w:highlight w:val="none"/>
                <w:lang w:val="en-US" w:eastAsia="zh-CN"/>
              </w:rPr>
              <w:t>生产工艺</w:t>
            </w:r>
            <w:r>
              <w:rPr>
                <w:rFonts w:hint="eastAsia" w:ascii="Times New Roman" w:hAnsi="Times New Roman" w:cs="Times New Roman"/>
                <w:b w:val="0"/>
                <w:bCs/>
                <w:color w:val="auto"/>
                <w:spacing w:val="6"/>
                <w:sz w:val="24"/>
                <w:highlight w:val="none"/>
                <w:lang w:val="en-US" w:eastAsia="zh-CN"/>
              </w:rPr>
              <w:t>、规模及环保处理设施</w:t>
            </w:r>
            <w:r>
              <w:rPr>
                <w:rFonts w:hint="default" w:ascii="Times New Roman" w:hAnsi="Times New Roman" w:eastAsia="宋体" w:cs="Times New Roman"/>
                <w:b w:val="0"/>
                <w:bCs/>
                <w:color w:val="auto"/>
                <w:spacing w:val="6"/>
                <w:sz w:val="24"/>
                <w:highlight w:val="none"/>
                <w:lang w:val="en-US" w:eastAsia="zh-CN"/>
              </w:rPr>
              <w:t>均与本项目</w:t>
            </w:r>
            <w:r>
              <w:rPr>
                <w:rFonts w:hint="eastAsia" w:ascii="Times New Roman" w:hAnsi="Times New Roman" w:cs="Times New Roman"/>
                <w:b w:val="0"/>
                <w:bCs/>
                <w:color w:val="auto"/>
                <w:spacing w:val="6"/>
                <w:sz w:val="24"/>
                <w:highlight w:val="none"/>
                <w:lang w:val="en-US" w:eastAsia="zh-CN"/>
              </w:rPr>
              <w:t>相似</w:t>
            </w:r>
            <w:r>
              <w:rPr>
                <w:rFonts w:hint="default" w:ascii="Times New Roman" w:hAnsi="Times New Roman" w:eastAsia="宋体" w:cs="Times New Roman"/>
                <w:b w:val="0"/>
                <w:bCs/>
                <w:color w:val="auto"/>
                <w:spacing w:val="6"/>
                <w:sz w:val="24"/>
                <w:highlight w:val="none"/>
                <w:lang w:val="en-US" w:eastAsia="zh-CN"/>
              </w:rPr>
              <w:t>，因此具有可类比性。根据检测报告</w:t>
            </w:r>
            <w:r>
              <w:rPr>
                <w:rFonts w:hint="eastAsia" w:ascii="Times New Roman" w:hAnsi="Times New Roman" w:cs="Times New Roman"/>
                <w:b w:val="0"/>
                <w:bCs/>
                <w:color w:val="auto"/>
                <w:spacing w:val="6"/>
                <w:sz w:val="24"/>
                <w:highlight w:val="none"/>
                <w:lang w:val="en-US" w:eastAsia="zh-CN"/>
              </w:rPr>
              <w:t>，该项目</w:t>
            </w:r>
            <w:r>
              <w:rPr>
                <w:rFonts w:hint="default" w:ascii="Times New Roman" w:hAnsi="Times New Roman" w:eastAsia="宋体" w:cs="Times New Roman"/>
                <w:b w:val="0"/>
                <w:bCs/>
                <w:color w:val="auto"/>
                <w:spacing w:val="6"/>
                <w:sz w:val="24"/>
                <w:highlight w:val="none"/>
                <w:lang w:val="en-US" w:eastAsia="zh-CN"/>
              </w:rPr>
              <w:t>废气</w:t>
            </w:r>
            <w:r>
              <w:rPr>
                <w:rFonts w:hint="eastAsia" w:cs="Times New Roman"/>
                <w:b w:val="0"/>
                <w:bCs/>
                <w:color w:val="auto"/>
                <w:spacing w:val="6"/>
                <w:sz w:val="24"/>
                <w:highlight w:val="none"/>
                <w:lang w:val="en-US" w:eastAsia="zh-CN"/>
              </w:rPr>
              <w:t>排气筒的臭气浓度进口浓度为371（无量纲）；排放浓度为68（无量纲）。</w:t>
            </w:r>
            <w:r>
              <w:rPr>
                <w:rFonts w:hint="eastAsia" w:cs="Times New Roman"/>
                <w:color w:val="auto"/>
                <w:sz w:val="24"/>
                <w:szCs w:val="24"/>
                <w:highlight w:val="none"/>
                <w:lang w:val="en-US" w:eastAsia="zh-CN"/>
              </w:rPr>
              <w:t>则类比</w:t>
            </w:r>
            <w:r>
              <w:rPr>
                <w:rFonts w:hint="eastAsia" w:cs="Times New Roman"/>
                <w:b w:val="0"/>
                <w:bCs/>
                <w:color w:val="auto"/>
                <w:spacing w:val="6"/>
                <w:sz w:val="24"/>
                <w:highlight w:val="none"/>
                <w:lang w:val="en-US" w:eastAsia="zh-CN"/>
              </w:rPr>
              <w:t>本项目生产</w:t>
            </w:r>
            <w:r>
              <w:rPr>
                <w:rFonts w:hint="default" w:cs="Times New Roman"/>
                <w:b w:val="0"/>
                <w:bCs/>
                <w:color w:val="auto"/>
                <w:spacing w:val="6"/>
                <w:sz w:val="24"/>
                <w:highlight w:val="none"/>
                <w:lang w:val="en-US" w:eastAsia="zh-CN"/>
              </w:rPr>
              <w:t>工序废气</w:t>
            </w:r>
            <w:r>
              <w:rPr>
                <w:rFonts w:hint="eastAsia" w:cs="Times New Roman"/>
                <w:b w:val="0"/>
                <w:bCs/>
                <w:color w:val="auto"/>
                <w:spacing w:val="6"/>
                <w:sz w:val="24"/>
                <w:highlight w:val="none"/>
                <w:lang w:val="en-US" w:eastAsia="zh-CN"/>
              </w:rPr>
              <w:t>有组织产生臭气浓度为371（无量纲），有组织排放臭气浓度为68（无量纲），满足</w:t>
            </w:r>
            <w:r>
              <w:rPr>
                <w:rFonts w:hint="default" w:cs="Times New Roman"/>
                <w:b w:val="0"/>
                <w:bCs/>
                <w:color w:val="auto"/>
                <w:spacing w:val="6"/>
                <w:sz w:val="24"/>
                <w:highlight w:val="none"/>
                <w:lang w:val="zh-CN" w:eastAsia="zh-CN"/>
              </w:rPr>
              <w:t>《恶臭污染物排放标准》（GB14554-93）表</w:t>
            </w:r>
            <w:r>
              <w:rPr>
                <w:rFonts w:hint="eastAsia" w:cs="Times New Roman"/>
                <w:b w:val="0"/>
                <w:bCs/>
                <w:color w:val="auto"/>
                <w:spacing w:val="6"/>
                <w:sz w:val="24"/>
                <w:highlight w:val="none"/>
                <w:lang w:val="en-US" w:eastAsia="zh-CN"/>
              </w:rPr>
              <w:t>2</w:t>
            </w:r>
            <w:r>
              <w:rPr>
                <w:rFonts w:hint="default" w:cs="Times New Roman"/>
                <w:b w:val="0"/>
                <w:bCs/>
                <w:color w:val="auto"/>
                <w:spacing w:val="6"/>
                <w:sz w:val="24"/>
                <w:highlight w:val="none"/>
                <w:lang w:val="en-US" w:eastAsia="zh-CN"/>
              </w:rPr>
              <w:t>中二级</w:t>
            </w:r>
            <w:r>
              <w:rPr>
                <w:rFonts w:hint="eastAsia" w:cs="Times New Roman"/>
                <w:b w:val="0"/>
                <w:bCs/>
                <w:color w:val="auto"/>
                <w:spacing w:val="6"/>
                <w:sz w:val="24"/>
                <w:highlight w:val="none"/>
                <w:lang w:val="en-US" w:eastAsia="zh-CN"/>
              </w:rPr>
              <w:t>恶臭污染物</w:t>
            </w:r>
            <w:r>
              <w:rPr>
                <w:rFonts w:hint="default" w:cs="Times New Roman"/>
                <w:b w:val="0"/>
                <w:bCs/>
                <w:color w:val="auto"/>
                <w:spacing w:val="6"/>
                <w:sz w:val="24"/>
                <w:highlight w:val="none"/>
                <w:lang w:val="zh-CN" w:eastAsia="zh-CN"/>
              </w:rPr>
              <w:t>排放标准</w:t>
            </w:r>
            <w:r>
              <w:rPr>
                <w:rFonts w:hint="eastAsia" w:cs="Times New Roman"/>
                <w:b w:val="0"/>
                <w:bCs/>
                <w:color w:val="auto"/>
                <w:spacing w:val="6"/>
                <w:sz w:val="24"/>
                <w:highlight w:val="none"/>
                <w:lang w:val="zh-CN" w:eastAsia="zh-CN"/>
              </w:rPr>
              <w:t>值要求（</w:t>
            </w:r>
            <w:r>
              <w:rPr>
                <w:rFonts w:hint="eastAsia" w:cs="Times New Roman"/>
                <w:b w:val="0"/>
                <w:bCs/>
                <w:color w:val="auto"/>
                <w:spacing w:val="6"/>
                <w:sz w:val="24"/>
                <w:highlight w:val="none"/>
                <w:lang w:val="en-US" w:eastAsia="zh-CN"/>
              </w:rPr>
              <w:t>2000（无量纲）</w:t>
            </w:r>
            <w:r>
              <w:rPr>
                <w:rFonts w:hint="eastAsia" w:cs="Times New Roman"/>
                <w:b w:val="0"/>
                <w:bCs/>
                <w:color w:val="auto"/>
                <w:spacing w:val="6"/>
                <w:sz w:val="24"/>
                <w:highlight w:val="none"/>
                <w:lang w:val="zh-CN" w:eastAsia="zh-CN"/>
              </w:rPr>
              <w:t>），</w:t>
            </w:r>
            <w:r>
              <w:rPr>
                <w:rFonts w:hint="default" w:ascii="Times New Roman" w:hAnsi="Times New Roman" w:eastAsia="宋体" w:cs="Times New Roman"/>
                <w:b w:val="0"/>
                <w:bCs/>
                <w:color w:val="auto"/>
                <w:spacing w:val="6"/>
                <w:sz w:val="24"/>
                <w:highlight w:val="none"/>
                <w:lang w:val="en-US" w:eastAsia="zh-CN"/>
              </w:rPr>
              <w:t>对外环境的影响较小。</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2）卫生</w:t>
            </w:r>
            <w:r>
              <w:rPr>
                <w:rFonts w:hint="eastAsia" w:ascii="Times New Roman" w:hAnsi="Times New Roman" w:eastAsia="宋体" w:cs="Times New Roman"/>
                <w:b w:val="0"/>
                <w:bCs w:val="0"/>
                <w:color w:val="auto"/>
                <w:sz w:val="24"/>
                <w:szCs w:val="24"/>
                <w:highlight w:val="none"/>
                <w:lang w:val="en-US" w:eastAsia="zh-CN"/>
              </w:rPr>
              <w:t>间</w:t>
            </w:r>
            <w:r>
              <w:rPr>
                <w:rFonts w:hint="eastAsia" w:cs="Times New Roman"/>
                <w:b w:val="0"/>
                <w:bCs w:val="0"/>
                <w:color w:val="auto"/>
                <w:sz w:val="24"/>
                <w:szCs w:val="24"/>
                <w:highlight w:val="none"/>
                <w:lang w:val="en-US" w:eastAsia="zh-CN"/>
              </w:rPr>
              <w:t>、化粪池</w:t>
            </w:r>
            <w:r>
              <w:rPr>
                <w:rFonts w:hint="eastAsia" w:ascii="Times New Roman" w:hAnsi="Times New Roman" w:eastAsia="宋体" w:cs="Times New Roman"/>
                <w:b w:val="0"/>
                <w:bCs w:val="0"/>
                <w:color w:val="auto"/>
                <w:sz w:val="24"/>
                <w:szCs w:val="24"/>
                <w:highlight w:val="none"/>
                <w:lang w:val="en-US" w:eastAsia="zh-CN"/>
              </w:rPr>
              <w:t>及</w:t>
            </w:r>
            <w:r>
              <w:rPr>
                <w:rFonts w:hint="eastAsia" w:cs="Times New Roman"/>
                <w:b w:val="0"/>
                <w:bCs w:val="0"/>
                <w:color w:val="auto"/>
                <w:sz w:val="24"/>
                <w:szCs w:val="24"/>
                <w:highlight w:val="none"/>
                <w:lang w:val="en-US" w:eastAsia="zh-CN"/>
              </w:rPr>
              <w:t>一体化污水处理站</w:t>
            </w:r>
            <w:r>
              <w:rPr>
                <w:rFonts w:hint="eastAsia" w:ascii="Times New Roman" w:hAnsi="Times New Roman" w:eastAsia="宋体" w:cs="Times New Roman"/>
                <w:b w:val="0"/>
                <w:bCs w:val="0"/>
                <w:color w:val="auto"/>
                <w:sz w:val="24"/>
                <w:szCs w:val="24"/>
                <w:highlight w:val="none"/>
                <w:lang w:val="en-US" w:eastAsia="zh-CN"/>
              </w:rPr>
              <w:t>异味</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本项目臭气</w:t>
            </w:r>
            <w:r>
              <w:rPr>
                <w:rFonts w:hint="eastAsia" w:cs="Times New Roman"/>
                <w:b w:val="0"/>
                <w:bCs w:val="0"/>
                <w:color w:val="auto"/>
                <w:sz w:val="24"/>
                <w:szCs w:val="24"/>
                <w:highlight w:val="none"/>
                <w:lang w:val="en-US" w:eastAsia="zh-CN"/>
              </w:rPr>
              <w:t>主要</w:t>
            </w:r>
            <w:r>
              <w:rPr>
                <w:rFonts w:hint="eastAsia" w:ascii="Times New Roman" w:hAnsi="Times New Roman" w:eastAsia="宋体" w:cs="Times New Roman"/>
                <w:b w:val="0"/>
                <w:bCs w:val="0"/>
                <w:color w:val="auto"/>
                <w:sz w:val="24"/>
                <w:szCs w:val="24"/>
                <w:highlight w:val="none"/>
                <w:lang w:val="en-US" w:eastAsia="zh-CN"/>
              </w:rPr>
              <w:t>来源于卫生间、化粪池及一体化污水处理站等使用过程</w:t>
            </w:r>
            <w:r>
              <w:rPr>
                <w:rFonts w:hint="eastAsia" w:cs="Times New Roman"/>
                <w:b w:val="0"/>
                <w:bCs w:val="0"/>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项目产生的生活垃圾、办公垃圾经项目带盖垃圾桶收集后直接运至附近垃圾收集点，由环卫部门清运处理，生活垃圾日产日清，异味产生量较小。</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同时项目卫生间、化粪池及一体化污水处理站在运营过程中由于有机物的分解、发酵过程将会产生异味，异味为多组分、低浓度化学物质形成的混合物其主要成分为氨、硫化氢等物质。项目卫生间为水冲厕，设置专人打扫</w:t>
            </w:r>
            <w:r>
              <w:rPr>
                <w:rFonts w:hint="eastAsia" w:cs="Times New Roman"/>
                <w:b w:val="0"/>
                <w:bCs w:val="0"/>
                <w:color w:val="auto"/>
                <w:sz w:val="24"/>
                <w:szCs w:val="24"/>
                <w:highlight w:val="none"/>
                <w:lang w:val="en-US" w:eastAsia="zh-CN"/>
              </w:rPr>
              <w:t>，</w:t>
            </w:r>
            <w:r>
              <w:rPr>
                <w:rFonts w:hint="eastAsia" w:ascii="Times New Roman" w:hAnsi="Times New Roman" w:eastAsia="宋体" w:cs="Times New Roman"/>
                <w:b w:val="0"/>
                <w:bCs w:val="0"/>
                <w:color w:val="auto"/>
                <w:sz w:val="24"/>
                <w:szCs w:val="24"/>
                <w:highlight w:val="none"/>
                <w:lang w:val="en-US" w:eastAsia="zh-CN"/>
              </w:rPr>
              <w:t>化类池及一体化污水处理站为全封闭加盖设计，同时加强卫生管理后异味产生量较小呈无组织排放。</w:t>
            </w:r>
          </w:p>
          <w:p>
            <w:pPr>
              <w:pStyle w:val="23"/>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zh-CN"/>
              </w:rPr>
              <w:t>（</w:t>
            </w:r>
            <w:r>
              <w:rPr>
                <w:rFonts w:hint="eastAsia"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非正常排放分析</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color w:val="auto"/>
                <w:sz w:val="24"/>
                <w:szCs w:val="24"/>
                <w:highlight w:val="none"/>
                <w:lang w:val="zh-CN"/>
              </w:rPr>
            </w:pPr>
            <w:r>
              <w:rPr>
                <w:rFonts w:hint="default" w:ascii="Times New Roman" w:hAnsi="Times New Roman"/>
                <w:color w:val="auto"/>
                <w:kern w:val="2"/>
                <w:sz w:val="24"/>
                <w:szCs w:val="24"/>
                <w:highlight w:val="none"/>
                <w:lang w:val="en-US" w:eastAsia="zh-CN" w:bidi="ar-SA"/>
              </w:rPr>
              <w:t>项目发生非正常排放，即废气处理设施（</w:t>
            </w:r>
            <w:r>
              <w:rPr>
                <w:rFonts w:hint="eastAsia"/>
                <w:color w:val="auto"/>
                <w:kern w:val="2"/>
                <w:sz w:val="24"/>
                <w:szCs w:val="24"/>
                <w:highlight w:val="none"/>
                <w:lang w:val="en-US" w:eastAsia="zh-CN" w:bidi="ar-SA"/>
              </w:rPr>
              <w:t>三级</w:t>
            </w:r>
            <w:r>
              <w:rPr>
                <w:rFonts w:hint="eastAsia" w:ascii="Times New Roman" w:hAnsi="Times New Roman"/>
                <w:color w:val="auto"/>
                <w:kern w:val="2"/>
                <w:sz w:val="24"/>
                <w:szCs w:val="24"/>
                <w:highlight w:val="none"/>
                <w:lang w:val="en-US" w:eastAsia="zh-CN" w:bidi="ar-SA"/>
              </w:rPr>
              <w:t>活性炭吸附装置</w:t>
            </w:r>
            <w:r>
              <w:rPr>
                <w:rFonts w:hint="default" w:ascii="Times New Roman" w:hAnsi="Times New Roman"/>
                <w:color w:val="auto"/>
                <w:kern w:val="2"/>
                <w:sz w:val="24"/>
                <w:szCs w:val="24"/>
                <w:highlight w:val="none"/>
                <w:lang w:val="en-US" w:eastAsia="zh-CN" w:bidi="ar-SA"/>
              </w:rPr>
              <w:t>）发生故障时，项目区内的废气</w:t>
            </w:r>
            <w:r>
              <w:rPr>
                <w:rFonts w:hint="eastAsia" w:ascii="Times New Roman" w:hAnsi="Times New Roman"/>
                <w:color w:val="auto"/>
                <w:kern w:val="2"/>
                <w:sz w:val="24"/>
                <w:szCs w:val="24"/>
                <w:highlight w:val="none"/>
                <w:lang w:val="en-US" w:eastAsia="zh-CN" w:bidi="ar-SA"/>
              </w:rPr>
              <w:t>处理</w:t>
            </w:r>
            <w:r>
              <w:rPr>
                <w:rFonts w:hint="default" w:ascii="Times New Roman" w:hAnsi="Times New Roman"/>
                <w:color w:val="auto"/>
                <w:kern w:val="2"/>
                <w:sz w:val="24"/>
                <w:szCs w:val="24"/>
                <w:highlight w:val="none"/>
                <w:lang w:val="en-US" w:eastAsia="zh-CN" w:bidi="ar-SA"/>
              </w:rPr>
              <w:t>效率下降甚至完全失效，</w:t>
            </w:r>
            <w:r>
              <w:rPr>
                <w:rFonts w:hint="eastAsia" w:ascii="Times New Roman" w:hAnsi="Times New Roman"/>
                <w:color w:val="auto"/>
                <w:kern w:val="2"/>
                <w:sz w:val="24"/>
                <w:szCs w:val="24"/>
                <w:highlight w:val="none"/>
                <w:lang w:val="en-US" w:eastAsia="zh-CN" w:bidi="ar-SA"/>
              </w:rPr>
              <w:t>本次环评主要考虑</w:t>
            </w:r>
            <w:r>
              <w:rPr>
                <w:rFonts w:hint="eastAsia"/>
                <w:color w:val="auto"/>
                <w:kern w:val="2"/>
                <w:sz w:val="24"/>
                <w:szCs w:val="24"/>
                <w:highlight w:val="none"/>
                <w:lang w:val="en-US" w:eastAsia="zh-CN" w:bidi="ar-SA"/>
              </w:rPr>
              <w:t>三级</w:t>
            </w:r>
            <w:r>
              <w:rPr>
                <w:rFonts w:hint="eastAsia" w:ascii="Times New Roman" w:hAnsi="Times New Roman"/>
                <w:color w:val="auto"/>
                <w:kern w:val="2"/>
                <w:sz w:val="24"/>
                <w:szCs w:val="24"/>
                <w:highlight w:val="none"/>
                <w:lang w:val="en-US" w:eastAsia="zh-CN" w:bidi="ar-SA"/>
              </w:rPr>
              <w:t>活性炭吸附装置处理效率降至</w:t>
            </w:r>
            <w:r>
              <w:rPr>
                <w:rFonts w:hint="eastAsia"/>
                <w:color w:val="auto"/>
                <w:kern w:val="2"/>
                <w:sz w:val="24"/>
                <w:szCs w:val="24"/>
                <w:highlight w:val="none"/>
                <w:lang w:val="en-US" w:eastAsia="zh-CN" w:bidi="ar-SA"/>
              </w:rPr>
              <w:t>0</w:t>
            </w:r>
            <w:r>
              <w:rPr>
                <w:rFonts w:hint="default" w:ascii="Times New Roman" w:hAnsi="Times New Roman"/>
                <w:color w:val="auto"/>
                <w:kern w:val="2"/>
                <w:sz w:val="24"/>
                <w:szCs w:val="24"/>
                <w:highlight w:val="none"/>
                <w:lang w:val="en-US" w:eastAsia="zh-CN" w:bidi="ar-SA"/>
              </w:rPr>
              <w:t>。此时</w:t>
            </w:r>
            <w:r>
              <w:rPr>
                <w:rFonts w:hint="eastAsia"/>
                <w:color w:val="auto"/>
                <w:kern w:val="2"/>
                <w:sz w:val="24"/>
                <w:szCs w:val="24"/>
                <w:highlight w:val="none"/>
                <w:lang w:val="en-US" w:eastAsia="zh-CN" w:bidi="ar-SA"/>
              </w:rPr>
              <w:t>DA001</w:t>
            </w:r>
            <w:r>
              <w:rPr>
                <w:rFonts w:hint="default" w:ascii="Times New Roman" w:hAnsi="Times New Roman"/>
                <w:color w:val="auto"/>
                <w:kern w:val="2"/>
                <w:sz w:val="24"/>
                <w:szCs w:val="24"/>
                <w:highlight w:val="none"/>
                <w:lang w:val="en-US" w:eastAsia="zh-CN" w:bidi="ar-SA"/>
              </w:rPr>
              <w:t>排气筒中</w:t>
            </w:r>
            <w:r>
              <w:rPr>
                <w:rFonts w:hint="eastAsia" w:ascii="Times New Roman" w:hAnsi="Times New Roman"/>
                <w:color w:val="auto"/>
                <w:kern w:val="2"/>
                <w:sz w:val="24"/>
                <w:szCs w:val="24"/>
                <w:highlight w:val="none"/>
                <w:lang w:val="en-US" w:eastAsia="zh-CN" w:bidi="ar-SA"/>
              </w:rPr>
              <w:t>非甲烷总烃</w:t>
            </w:r>
            <w:r>
              <w:rPr>
                <w:rFonts w:hint="default" w:ascii="Times New Roman" w:hAnsi="Times New Roman"/>
                <w:color w:val="auto"/>
                <w:kern w:val="2"/>
                <w:sz w:val="24"/>
                <w:szCs w:val="24"/>
                <w:highlight w:val="none"/>
                <w:lang w:val="en-US" w:eastAsia="zh-CN" w:bidi="ar-SA"/>
              </w:rPr>
              <w:t>排放</w:t>
            </w:r>
            <w:r>
              <w:rPr>
                <w:rFonts w:hint="eastAsia"/>
                <w:color w:val="auto"/>
                <w:kern w:val="2"/>
                <w:sz w:val="24"/>
                <w:szCs w:val="24"/>
                <w:highlight w:val="none"/>
                <w:lang w:val="en-US" w:eastAsia="zh-CN" w:bidi="ar-SA"/>
              </w:rPr>
              <w:t>量为3.036t/a，排放</w:t>
            </w:r>
            <w:r>
              <w:rPr>
                <w:rFonts w:hint="default" w:ascii="Times New Roman" w:hAnsi="Times New Roman"/>
                <w:color w:val="auto"/>
                <w:kern w:val="2"/>
                <w:sz w:val="24"/>
                <w:szCs w:val="24"/>
                <w:highlight w:val="none"/>
                <w:lang w:val="en-US" w:eastAsia="zh-CN" w:bidi="ar-SA"/>
              </w:rPr>
              <w:t>速率为</w:t>
            </w:r>
            <w:r>
              <w:rPr>
                <w:rFonts w:hint="eastAsia"/>
                <w:color w:val="auto"/>
                <w:kern w:val="2"/>
                <w:sz w:val="24"/>
                <w:szCs w:val="24"/>
                <w:highlight w:val="none"/>
                <w:lang w:val="en-US" w:eastAsia="zh-CN" w:bidi="ar-SA"/>
              </w:rPr>
              <w:t>1.265</w:t>
            </w:r>
            <w:r>
              <w:rPr>
                <w:rFonts w:hint="eastAsia" w:ascii="Times New Roman" w:hAnsi="Times New Roman"/>
                <w:color w:val="auto"/>
                <w:kern w:val="2"/>
                <w:sz w:val="24"/>
                <w:szCs w:val="24"/>
                <w:highlight w:val="none"/>
                <w:lang w:val="en-US" w:eastAsia="zh-CN" w:bidi="ar-SA"/>
              </w:rPr>
              <w:t>k</w:t>
            </w:r>
            <w:r>
              <w:rPr>
                <w:rFonts w:hint="default" w:ascii="Times New Roman" w:hAnsi="Times New Roman"/>
                <w:color w:val="auto"/>
                <w:kern w:val="2"/>
                <w:sz w:val="24"/>
                <w:szCs w:val="24"/>
                <w:highlight w:val="none"/>
                <w:lang w:val="en-US" w:eastAsia="zh-CN" w:bidi="ar-SA"/>
              </w:rPr>
              <w:t>g/</w:t>
            </w:r>
            <w:r>
              <w:rPr>
                <w:rFonts w:hint="eastAsia" w:ascii="Times New Roman" w:hAnsi="Times New Roman"/>
                <w:color w:val="auto"/>
                <w:kern w:val="2"/>
                <w:sz w:val="24"/>
                <w:szCs w:val="24"/>
                <w:highlight w:val="none"/>
                <w:lang w:val="en-US" w:eastAsia="zh-CN" w:bidi="ar-SA"/>
              </w:rPr>
              <w:t>h</w:t>
            </w:r>
            <w:r>
              <w:rPr>
                <w:rFonts w:hint="default" w:ascii="Times New Roman" w:hAnsi="Times New Roman"/>
                <w:color w:val="auto"/>
                <w:kern w:val="2"/>
                <w:sz w:val="24"/>
                <w:szCs w:val="24"/>
                <w:highlight w:val="none"/>
                <w:lang w:val="en-US" w:eastAsia="zh-CN" w:bidi="ar-SA"/>
              </w:rPr>
              <w:t>，浓度为</w:t>
            </w:r>
            <w:r>
              <w:rPr>
                <w:rFonts w:hint="eastAsia"/>
                <w:color w:val="auto"/>
                <w:kern w:val="2"/>
                <w:sz w:val="24"/>
                <w:szCs w:val="24"/>
                <w:highlight w:val="none"/>
                <w:lang w:val="en-US" w:eastAsia="zh-CN" w:bidi="ar-SA"/>
              </w:rPr>
              <w:t>70.99</w:t>
            </w:r>
            <w:r>
              <w:rPr>
                <w:rFonts w:hint="default" w:ascii="Times New Roman" w:hAnsi="Times New Roman"/>
                <w:color w:val="auto"/>
                <w:kern w:val="2"/>
                <w:sz w:val="24"/>
                <w:szCs w:val="24"/>
                <w:highlight w:val="none"/>
                <w:lang w:val="en-US" w:eastAsia="zh-CN" w:bidi="ar-SA"/>
              </w:rPr>
              <w:t>mg/</w:t>
            </w:r>
            <w:r>
              <w:rPr>
                <w:rFonts w:hint="eastAsia" w:ascii="Times New Roman" w:hAnsi="Times New Roman"/>
                <w:color w:val="auto"/>
                <w:kern w:val="2"/>
                <w:sz w:val="24"/>
                <w:szCs w:val="24"/>
                <w:highlight w:val="none"/>
                <w:lang w:val="en-US" w:eastAsia="zh-CN" w:bidi="ar-SA"/>
              </w:rPr>
              <w:t>m</w:t>
            </w:r>
            <w:r>
              <w:rPr>
                <w:rFonts w:hint="eastAsia" w:ascii="Times New Roman" w:hAnsi="Times New Roman"/>
                <w:color w:val="auto"/>
                <w:kern w:val="2"/>
                <w:sz w:val="24"/>
                <w:szCs w:val="24"/>
                <w:highlight w:val="none"/>
                <w:vertAlign w:val="superscript"/>
                <w:lang w:val="en-US" w:eastAsia="zh-CN" w:bidi="ar-SA"/>
              </w:rPr>
              <w:t>3</w:t>
            </w:r>
            <w:r>
              <w:rPr>
                <w:rFonts w:hint="eastAsia" w:ascii="Times New Roman" w:hAnsi="Times New Roman"/>
                <w:color w:val="auto"/>
                <w:kern w:val="2"/>
                <w:sz w:val="24"/>
                <w:szCs w:val="24"/>
                <w:highlight w:val="none"/>
                <w:vertAlign w:val="baseline"/>
                <w:lang w:val="en-US" w:eastAsia="zh-CN" w:bidi="ar-SA"/>
              </w:rPr>
              <w:t>；</w:t>
            </w:r>
            <w:r>
              <w:rPr>
                <w:rFonts w:hint="eastAsia" w:ascii="Times New Roman" w:hAnsi="Times New Roman"/>
                <w:color w:val="auto"/>
                <w:kern w:val="2"/>
                <w:sz w:val="24"/>
                <w:szCs w:val="24"/>
                <w:highlight w:val="none"/>
                <w:lang w:val="en-US" w:eastAsia="zh-CN" w:bidi="ar-SA"/>
              </w:rPr>
              <w:t>臭气浓度</w:t>
            </w:r>
            <w:r>
              <w:rPr>
                <w:rFonts w:hint="default" w:ascii="Times New Roman" w:hAnsi="Times New Roman"/>
                <w:color w:val="auto"/>
                <w:kern w:val="2"/>
                <w:sz w:val="24"/>
                <w:szCs w:val="24"/>
                <w:highlight w:val="none"/>
                <w:lang w:val="en-US" w:eastAsia="zh-CN" w:bidi="ar-SA"/>
              </w:rPr>
              <w:t>排放</w:t>
            </w:r>
            <w:r>
              <w:rPr>
                <w:rFonts w:hint="eastAsia"/>
                <w:color w:val="auto"/>
                <w:kern w:val="2"/>
                <w:sz w:val="24"/>
                <w:szCs w:val="24"/>
                <w:highlight w:val="none"/>
                <w:lang w:val="en-US" w:eastAsia="zh-CN" w:bidi="ar-SA"/>
              </w:rPr>
              <w:t>量为少量，</w:t>
            </w:r>
            <w:r>
              <w:rPr>
                <w:rFonts w:hint="default" w:ascii="Times New Roman" w:hAnsi="Times New Roman"/>
                <w:color w:val="auto"/>
                <w:kern w:val="2"/>
                <w:sz w:val="24"/>
                <w:szCs w:val="24"/>
                <w:highlight w:val="none"/>
                <w:lang w:val="en-US" w:eastAsia="zh-CN" w:bidi="ar-SA"/>
              </w:rPr>
              <w:t>浓度为</w:t>
            </w:r>
            <w:r>
              <w:rPr>
                <w:rFonts w:hint="eastAsia"/>
                <w:color w:val="auto"/>
                <w:kern w:val="2"/>
                <w:sz w:val="24"/>
                <w:szCs w:val="24"/>
                <w:highlight w:val="none"/>
                <w:lang w:val="en-US" w:eastAsia="zh-CN" w:bidi="ar-SA"/>
              </w:rPr>
              <w:t>371（无量纲），</w:t>
            </w:r>
            <w:r>
              <w:rPr>
                <w:rFonts w:hint="default" w:ascii="Times New Roman" w:hAnsi="Times New Roman"/>
                <w:color w:val="auto"/>
                <w:kern w:val="2"/>
                <w:sz w:val="24"/>
                <w:szCs w:val="24"/>
                <w:highlight w:val="none"/>
                <w:lang w:val="en-US" w:eastAsia="zh-CN" w:bidi="ar-SA"/>
              </w:rPr>
              <w:t>排气筒中</w:t>
            </w:r>
            <w:r>
              <w:rPr>
                <w:rFonts w:hint="eastAsia" w:ascii="Times New Roman" w:hAnsi="Times New Roman"/>
                <w:color w:val="auto"/>
                <w:kern w:val="2"/>
                <w:sz w:val="24"/>
                <w:szCs w:val="24"/>
                <w:highlight w:val="none"/>
                <w:lang w:val="en-US" w:eastAsia="zh-CN" w:bidi="ar-SA"/>
              </w:rPr>
              <w:t>非甲烷总烃</w:t>
            </w:r>
            <w:r>
              <w:rPr>
                <w:rFonts w:hint="eastAsia"/>
                <w:color w:val="auto"/>
                <w:kern w:val="2"/>
                <w:sz w:val="24"/>
                <w:szCs w:val="24"/>
                <w:highlight w:val="none"/>
                <w:lang w:val="en-US" w:eastAsia="zh-CN" w:bidi="ar-SA"/>
              </w:rPr>
              <w:t>及臭气浓度</w:t>
            </w:r>
            <w:r>
              <w:rPr>
                <w:rFonts w:hint="default" w:ascii="Times New Roman" w:hAnsi="Times New Roman"/>
                <w:color w:val="auto"/>
                <w:kern w:val="2"/>
                <w:sz w:val="24"/>
                <w:szCs w:val="24"/>
                <w:highlight w:val="none"/>
                <w:lang w:val="en-US" w:eastAsia="zh-CN" w:bidi="ar-SA"/>
              </w:rPr>
              <w:t>浓度大幅增加，对周围环境影响较大。</w:t>
            </w:r>
            <w:r>
              <w:rPr>
                <w:rFonts w:hint="default" w:ascii="Times New Roman" w:hAnsi="Times New Roman" w:eastAsia="Times New Roman"/>
                <w:color w:val="auto"/>
                <w:sz w:val="24"/>
                <w:szCs w:val="24"/>
                <w:highlight w:val="none"/>
                <w:lang w:val="zh-CN"/>
              </w:rPr>
              <w:t>操作人员凭操作参数的变化可以判断发生故障，企业日常进行检修，出现</w:t>
            </w:r>
            <w:r>
              <w:rPr>
                <w:rFonts w:hint="eastAsia" w:ascii="Times New Roman" w:hAnsi="Times New Roman" w:eastAsia="Times New Roman"/>
                <w:color w:val="auto"/>
                <w:sz w:val="24"/>
                <w:szCs w:val="24"/>
                <w:highlight w:val="none"/>
                <w:lang w:val="zh-CN"/>
              </w:rPr>
              <w:t>三级</w:t>
            </w:r>
            <w:r>
              <w:rPr>
                <w:rFonts w:hint="default" w:ascii="Times New Roman" w:hAnsi="Times New Roman" w:eastAsia="Times New Roman"/>
                <w:color w:val="auto"/>
                <w:sz w:val="24"/>
                <w:szCs w:val="24"/>
                <w:highlight w:val="none"/>
                <w:lang w:val="zh-CN"/>
              </w:rPr>
              <w:t>活性炭吸附装置故障概率低，</w:t>
            </w:r>
            <w:r>
              <w:rPr>
                <w:rFonts w:hint="eastAsia" w:ascii="Times New Roman" w:hAnsi="Times New Roman" w:eastAsia="Times New Roman"/>
                <w:color w:val="auto"/>
                <w:sz w:val="24"/>
                <w:szCs w:val="24"/>
                <w:highlight w:val="none"/>
                <w:lang w:val="zh-CN"/>
              </w:rPr>
              <w:t>发生频次按</w:t>
            </w:r>
            <w:r>
              <w:rPr>
                <w:rFonts w:hint="eastAsia" w:ascii="Times New Roman" w:hAnsi="Times New Roman" w:eastAsia="宋体"/>
                <w:color w:val="auto"/>
                <w:sz w:val="24"/>
                <w:szCs w:val="24"/>
                <w:highlight w:val="none"/>
                <w:lang w:val="en-US" w:eastAsia="zh-CN"/>
              </w:rPr>
              <w:t>1次/年计，</w:t>
            </w:r>
            <w:r>
              <w:rPr>
                <w:rFonts w:hint="default" w:ascii="Times New Roman" w:hAnsi="Times New Roman" w:eastAsia="Times New Roman"/>
                <w:color w:val="auto"/>
                <w:sz w:val="24"/>
                <w:szCs w:val="24"/>
                <w:highlight w:val="none"/>
                <w:lang w:val="zh-CN"/>
              </w:rPr>
              <w:t>单次持续时间按1小时计。</w:t>
            </w:r>
          </w:p>
          <w:p>
            <w:pPr>
              <w:pStyle w:val="16"/>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olor w:val="auto"/>
                <w:kern w:val="2"/>
                <w:sz w:val="24"/>
                <w:szCs w:val="24"/>
                <w:highlight w:val="none"/>
                <w:lang w:val="en-US" w:eastAsia="zh-CN" w:bidi="ar-SA"/>
              </w:rPr>
            </w:pPr>
            <w:r>
              <w:rPr>
                <w:rFonts w:hint="eastAsia" w:ascii="Times New Roman" w:hAnsi="Times New Roman"/>
                <w:color w:val="auto"/>
                <w:kern w:val="2"/>
                <w:sz w:val="24"/>
                <w:szCs w:val="24"/>
                <w:highlight w:val="none"/>
                <w:lang w:val="en-US" w:eastAsia="zh-CN" w:bidi="ar-SA"/>
              </w:rPr>
              <w:t>项目非正常排放条件下废气排放情况详见表4-2。</w:t>
            </w:r>
          </w:p>
          <w:p>
            <w:pPr>
              <w:pStyle w:val="10"/>
              <w:jc w:val="center"/>
              <w:rPr>
                <w:rFonts w:hint="default"/>
                <w:b/>
                <w:bCs/>
                <w:color w:val="auto"/>
                <w:sz w:val="21"/>
                <w:szCs w:val="21"/>
                <w:highlight w:val="none"/>
                <w:lang w:val="en-US" w:eastAsia="zh-CN"/>
              </w:rPr>
            </w:pPr>
            <w:r>
              <w:rPr>
                <w:rFonts w:hint="eastAsia" w:ascii="Times New Roman" w:hAnsi="Times New Roman"/>
                <w:b/>
                <w:bCs/>
                <w:color w:val="auto"/>
                <w:kern w:val="2"/>
                <w:sz w:val="21"/>
                <w:szCs w:val="21"/>
                <w:highlight w:val="none"/>
                <w:lang w:val="en-US" w:eastAsia="zh-CN" w:bidi="ar-SA"/>
              </w:rPr>
              <w:t>表4-</w:t>
            </w:r>
            <w:r>
              <w:rPr>
                <w:rFonts w:hint="eastAsia"/>
                <w:b/>
                <w:bCs/>
                <w:color w:val="auto"/>
                <w:kern w:val="2"/>
                <w:sz w:val="21"/>
                <w:szCs w:val="21"/>
                <w:highlight w:val="none"/>
                <w:lang w:val="en-US" w:eastAsia="zh-CN" w:bidi="ar-SA"/>
              </w:rPr>
              <w:t>2</w:t>
            </w:r>
            <w:r>
              <w:rPr>
                <w:rFonts w:hint="eastAsia" w:ascii="Times New Roman" w:hAnsi="Times New Roman"/>
                <w:b/>
                <w:bCs/>
                <w:color w:val="auto"/>
                <w:kern w:val="2"/>
                <w:sz w:val="21"/>
                <w:szCs w:val="21"/>
                <w:highlight w:val="none"/>
                <w:lang w:val="en-US" w:eastAsia="zh-CN" w:bidi="ar-SA"/>
              </w:rPr>
              <w:t xml:space="preserve">  项目非正常排放条件下废气排放情况一览表</w:t>
            </w:r>
          </w:p>
          <w:tbl>
            <w:tblPr>
              <w:tblStyle w:val="24"/>
              <w:tblW w:w="7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67"/>
              <w:gridCol w:w="717"/>
              <w:gridCol w:w="549"/>
              <w:gridCol w:w="650"/>
              <w:gridCol w:w="267"/>
              <w:gridCol w:w="583"/>
              <w:gridCol w:w="534"/>
              <w:gridCol w:w="716"/>
              <w:gridCol w:w="467"/>
              <w:gridCol w:w="450"/>
              <w:gridCol w:w="633"/>
              <w:gridCol w:w="567"/>
              <w:gridCol w:w="317"/>
              <w:gridCol w:w="243"/>
              <w:gridCol w:w="491"/>
              <w:gridCol w:w="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7"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系统</w:t>
                  </w:r>
                </w:p>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名称</w:t>
                  </w:r>
                </w:p>
              </w:tc>
              <w:tc>
                <w:tcPr>
                  <w:tcW w:w="717"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主要</w:t>
                  </w:r>
                </w:p>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污染</w:t>
                  </w:r>
                </w:p>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物</w:t>
                  </w:r>
                </w:p>
              </w:tc>
              <w:tc>
                <w:tcPr>
                  <w:tcW w:w="549"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废气温度</w:t>
                  </w:r>
                </w:p>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（出口）℃</w:t>
                  </w:r>
                </w:p>
              </w:tc>
              <w:tc>
                <w:tcPr>
                  <w:tcW w:w="650"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处理装置</w:t>
                  </w:r>
                </w:p>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名称</w:t>
                  </w:r>
                </w:p>
              </w:tc>
              <w:tc>
                <w:tcPr>
                  <w:tcW w:w="267"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台数</w:t>
                  </w:r>
                </w:p>
              </w:tc>
              <w:tc>
                <w:tcPr>
                  <w:tcW w:w="583"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bCs/>
                      <w:color w:val="auto"/>
                      <w:sz w:val="18"/>
                      <w:szCs w:val="18"/>
                      <w:highlight w:val="none"/>
                    </w:rPr>
                    <w:t>处理风量（m</w:t>
                  </w:r>
                  <w:r>
                    <w:rPr>
                      <w:rFonts w:hint="default" w:ascii="Times New Roman" w:hAnsi="Times New Roman" w:eastAsia="宋体" w:cs="Times New Roman"/>
                      <w:b/>
                      <w:bCs/>
                      <w:color w:val="auto"/>
                      <w:sz w:val="18"/>
                      <w:szCs w:val="18"/>
                      <w:highlight w:val="none"/>
                      <w:vertAlign w:val="superscript"/>
                    </w:rPr>
                    <w:t>3</w:t>
                  </w:r>
                  <w:r>
                    <w:rPr>
                      <w:rFonts w:hint="default" w:ascii="Times New Roman" w:hAnsi="Times New Roman" w:eastAsia="宋体" w:cs="Times New Roman"/>
                      <w:b/>
                      <w:bCs/>
                      <w:color w:val="auto"/>
                      <w:sz w:val="18"/>
                      <w:szCs w:val="18"/>
                      <w:highlight w:val="none"/>
                    </w:rPr>
                    <w:t>/h）</w:t>
                  </w:r>
                </w:p>
              </w:tc>
              <w:tc>
                <w:tcPr>
                  <w:tcW w:w="534"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处理</w:t>
                  </w:r>
                </w:p>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效率</w:t>
                  </w:r>
                </w:p>
              </w:tc>
              <w:tc>
                <w:tcPr>
                  <w:tcW w:w="716"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污染物</w:t>
                  </w:r>
                </w:p>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排放浓度mg/Nm</w:t>
                  </w:r>
                  <w:r>
                    <w:rPr>
                      <w:rFonts w:hint="default" w:ascii="Times New Roman" w:hAnsi="Times New Roman" w:eastAsia="宋体" w:cs="Times New Roman"/>
                      <w:b/>
                      <w:bCs/>
                      <w:color w:val="auto"/>
                      <w:sz w:val="18"/>
                      <w:szCs w:val="18"/>
                      <w:highlight w:val="none"/>
                      <w:vertAlign w:val="superscript"/>
                    </w:rPr>
                    <w:t>3</w:t>
                  </w:r>
                </w:p>
              </w:tc>
              <w:tc>
                <w:tcPr>
                  <w:tcW w:w="917" w:type="dxa"/>
                  <w:gridSpan w:val="2"/>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工作时长</w:t>
                  </w:r>
                </w:p>
              </w:tc>
              <w:tc>
                <w:tcPr>
                  <w:tcW w:w="1200" w:type="dxa"/>
                  <w:gridSpan w:val="2"/>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污染物排放量</w:t>
                  </w:r>
                </w:p>
              </w:tc>
              <w:tc>
                <w:tcPr>
                  <w:tcW w:w="560" w:type="dxa"/>
                  <w:gridSpan w:val="2"/>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烟囱(m)</w:t>
                  </w:r>
                </w:p>
              </w:tc>
              <w:tc>
                <w:tcPr>
                  <w:tcW w:w="491"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浓度限值要求mg/Nm</w:t>
                  </w:r>
                  <w:r>
                    <w:rPr>
                      <w:rFonts w:hint="default" w:ascii="Times New Roman" w:hAnsi="Times New Roman" w:eastAsia="宋体" w:cs="Times New Roman"/>
                      <w:b/>
                      <w:bCs/>
                      <w:color w:val="auto"/>
                      <w:sz w:val="18"/>
                      <w:szCs w:val="18"/>
                      <w:highlight w:val="none"/>
                      <w:vertAlign w:val="superscript"/>
                    </w:rPr>
                    <w:t>3</w:t>
                  </w:r>
                </w:p>
              </w:tc>
              <w:tc>
                <w:tcPr>
                  <w:tcW w:w="333"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达标</w:t>
                  </w:r>
                </w:p>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7"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Cs/>
                      <w:color w:val="auto"/>
                      <w:sz w:val="18"/>
                      <w:szCs w:val="18"/>
                      <w:highlight w:val="none"/>
                    </w:rPr>
                  </w:pPr>
                </w:p>
              </w:tc>
              <w:tc>
                <w:tcPr>
                  <w:tcW w:w="717"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Cs/>
                      <w:color w:val="auto"/>
                      <w:sz w:val="18"/>
                      <w:szCs w:val="18"/>
                      <w:highlight w:val="none"/>
                    </w:rPr>
                  </w:pPr>
                </w:p>
              </w:tc>
              <w:tc>
                <w:tcPr>
                  <w:tcW w:w="549"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Cs/>
                      <w:color w:val="auto"/>
                      <w:sz w:val="18"/>
                      <w:szCs w:val="18"/>
                      <w:highlight w:val="none"/>
                    </w:rPr>
                  </w:pPr>
                </w:p>
              </w:tc>
              <w:tc>
                <w:tcPr>
                  <w:tcW w:w="650"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p>
              </w:tc>
              <w:tc>
                <w:tcPr>
                  <w:tcW w:w="267"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p>
              </w:tc>
              <w:tc>
                <w:tcPr>
                  <w:tcW w:w="583"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18"/>
                      <w:szCs w:val="18"/>
                      <w:highlight w:val="none"/>
                    </w:rPr>
                  </w:pPr>
                </w:p>
              </w:tc>
              <w:tc>
                <w:tcPr>
                  <w:tcW w:w="534"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p>
              </w:tc>
              <w:tc>
                <w:tcPr>
                  <w:tcW w:w="716"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p>
              </w:tc>
              <w:tc>
                <w:tcPr>
                  <w:tcW w:w="467"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h/d</w:t>
                  </w:r>
                </w:p>
              </w:tc>
              <w:tc>
                <w:tcPr>
                  <w:tcW w:w="450"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d/a</w:t>
                  </w:r>
                </w:p>
              </w:tc>
              <w:tc>
                <w:tcPr>
                  <w:tcW w:w="633"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kg/h</w:t>
                  </w:r>
                </w:p>
              </w:tc>
              <w:tc>
                <w:tcPr>
                  <w:tcW w:w="567"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t/a</w:t>
                  </w:r>
                </w:p>
              </w:tc>
              <w:tc>
                <w:tcPr>
                  <w:tcW w:w="317"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直径</w:t>
                  </w:r>
                </w:p>
              </w:tc>
              <w:tc>
                <w:tcPr>
                  <w:tcW w:w="243"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高度</w:t>
                  </w:r>
                </w:p>
              </w:tc>
              <w:tc>
                <w:tcPr>
                  <w:tcW w:w="491"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p>
              </w:tc>
              <w:tc>
                <w:tcPr>
                  <w:tcW w:w="333"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7" w:type="dxa"/>
                  <w:vMerge w:val="restart"/>
                  <w:noWrap w:val="0"/>
                  <w:vAlign w:val="center"/>
                </w:tcPr>
                <w:p>
                  <w:pPr>
                    <w:widowControl/>
                    <w:adjustRightInd/>
                    <w:snapToGrid/>
                    <w:spacing w:line="240" w:lineRule="auto"/>
                    <w:ind w:firstLine="0" w:firstLineChars="0"/>
                    <w:jc w:val="center"/>
                    <w:rPr>
                      <w:rFonts w:hint="default" w:ascii="Times New Roman" w:hAnsi="Times New Roman" w:eastAsia="宋体" w:cs="Times New Roman"/>
                      <w:bCs/>
                      <w:color w:val="auto"/>
                      <w:sz w:val="18"/>
                      <w:szCs w:val="18"/>
                      <w:highlight w:val="none"/>
                      <w:lang w:val="en-US" w:eastAsia="zh-CN"/>
                    </w:rPr>
                  </w:pPr>
                  <w:r>
                    <w:rPr>
                      <w:rFonts w:hint="eastAsia" w:cs="Times New Roman"/>
                      <w:bCs/>
                      <w:color w:val="auto"/>
                      <w:sz w:val="18"/>
                      <w:szCs w:val="18"/>
                      <w:highlight w:val="none"/>
                      <w:lang w:val="en-US" w:eastAsia="zh-CN"/>
                    </w:rPr>
                    <w:t>DA001</w:t>
                  </w:r>
                  <w:r>
                    <w:rPr>
                      <w:rFonts w:hint="eastAsia" w:ascii="Times New Roman" w:hAnsi="Times New Roman" w:cs="Times New Roman"/>
                      <w:bCs/>
                      <w:color w:val="auto"/>
                      <w:sz w:val="18"/>
                      <w:szCs w:val="18"/>
                      <w:highlight w:val="none"/>
                      <w:lang w:val="en-US" w:eastAsia="zh-CN"/>
                    </w:rPr>
                    <w:t>排气筒</w:t>
                  </w:r>
                </w:p>
              </w:tc>
              <w:tc>
                <w:tcPr>
                  <w:tcW w:w="717" w:type="dxa"/>
                  <w:noWrap w:val="0"/>
                  <w:vAlign w:val="center"/>
                </w:tcPr>
                <w:p>
                  <w:pPr>
                    <w:adjustRightInd/>
                    <w:snapToGrid/>
                    <w:spacing w:line="240" w:lineRule="auto"/>
                    <w:ind w:firstLine="0" w:firstLineChars="0"/>
                    <w:jc w:val="center"/>
                    <w:rPr>
                      <w:rFonts w:hint="eastAsia" w:ascii="Times New Roman" w:hAnsi="Times New Roman" w:eastAsia="宋体" w:cs="Times New Roman"/>
                      <w:bCs/>
                      <w:color w:val="0000FF"/>
                      <w:sz w:val="18"/>
                      <w:szCs w:val="18"/>
                      <w:highlight w:val="none"/>
                      <w:lang w:eastAsia="zh-CN"/>
                    </w:rPr>
                  </w:pPr>
                  <w:r>
                    <w:rPr>
                      <w:rFonts w:hint="eastAsia" w:cs="Times New Roman"/>
                      <w:bCs/>
                      <w:color w:val="0000FF"/>
                      <w:sz w:val="18"/>
                      <w:szCs w:val="18"/>
                      <w:highlight w:val="none"/>
                      <w:lang w:eastAsia="zh-CN"/>
                    </w:rPr>
                    <w:t>非甲烷总烃</w:t>
                  </w:r>
                </w:p>
              </w:tc>
              <w:tc>
                <w:tcPr>
                  <w:tcW w:w="549" w:type="dxa"/>
                  <w:noWrap w:val="0"/>
                  <w:vAlign w:val="center"/>
                </w:tcPr>
                <w:p>
                  <w:pPr>
                    <w:adjustRightInd/>
                    <w:snapToGrid/>
                    <w:spacing w:line="240" w:lineRule="auto"/>
                    <w:ind w:firstLine="0" w:firstLineChars="0"/>
                    <w:jc w:val="center"/>
                    <w:rPr>
                      <w:rFonts w:hint="default" w:ascii="Times New Roman" w:hAnsi="Times New Roman" w:eastAsia="宋体" w:cs="Times New Roman"/>
                      <w:bCs/>
                      <w:color w:val="0000FF"/>
                      <w:sz w:val="18"/>
                      <w:szCs w:val="18"/>
                      <w:highlight w:val="none"/>
                      <w:lang w:val="en-US" w:eastAsia="zh-CN"/>
                    </w:rPr>
                  </w:pPr>
                  <w:r>
                    <w:rPr>
                      <w:rFonts w:hint="eastAsia" w:cs="Times New Roman"/>
                      <w:bCs/>
                      <w:color w:val="0000FF"/>
                      <w:sz w:val="18"/>
                      <w:szCs w:val="18"/>
                      <w:highlight w:val="none"/>
                      <w:lang w:val="en-US" w:eastAsia="zh-CN"/>
                    </w:rPr>
                    <w:t>25</w:t>
                  </w:r>
                </w:p>
              </w:tc>
              <w:tc>
                <w:tcPr>
                  <w:tcW w:w="650" w:type="dxa"/>
                  <w:noWrap w:val="0"/>
                  <w:vAlign w:val="center"/>
                </w:tcPr>
                <w:p>
                  <w:pPr>
                    <w:adjustRightInd/>
                    <w:snapToGrid/>
                    <w:spacing w:line="240" w:lineRule="auto"/>
                    <w:ind w:firstLine="0" w:firstLineChars="0"/>
                    <w:jc w:val="center"/>
                    <w:rPr>
                      <w:rFonts w:hint="eastAsia" w:ascii="Times New Roman" w:hAnsi="Times New Roman" w:eastAsia="宋体" w:cs="Times New Roman"/>
                      <w:bCs/>
                      <w:color w:val="0000FF"/>
                      <w:sz w:val="18"/>
                      <w:szCs w:val="18"/>
                      <w:highlight w:val="none"/>
                      <w:lang w:eastAsia="zh-CN"/>
                    </w:rPr>
                  </w:pPr>
                  <w:r>
                    <w:rPr>
                      <w:rFonts w:hint="eastAsia" w:cs="Times New Roman"/>
                      <w:bCs/>
                      <w:color w:val="0000FF"/>
                      <w:sz w:val="18"/>
                      <w:szCs w:val="18"/>
                      <w:highlight w:val="none"/>
                      <w:lang w:val="en-US" w:eastAsia="zh-CN"/>
                    </w:rPr>
                    <w:t>三级</w:t>
                  </w:r>
                  <w:r>
                    <w:rPr>
                      <w:rFonts w:hint="eastAsia" w:cs="Times New Roman"/>
                      <w:bCs/>
                      <w:color w:val="0000FF"/>
                      <w:sz w:val="18"/>
                      <w:szCs w:val="18"/>
                      <w:highlight w:val="none"/>
                      <w:lang w:eastAsia="zh-CN"/>
                    </w:rPr>
                    <w:t>活性炭</w:t>
                  </w:r>
                </w:p>
              </w:tc>
              <w:tc>
                <w:tcPr>
                  <w:tcW w:w="267" w:type="dxa"/>
                  <w:noWrap w:val="0"/>
                  <w:vAlign w:val="center"/>
                </w:tcPr>
                <w:p>
                  <w:pPr>
                    <w:adjustRightInd/>
                    <w:snapToGrid/>
                    <w:spacing w:line="240" w:lineRule="auto"/>
                    <w:ind w:firstLine="0" w:firstLineChars="0"/>
                    <w:jc w:val="center"/>
                    <w:rPr>
                      <w:rFonts w:hint="default" w:ascii="Times New Roman" w:hAnsi="Times New Roman" w:eastAsia="宋体" w:cs="Times New Roman"/>
                      <w:bCs/>
                      <w:color w:val="0000FF"/>
                      <w:sz w:val="18"/>
                      <w:szCs w:val="18"/>
                      <w:highlight w:val="none"/>
                      <w:lang w:val="en-US" w:eastAsia="zh-CN"/>
                    </w:rPr>
                  </w:pPr>
                  <w:r>
                    <w:rPr>
                      <w:rFonts w:hint="eastAsia" w:cs="Times New Roman"/>
                      <w:bCs/>
                      <w:color w:val="0000FF"/>
                      <w:sz w:val="18"/>
                      <w:szCs w:val="18"/>
                      <w:highlight w:val="none"/>
                      <w:lang w:val="en-US" w:eastAsia="zh-CN"/>
                    </w:rPr>
                    <w:t>1</w:t>
                  </w:r>
                </w:p>
              </w:tc>
              <w:tc>
                <w:tcPr>
                  <w:tcW w:w="583" w:type="dxa"/>
                  <w:noWrap w:val="0"/>
                  <w:vAlign w:val="center"/>
                </w:tcPr>
                <w:p>
                  <w:pPr>
                    <w:adjustRightInd/>
                    <w:snapToGrid/>
                    <w:spacing w:line="240" w:lineRule="auto"/>
                    <w:ind w:firstLine="0" w:firstLineChars="0"/>
                    <w:jc w:val="center"/>
                    <w:rPr>
                      <w:rFonts w:hint="default" w:ascii="Times New Roman" w:hAnsi="Times New Roman" w:eastAsia="宋体" w:cs="Times New Roman"/>
                      <w:bCs/>
                      <w:color w:val="0000FF"/>
                      <w:sz w:val="18"/>
                      <w:szCs w:val="18"/>
                      <w:highlight w:val="none"/>
                      <w:lang w:val="en-US" w:eastAsia="zh-CN"/>
                    </w:rPr>
                  </w:pPr>
                  <w:r>
                    <w:rPr>
                      <w:rFonts w:hint="eastAsia" w:cs="Times New Roman"/>
                      <w:bCs/>
                      <w:color w:val="0000FF"/>
                      <w:sz w:val="18"/>
                      <w:szCs w:val="18"/>
                      <w:highlight w:val="none"/>
                      <w:lang w:val="en-US" w:eastAsia="zh-CN"/>
                    </w:rPr>
                    <w:t>17820</w:t>
                  </w:r>
                </w:p>
              </w:tc>
              <w:tc>
                <w:tcPr>
                  <w:tcW w:w="534"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0000FF"/>
                      <w:sz w:val="18"/>
                      <w:szCs w:val="18"/>
                      <w:highlight w:val="none"/>
                      <w:lang w:val="en-US" w:eastAsia="zh-CN"/>
                    </w:rPr>
                  </w:pPr>
                  <w:r>
                    <w:rPr>
                      <w:rFonts w:hint="eastAsia" w:cs="Times New Roman"/>
                      <w:color w:val="0000FF"/>
                      <w:sz w:val="18"/>
                      <w:szCs w:val="18"/>
                      <w:highlight w:val="none"/>
                      <w:lang w:val="en-US" w:eastAsia="zh-CN"/>
                    </w:rPr>
                    <w:t>0</w:t>
                  </w:r>
                </w:p>
              </w:tc>
              <w:tc>
                <w:tcPr>
                  <w:tcW w:w="716" w:type="dxa"/>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0000FF"/>
                      <w:sz w:val="18"/>
                      <w:szCs w:val="18"/>
                      <w:highlight w:val="none"/>
                      <w:lang w:val="en-US" w:eastAsia="zh-CN"/>
                    </w:rPr>
                  </w:pPr>
                  <w:r>
                    <w:rPr>
                      <w:rFonts w:hint="eastAsia" w:cs="Times New Roman"/>
                      <w:color w:val="0000FF"/>
                      <w:sz w:val="18"/>
                      <w:szCs w:val="18"/>
                      <w:highlight w:val="none"/>
                      <w:lang w:val="en-US" w:eastAsia="zh-CN"/>
                    </w:rPr>
                    <w:t>70.99</w:t>
                  </w:r>
                </w:p>
              </w:tc>
              <w:tc>
                <w:tcPr>
                  <w:tcW w:w="467" w:type="dxa"/>
                  <w:noWrap w:val="0"/>
                  <w:vAlign w:val="center"/>
                </w:tcPr>
                <w:p>
                  <w:pPr>
                    <w:adjustRightInd/>
                    <w:snapToGrid/>
                    <w:spacing w:line="240" w:lineRule="auto"/>
                    <w:ind w:firstLine="0" w:firstLineChars="0"/>
                    <w:jc w:val="center"/>
                    <w:rPr>
                      <w:rFonts w:hint="eastAsia" w:ascii="Times New Roman" w:hAnsi="Times New Roman" w:eastAsia="宋体" w:cs="Times New Roman"/>
                      <w:bCs/>
                      <w:color w:val="0000FF"/>
                      <w:kern w:val="2"/>
                      <w:sz w:val="18"/>
                      <w:szCs w:val="18"/>
                      <w:highlight w:val="none"/>
                      <w:lang w:val="en-US" w:eastAsia="zh-CN" w:bidi="ar-SA"/>
                    </w:rPr>
                  </w:pPr>
                  <w:r>
                    <w:rPr>
                      <w:rFonts w:hint="eastAsia" w:ascii="Times New Roman" w:hAnsi="Times New Roman" w:cs="Times New Roman"/>
                      <w:bCs/>
                      <w:color w:val="0000FF"/>
                      <w:sz w:val="18"/>
                      <w:szCs w:val="18"/>
                      <w:highlight w:val="none"/>
                      <w:lang w:val="en-US" w:eastAsia="zh-CN"/>
                    </w:rPr>
                    <w:t>8</w:t>
                  </w:r>
                </w:p>
              </w:tc>
              <w:tc>
                <w:tcPr>
                  <w:tcW w:w="450" w:type="dxa"/>
                  <w:noWrap w:val="0"/>
                  <w:vAlign w:val="center"/>
                </w:tcPr>
                <w:p>
                  <w:pPr>
                    <w:widowControl/>
                    <w:adjustRightInd/>
                    <w:snapToGrid/>
                    <w:spacing w:line="240" w:lineRule="auto"/>
                    <w:ind w:firstLine="0" w:firstLineChars="0"/>
                    <w:jc w:val="center"/>
                    <w:rPr>
                      <w:rFonts w:hint="default" w:ascii="Times New Roman" w:hAnsi="Times New Roman" w:eastAsia="宋体" w:cs="Times New Roman"/>
                      <w:color w:val="0000FF"/>
                      <w:kern w:val="2"/>
                      <w:sz w:val="18"/>
                      <w:szCs w:val="18"/>
                      <w:highlight w:val="none"/>
                      <w:lang w:val="en-US" w:eastAsia="zh-CN" w:bidi="ar-SA"/>
                    </w:rPr>
                  </w:pPr>
                  <w:r>
                    <w:rPr>
                      <w:rFonts w:hint="eastAsia" w:ascii="Times New Roman" w:hAnsi="Times New Roman" w:cs="Times New Roman"/>
                      <w:color w:val="0000FF"/>
                      <w:sz w:val="18"/>
                      <w:szCs w:val="18"/>
                      <w:highlight w:val="none"/>
                      <w:lang w:val="en-US" w:eastAsia="zh-CN"/>
                    </w:rPr>
                    <w:t>300</w:t>
                  </w:r>
                </w:p>
              </w:tc>
              <w:tc>
                <w:tcPr>
                  <w:tcW w:w="633" w:type="dxa"/>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0000FF"/>
                      <w:sz w:val="18"/>
                      <w:szCs w:val="18"/>
                      <w:highlight w:val="none"/>
                      <w:lang w:val="en-US" w:eastAsia="zh-CN"/>
                    </w:rPr>
                  </w:pPr>
                  <w:r>
                    <w:rPr>
                      <w:rFonts w:hint="eastAsia" w:cs="Times New Roman"/>
                      <w:color w:val="0000FF"/>
                      <w:sz w:val="18"/>
                      <w:szCs w:val="18"/>
                      <w:highlight w:val="none"/>
                      <w:lang w:val="en-US" w:eastAsia="zh-CN"/>
                    </w:rPr>
                    <w:t>1.265</w:t>
                  </w:r>
                </w:p>
              </w:tc>
              <w:tc>
                <w:tcPr>
                  <w:tcW w:w="567" w:type="dxa"/>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0000FF"/>
                      <w:sz w:val="18"/>
                      <w:szCs w:val="18"/>
                      <w:highlight w:val="none"/>
                      <w:lang w:val="en-US" w:eastAsia="zh-CN"/>
                    </w:rPr>
                  </w:pPr>
                  <w:r>
                    <w:rPr>
                      <w:rFonts w:hint="eastAsia" w:cs="Times New Roman"/>
                      <w:color w:val="0000FF"/>
                      <w:sz w:val="18"/>
                      <w:szCs w:val="18"/>
                      <w:highlight w:val="none"/>
                      <w:lang w:val="en-US" w:eastAsia="zh-CN"/>
                    </w:rPr>
                    <w:t>3.036</w:t>
                  </w:r>
                </w:p>
              </w:tc>
              <w:tc>
                <w:tcPr>
                  <w:tcW w:w="317" w:type="dxa"/>
                  <w:noWrap w:val="0"/>
                  <w:vAlign w:val="center"/>
                </w:tcPr>
                <w:p>
                  <w:pPr>
                    <w:adjustRightInd/>
                    <w:snapToGrid/>
                    <w:spacing w:line="240" w:lineRule="auto"/>
                    <w:ind w:firstLine="0" w:firstLineChars="0"/>
                    <w:jc w:val="center"/>
                    <w:rPr>
                      <w:rFonts w:hint="default" w:ascii="Times New Roman" w:hAnsi="Times New Roman" w:eastAsia="宋体" w:cs="Times New Roman"/>
                      <w:bCs/>
                      <w:color w:val="0000FF"/>
                      <w:sz w:val="18"/>
                      <w:szCs w:val="18"/>
                      <w:highlight w:val="none"/>
                      <w:lang w:val="en-US" w:eastAsia="zh-CN"/>
                    </w:rPr>
                  </w:pPr>
                  <w:r>
                    <w:rPr>
                      <w:rFonts w:hint="eastAsia" w:cs="Times New Roman"/>
                      <w:bCs/>
                      <w:color w:val="0000FF"/>
                      <w:sz w:val="18"/>
                      <w:szCs w:val="18"/>
                      <w:highlight w:val="none"/>
                      <w:lang w:val="en-US" w:eastAsia="zh-CN"/>
                    </w:rPr>
                    <w:t>0.3</w:t>
                  </w:r>
                </w:p>
              </w:tc>
              <w:tc>
                <w:tcPr>
                  <w:tcW w:w="243" w:type="dxa"/>
                  <w:noWrap w:val="0"/>
                  <w:vAlign w:val="center"/>
                </w:tcPr>
                <w:p>
                  <w:pPr>
                    <w:adjustRightInd/>
                    <w:snapToGrid/>
                    <w:spacing w:line="240" w:lineRule="auto"/>
                    <w:ind w:firstLine="0" w:firstLineChars="0"/>
                    <w:jc w:val="center"/>
                    <w:rPr>
                      <w:rFonts w:hint="default" w:ascii="Times New Roman" w:hAnsi="Times New Roman" w:eastAsia="宋体" w:cs="Times New Roman"/>
                      <w:bCs/>
                      <w:color w:val="0000FF"/>
                      <w:sz w:val="18"/>
                      <w:szCs w:val="18"/>
                      <w:highlight w:val="none"/>
                      <w:lang w:val="en-US" w:eastAsia="zh-CN"/>
                    </w:rPr>
                  </w:pPr>
                  <w:r>
                    <w:rPr>
                      <w:rFonts w:hint="eastAsia" w:cs="Times New Roman"/>
                      <w:bCs/>
                      <w:color w:val="0000FF"/>
                      <w:sz w:val="18"/>
                      <w:szCs w:val="18"/>
                      <w:highlight w:val="none"/>
                      <w:lang w:val="en-US" w:eastAsia="zh-CN"/>
                    </w:rPr>
                    <w:t>15</w:t>
                  </w:r>
                </w:p>
              </w:tc>
              <w:tc>
                <w:tcPr>
                  <w:tcW w:w="491" w:type="dxa"/>
                  <w:noWrap w:val="0"/>
                  <w:vAlign w:val="center"/>
                </w:tcPr>
                <w:p>
                  <w:pPr>
                    <w:adjustRightInd/>
                    <w:snapToGrid/>
                    <w:spacing w:line="240" w:lineRule="auto"/>
                    <w:ind w:firstLine="0" w:firstLineChars="0"/>
                    <w:jc w:val="center"/>
                    <w:rPr>
                      <w:rFonts w:hint="default" w:ascii="Times New Roman" w:hAnsi="Times New Roman" w:eastAsia="宋体" w:cs="Times New Roman"/>
                      <w:bCs/>
                      <w:color w:val="0000FF"/>
                      <w:sz w:val="18"/>
                      <w:szCs w:val="18"/>
                      <w:highlight w:val="none"/>
                      <w:lang w:val="en-US" w:eastAsia="zh-CN"/>
                    </w:rPr>
                  </w:pPr>
                  <w:r>
                    <w:rPr>
                      <w:rFonts w:hint="eastAsia" w:cs="Times New Roman"/>
                      <w:bCs/>
                      <w:color w:val="0000FF"/>
                      <w:sz w:val="18"/>
                      <w:szCs w:val="18"/>
                      <w:highlight w:val="none"/>
                      <w:lang w:val="en-US" w:eastAsia="zh-CN"/>
                    </w:rPr>
                    <w:t>100</w:t>
                  </w:r>
                </w:p>
              </w:tc>
              <w:tc>
                <w:tcPr>
                  <w:tcW w:w="333" w:type="dxa"/>
                  <w:noWrap w:val="0"/>
                  <w:vAlign w:val="center"/>
                </w:tcPr>
                <w:p>
                  <w:pPr>
                    <w:adjustRightInd/>
                    <w:snapToGrid/>
                    <w:spacing w:line="240" w:lineRule="auto"/>
                    <w:ind w:firstLine="0" w:firstLineChars="0"/>
                    <w:jc w:val="center"/>
                    <w:rPr>
                      <w:rFonts w:hint="eastAsia" w:ascii="Times New Roman" w:hAnsi="Times New Roman" w:eastAsia="宋体" w:cs="Times New Roman"/>
                      <w:bCs/>
                      <w:color w:val="0000FF"/>
                      <w:kern w:val="2"/>
                      <w:sz w:val="18"/>
                      <w:szCs w:val="18"/>
                      <w:highlight w:val="none"/>
                      <w:lang w:val="en-US" w:eastAsia="zh-CN" w:bidi="ar-SA"/>
                    </w:rPr>
                  </w:pPr>
                  <w:r>
                    <w:rPr>
                      <w:rFonts w:hint="eastAsia" w:cs="Times New Roman"/>
                      <w:bCs/>
                      <w:color w:val="0000FF"/>
                      <w:sz w:val="18"/>
                      <w:szCs w:val="18"/>
                      <w:highlight w:val="none"/>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7" w:type="dxa"/>
                  <w:vMerge w:val="continue"/>
                  <w:noWrap w:val="0"/>
                  <w:vAlign w:val="center"/>
                </w:tcPr>
                <w:p>
                  <w:pPr>
                    <w:widowControl/>
                    <w:adjustRightInd/>
                    <w:snapToGrid/>
                    <w:spacing w:line="240" w:lineRule="auto"/>
                    <w:ind w:firstLine="0" w:firstLineChars="0"/>
                    <w:jc w:val="center"/>
                    <w:rPr>
                      <w:rFonts w:hint="eastAsia" w:cs="Times New Roman"/>
                      <w:bCs/>
                      <w:color w:val="auto"/>
                      <w:sz w:val="18"/>
                      <w:szCs w:val="18"/>
                      <w:highlight w:val="none"/>
                      <w:lang w:val="en-US" w:eastAsia="zh-CN"/>
                    </w:rPr>
                  </w:pPr>
                </w:p>
              </w:tc>
              <w:tc>
                <w:tcPr>
                  <w:tcW w:w="717" w:type="dxa"/>
                  <w:noWrap w:val="0"/>
                  <w:vAlign w:val="center"/>
                </w:tcPr>
                <w:p>
                  <w:pPr>
                    <w:adjustRightInd/>
                    <w:snapToGrid/>
                    <w:spacing w:line="240" w:lineRule="auto"/>
                    <w:ind w:firstLine="0" w:firstLineChars="0"/>
                    <w:jc w:val="center"/>
                    <w:rPr>
                      <w:rFonts w:hint="eastAsia" w:cs="Times New Roman"/>
                      <w:bCs/>
                      <w:color w:val="auto"/>
                      <w:sz w:val="18"/>
                      <w:szCs w:val="18"/>
                      <w:highlight w:val="none"/>
                      <w:lang w:eastAsia="zh-CN"/>
                    </w:rPr>
                  </w:pPr>
                  <w:r>
                    <w:rPr>
                      <w:rFonts w:hint="eastAsia" w:cs="Times New Roman"/>
                      <w:bCs/>
                      <w:color w:val="auto"/>
                      <w:sz w:val="18"/>
                      <w:szCs w:val="18"/>
                      <w:highlight w:val="none"/>
                      <w:lang w:eastAsia="zh-CN"/>
                    </w:rPr>
                    <w:t>臭气浓度</w:t>
                  </w:r>
                </w:p>
              </w:tc>
              <w:tc>
                <w:tcPr>
                  <w:tcW w:w="549" w:type="dxa"/>
                  <w:noWrap w:val="0"/>
                  <w:vAlign w:val="center"/>
                </w:tcPr>
                <w:p>
                  <w:pPr>
                    <w:adjustRightInd/>
                    <w:snapToGrid/>
                    <w:spacing w:line="240" w:lineRule="auto"/>
                    <w:ind w:firstLine="0" w:firstLineChars="0"/>
                    <w:jc w:val="center"/>
                    <w:rPr>
                      <w:rFonts w:hint="eastAsia" w:cs="Times New Roman"/>
                      <w:bCs/>
                      <w:color w:val="auto"/>
                      <w:sz w:val="18"/>
                      <w:szCs w:val="18"/>
                      <w:highlight w:val="none"/>
                      <w:lang w:val="en-US" w:eastAsia="zh-CN"/>
                    </w:rPr>
                  </w:pPr>
                  <w:r>
                    <w:rPr>
                      <w:rFonts w:hint="eastAsia" w:cs="Times New Roman"/>
                      <w:bCs/>
                      <w:color w:val="auto"/>
                      <w:sz w:val="18"/>
                      <w:szCs w:val="18"/>
                      <w:highlight w:val="none"/>
                      <w:lang w:val="en-US" w:eastAsia="zh-CN"/>
                    </w:rPr>
                    <w:t>25</w:t>
                  </w:r>
                </w:p>
              </w:tc>
              <w:tc>
                <w:tcPr>
                  <w:tcW w:w="650" w:type="dxa"/>
                  <w:noWrap w:val="0"/>
                  <w:vAlign w:val="center"/>
                </w:tcPr>
                <w:p>
                  <w:pPr>
                    <w:adjustRightInd/>
                    <w:snapToGrid/>
                    <w:spacing w:line="240" w:lineRule="auto"/>
                    <w:ind w:firstLine="0" w:firstLineChars="0"/>
                    <w:jc w:val="center"/>
                    <w:rPr>
                      <w:rFonts w:hint="eastAsia" w:cs="Times New Roman"/>
                      <w:bCs/>
                      <w:color w:val="auto"/>
                      <w:sz w:val="18"/>
                      <w:szCs w:val="18"/>
                      <w:highlight w:val="none"/>
                      <w:lang w:val="en-US" w:eastAsia="zh-CN"/>
                    </w:rPr>
                  </w:pPr>
                  <w:r>
                    <w:rPr>
                      <w:rFonts w:hint="eastAsia" w:cs="Times New Roman"/>
                      <w:bCs/>
                      <w:color w:val="auto"/>
                      <w:sz w:val="18"/>
                      <w:szCs w:val="18"/>
                      <w:highlight w:val="none"/>
                      <w:lang w:val="en-US" w:eastAsia="zh-CN"/>
                    </w:rPr>
                    <w:t>三级</w:t>
                  </w:r>
                  <w:r>
                    <w:rPr>
                      <w:rFonts w:hint="eastAsia" w:cs="Times New Roman"/>
                      <w:bCs/>
                      <w:color w:val="auto"/>
                      <w:sz w:val="18"/>
                      <w:szCs w:val="18"/>
                      <w:highlight w:val="none"/>
                      <w:lang w:eastAsia="zh-CN"/>
                    </w:rPr>
                    <w:t>活性炭</w:t>
                  </w:r>
                </w:p>
              </w:tc>
              <w:tc>
                <w:tcPr>
                  <w:tcW w:w="267" w:type="dxa"/>
                  <w:noWrap w:val="0"/>
                  <w:vAlign w:val="center"/>
                </w:tcPr>
                <w:p>
                  <w:pPr>
                    <w:adjustRightInd/>
                    <w:snapToGrid/>
                    <w:spacing w:line="240" w:lineRule="auto"/>
                    <w:ind w:firstLine="0" w:firstLineChars="0"/>
                    <w:jc w:val="center"/>
                    <w:rPr>
                      <w:rFonts w:hint="eastAsia" w:cs="Times New Roman"/>
                      <w:bCs/>
                      <w:color w:val="auto"/>
                      <w:sz w:val="18"/>
                      <w:szCs w:val="18"/>
                      <w:highlight w:val="none"/>
                      <w:lang w:val="en-US" w:eastAsia="zh-CN"/>
                    </w:rPr>
                  </w:pPr>
                  <w:r>
                    <w:rPr>
                      <w:rFonts w:hint="eastAsia" w:cs="Times New Roman"/>
                      <w:bCs/>
                      <w:color w:val="auto"/>
                      <w:sz w:val="18"/>
                      <w:szCs w:val="18"/>
                      <w:highlight w:val="none"/>
                      <w:lang w:val="en-US" w:eastAsia="zh-CN"/>
                    </w:rPr>
                    <w:t>1</w:t>
                  </w:r>
                </w:p>
              </w:tc>
              <w:tc>
                <w:tcPr>
                  <w:tcW w:w="583" w:type="dxa"/>
                  <w:noWrap w:val="0"/>
                  <w:vAlign w:val="center"/>
                </w:tcPr>
                <w:p>
                  <w:pPr>
                    <w:adjustRightInd/>
                    <w:snapToGrid/>
                    <w:spacing w:line="240" w:lineRule="auto"/>
                    <w:ind w:firstLine="0" w:firstLineChars="0"/>
                    <w:jc w:val="center"/>
                    <w:rPr>
                      <w:rFonts w:hint="eastAsia" w:cs="Times New Roman"/>
                      <w:bCs/>
                      <w:color w:val="auto"/>
                      <w:sz w:val="18"/>
                      <w:szCs w:val="18"/>
                      <w:highlight w:val="none"/>
                      <w:lang w:val="en-US" w:eastAsia="zh-CN"/>
                    </w:rPr>
                  </w:pPr>
                  <w:r>
                    <w:rPr>
                      <w:rFonts w:hint="eastAsia" w:cs="Times New Roman"/>
                      <w:bCs/>
                      <w:color w:val="auto"/>
                      <w:sz w:val="18"/>
                      <w:szCs w:val="18"/>
                      <w:highlight w:val="none"/>
                      <w:lang w:val="en-US" w:eastAsia="zh-CN"/>
                    </w:rPr>
                    <w:t>17820</w:t>
                  </w:r>
                </w:p>
              </w:tc>
              <w:tc>
                <w:tcPr>
                  <w:tcW w:w="534" w:type="dxa"/>
                  <w:noWrap w:val="0"/>
                  <w:vAlign w:val="center"/>
                </w:tcPr>
                <w:p>
                  <w:pPr>
                    <w:adjustRightInd/>
                    <w:snapToGrid/>
                    <w:spacing w:line="240" w:lineRule="auto"/>
                    <w:ind w:firstLine="0" w:firstLineChars="0"/>
                    <w:jc w:val="center"/>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0</w:t>
                  </w:r>
                </w:p>
              </w:tc>
              <w:tc>
                <w:tcPr>
                  <w:tcW w:w="716" w:type="dxa"/>
                  <w:noWrap w:val="0"/>
                  <w:vAlign w:val="center"/>
                </w:tcPr>
                <w:p>
                  <w:pPr>
                    <w:widowControl/>
                    <w:spacing w:line="240" w:lineRule="auto"/>
                    <w:ind w:firstLine="0" w:firstLineChars="0"/>
                    <w:jc w:val="center"/>
                    <w:textAlignment w:val="center"/>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371（无量纲）</w:t>
                  </w:r>
                </w:p>
              </w:tc>
              <w:tc>
                <w:tcPr>
                  <w:tcW w:w="467" w:type="dxa"/>
                  <w:noWrap w:val="0"/>
                  <w:vAlign w:val="center"/>
                </w:tcPr>
                <w:p>
                  <w:pPr>
                    <w:adjustRightInd/>
                    <w:snapToGrid/>
                    <w:spacing w:line="240" w:lineRule="auto"/>
                    <w:ind w:firstLine="0" w:firstLineChars="0"/>
                    <w:jc w:val="center"/>
                    <w:rPr>
                      <w:rFonts w:hint="eastAsia" w:ascii="Times New Roman" w:hAnsi="Times New Roman" w:cs="Times New Roman"/>
                      <w:bCs/>
                      <w:color w:val="auto"/>
                      <w:sz w:val="18"/>
                      <w:szCs w:val="18"/>
                      <w:highlight w:val="none"/>
                      <w:lang w:val="en-US" w:eastAsia="zh-CN"/>
                    </w:rPr>
                  </w:pPr>
                  <w:r>
                    <w:rPr>
                      <w:rFonts w:hint="eastAsia" w:ascii="Times New Roman" w:hAnsi="Times New Roman" w:cs="Times New Roman"/>
                      <w:bCs/>
                      <w:color w:val="auto"/>
                      <w:sz w:val="18"/>
                      <w:szCs w:val="18"/>
                      <w:highlight w:val="none"/>
                      <w:lang w:val="en-US" w:eastAsia="zh-CN"/>
                    </w:rPr>
                    <w:t>8</w:t>
                  </w:r>
                </w:p>
              </w:tc>
              <w:tc>
                <w:tcPr>
                  <w:tcW w:w="450" w:type="dxa"/>
                  <w:noWrap w:val="0"/>
                  <w:vAlign w:val="center"/>
                </w:tcPr>
                <w:p>
                  <w:pPr>
                    <w:widowControl/>
                    <w:adjustRightInd/>
                    <w:snapToGrid/>
                    <w:spacing w:line="240" w:lineRule="auto"/>
                    <w:ind w:firstLine="0" w:firstLineChars="0"/>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300</w:t>
                  </w:r>
                </w:p>
              </w:tc>
              <w:tc>
                <w:tcPr>
                  <w:tcW w:w="633" w:type="dxa"/>
                  <w:noWrap w:val="0"/>
                  <w:vAlign w:val="center"/>
                </w:tcPr>
                <w:p>
                  <w:pPr>
                    <w:widowControl/>
                    <w:spacing w:line="240" w:lineRule="auto"/>
                    <w:ind w:firstLine="0" w:firstLineChars="0"/>
                    <w:jc w:val="center"/>
                    <w:textAlignment w:val="center"/>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w:t>
                  </w:r>
                </w:p>
              </w:tc>
              <w:tc>
                <w:tcPr>
                  <w:tcW w:w="567" w:type="dxa"/>
                  <w:noWrap w:val="0"/>
                  <w:vAlign w:val="center"/>
                </w:tcPr>
                <w:p>
                  <w:pPr>
                    <w:widowControl/>
                    <w:spacing w:line="240" w:lineRule="auto"/>
                    <w:ind w:firstLine="0" w:firstLineChars="0"/>
                    <w:jc w:val="center"/>
                    <w:textAlignment w:val="center"/>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少量</w:t>
                  </w:r>
                </w:p>
              </w:tc>
              <w:tc>
                <w:tcPr>
                  <w:tcW w:w="317" w:type="dxa"/>
                  <w:noWrap w:val="0"/>
                  <w:vAlign w:val="center"/>
                </w:tcPr>
                <w:p>
                  <w:pPr>
                    <w:adjustRightInd/>
                    <w:snapToGrid/>
                    <w:spacing w:line="240" w:lineRule="auto"/>
                    <w:ind w:firstLine="0" w:firstLineChars="0"/>
                    <w:jc w:val="center"/>
                    <w:rPr>
                      <w:rFonts w:hint="eastAsia" w:cs="Times New Roman"/>
                      <w:bCs/>
                      <w:color w:val="auto"/>
                      <w:sz w:val="18"/>
                      <w:szCs w:val="18"/>
                      <w:highlight w:val="none"/>
                      <w:lang w:val="en-US" w:eastAsia="zh-CN"/>
                    </w:rPr>
                  </w:pPr>
                  <w:r>
                    <w:rPr>
                      <w:rFonts w:hint="eastAsia" w:cs="Times New Roman"/>
                      <w:bCs/>
                      <w:color w:val="auto"/>
                      <w:sz w:val="18"/>
                      <w:szCs w:val="18"/>
                      <w:highlight w:val="none"/>
                      <w:lang w:val="en-US" w:eastAsia="zh-CN"/>
                    </w:rPr>
                    <w:t>0.3</w:t>
                  </w:r>
                </w:p>
              </w:tc>
              <w:tc>
                <w:tcPr>
                  <w:tcW w:w="243" w:type="dxa"/>
                  <w:noWrap w:val="0"/>
                  <w:vAlign w:val="center"/>
                </w:tcPr>
                <w:p>
                  <w:pPr>
                    <w:adjustRightInd/>
                    <w:snapToGrid/>
                    <w:spacing w:line="240" w:lineRule="auto"/>
                    <w:ind w:firstLine="0" w:firstLineChars="0"/>
                    <w:jc w:val="center"/>
                    <w:rPr>
                      <w:rFonts w:hint="eastAsia" w:cs="Times New Roman"/>
                      <w:bCs/>
                      <w:color w:val="auto"/>
                      <w:sz w:val="18"/>
                      <w:szCs w:val="18"/>
                      <w:highlight w:val="none"/>
                      <w:lang w:val="en-US" w:eastAsia="zh-CN"/>
                    </w:rPr>
                  </w:pPr>
                  <w:r>
                    <w:rPr>
                      <w:rFonts w:hint="eastAsia" w:cs="Times New Roman"/>
                      <w:bCs/>
                      <w:color w:val="auto"/>
                      <w:sz w:val="18"/>
                      <w:szCs w:val="18"/>
                      <w:highlight w:val="none"/>
                      <w:lang w:val="en-US" w:eastAsia="zh-CN"/>
                    </w:rPr>
                    <w:t>15</w:t>
                  </w:r>
                </w:p>
              </w:tc>
              <w:tc>
                <w:tcPr>
                  <w:tcW w:w="491" w:type="dxa"/>
                  <w:noWrap w:val="0"/>
                  <w:vAlign w:val="center"/>
                </w:tcPr>
                <w:p>
                  <w:pPr>
                    <w:adjustRightInd/>
                    <w:snapToGrid/>
                    <w:spacing w:line="240" w:lineRule="auto"/>
                    <w:ind w:firstLine="0" w:firstLineChars="0"/>
                    <w:jc w:val="center"/>
                    <w:rPr>
                      <w:rFonts w:hint="eastAsia" w:cs="Times New Roman"/>
                      <w:bCs/>
                      <w:color w:val="auto"/>
                      <w:sz w:val="18"/>
                      <w:szCs w:val="18"/>
                      <w:highlight w:val="none"/>
                      <w:lang w:val="en-US" w:eastAsia="zh-CN"/>
                    </w:rPr>
                  </w:pPr>
                  <w:r>
                    <w:rPr>
                      <w:rFonts w:hint="eastAsia" w:cs="Times New Roman"/>
                      <w:bCs/>
                      <w:color w:val="auto"/>
                      <w:sz w:val="18"/>
                      <w:szCs w:val="18"/>
                      <w:highlight w:val="none"/>
                      <w:lang w:val="en-US" w:eastAsia="zh-CN"/>
                    </w:rPr>
                    <w:t>2000</w:t>
                  </w:r>
                </w:p>
              </w:tc>
              <w:tc>
                <w:tcPr>
                  <w:tcW w:w="333" w:type="dxa"/>
                  <w:noWrap w:val="0"/>
                  <w:vAlign w:val="center"/>
                </w:tcPr>
                <w:p>
                  <w:pPr>
                    <w:adjustRightInd/>
                    <w:snapToGrid/>
                    <w:spacing w:line="240" w:lineRule="auto"/>
                    <w:ind w:firstLine="0" w:firstLineChars="0"/>
                    <w:jc w:val="center"/>
                    <w:rPr>
                      <w:rFonts w:hint="eastAsia" w:cs="Times New Roman"/>
                      <w:bCs/>
                      <w:color w:val="auto"/>
                      <w:sz w:val="18"/>
                      <w:szCs w:val="18"/>
                      <w:highlight w:val="none"/>
                      <w:lang w:eastAsia="zh-CN"/>
                    </w:rPr>
                  </w:pPr>
                  <w:r>
                    <w:rPr>
                      <w:rFonts w:hint="eastAsia" w:cs="Times New Roman"/>
                      <w:bCs/>
                      <w:color w:val="auto"/>
                      <w:sz w:val="18"/>
                      <w:szCs w:val="18"/>
                      <w:highlight w:val="none"/>
                      <w:lang w:eastAsia="zh-CN"/>
                    </w:rPr>
                    <w:t>达标</w:t>
                  </w:r>
                </w:p>
              </w:tc>
            </w:tr>
          </w:tbl>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根据上表，非正常情况下，即当</w:t>
            </w:r>
            <w:r>
              <w:rPr>
                <w:rFonts w:hint="eastAsia" w:ascii="Times New Roman" w:hAnsi="Times New Roman" w:cs="Times New Roman"/>
                <w:color w:val="auto"/>
                <w:sz w:val="24"/>
                <w:szCs w:val="24"/>
                <w:highlight w:val="none"/>
                <w:lang w:eastAsia="zh-CN"/>
              </w:rPr>
              <w:t>有机</w:t>
            </w:r>
            <w:r>
              <w:rPr>
                <w:rFonts w:hint="default" w:ascii="Times New Roman" w:hAnsi="Times New Roman" w:eastAsia="宋体" w:cs="Times New Roman"/>
                <w:color w:val="auto"/>
                <w:sz w:val="24"/>
                <w:szCs w:val="24"/>
                <w:highlight w:val="none"/>
              </w:rPr>
              <w:t>废气处置设施“</w:t>
            </w:r>
            <w:r>
              <w:rPr>
                <w:rFonts w:hint="eastAsia" w:ascii="Times New Roman" w:hAnsi="Times New Roman" w:cs="Times New Roman"/>
                <w:color w:val="auto"/>
                <w:sz w:val="24"/>
                <w:szCs w:val="24"/>
                <w:highlight w:val="none"/>
                <w:lang w:eastAsia="zh-CN"/>
              </w:rPr>
              <w:t>三级活性炭</w:t>
            </w:r>
            <w:r>
              <w:rPr>
                <w:rFonts w:hint="default" w:ascii="Times New Roman" w:hAnsi="Times New Roman" w:eastAsia="宋体" w:cs="Times New Roman"/>
                <w:color w:val="auto"/>
                <w:sz w:val="24"/>
                <w:szCs w:val="24"/>
                <w:highlight w:val="none"/>
              </w:rPr>
              <w:t>”处理效率因故障降为0%的情况，排气筒中</w:t>
            </w:r>
            <w:r>
              <w:rPr>
                <w:rFonts w:hint="eastAsia" w:ascii="Times New Roman" w:hAnsi="Times New Roman" w:cs="Times New Roman"/>
                <w:color w:val="auto"/>
                <w:sz w:val="24"/>
                <w:szCs w:val="24"/>
                <w:highlight w:val="none"/>
                <w:lang w:eastAsia="zh-CN"/>
              </w:rPr>
              <w:t>非甲烷总烃</w:t>
            </w:r>
            <w:r>
              <w:rPr>
                <w:rFonts w:hint="default" w:ascii="Times New Roman" w:hAnsi="Times New Roman" w:eastAsia="宋体" w:cs="Times New Roman"/>
                <w:color w:val="auto"/>
                <w:sz w:val="24"/>
                <w:szCs w:val="24"/>
                <w:highlight w:val="none"/>
              </w:rPr>
              <w:t>排放浓度仍能满足《合成树脂工业污染物排放标准》 GB31572-2015) 中相关大气污染物排放限值</w:t>
            </w:r>
            <w:r>
              <w:rPr>
                <w:rFonts w:hint="eastAsia" w:ascii="Times New Roman" w:hAnsi="Times New Roman" w:cs="Times New Roman"/>
                <w:color w:val="auto"/>
                <w:sz w:val="24"/>
                <w:szCs w:val="24"/>
                <w:highlight w:val="none"/>
                <w:lang w:eastAsia="zh-CN"/>
              </w:rPr>
              <w:t>，臭气浓度排放浓度能满足</w:t>
            </w:r>
            <w:r>
              <w:rPr>
                <w:rFonts w:hint="default" w:ascii="Times New Roman" w:hAnsi="Times New Roman" w:eastAsia="宋体" w:cs="Times New Roman"/>
                <w:color w:val="auto"/>
                <w:sz w:val="24"/>
                <w:highlight w:val="none"/>
              </w:rPr>
              <w:t xml:space="preserve">《恶臭污染物排放标准》 (GB14554-93) </w:t>
            </w:r>
            <w:r>
              <w:rPr>
                <w:rFonts w:hint="default" w:ascii="Times New Roman" w:hAnsi="Times New Roman" w:eastAsia="宋体" w:cs="Times New Roman"/>
                <w:color w:val="auto"/>
                <w:sz w:val="24"/>
                <w:szCs w:val="24"/>
                <w:highlight w:val="none"/>
                <w:lang w:val="zh-CN" w:eastAsia="zh-CN"/>
              </w:rPr>
              <w:t>表</w:t>
            </w:r>
            <w:r>
              <w:rPr>
                <w:rFonts w:hint="eastAsia" w:ascii="Times New Roman" w:hAnsi="Times New Roman"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中二级</w:t>
            </w:r>
            <w:r>
              <w:rPr>
                <w:rFonts w:hint="eastAsia" w:ascii="Times New Roman" w:hAnsi="Times New Roman" w:cs="Times New Roman"/>
                <w:color w:val="auto"/>
                <w:sz w:val="24"/>
                <w:szCs w:val="24"/>
                <w:highlight w:val="none"/>
                <w:lang w:val="en-US" w:eastAsia="zh-CN"/>
              </w:rPr>
              <w:t>恶臭污染物</w:t>
            </w:r>
            <w:r>
              <w:rPr>
                <w:rFonts w:hint="default" w:ascii="Times New Roman" w:hAnsi="Times New Roman" w:eastAsia="宋体" w:cs="Times New Roman"/>
                <w:color w:val="auto"/>
                <w:sz w:val="24"/>
                <w:szCs w:val="24"/>
                <w:highlight w:val="none"/>
                <w:lang w:val="zh-CN" w:eastAsia="zh-CN"/>
              </w:rPr>
              <w:t>排放标准</w:t>
            </w:r>
            <w:r>
              <w:rPr>
                <w:rFonts w:hint="eastAsia" w:ascii="Times New Roman" w:hAnsi="Times New Roman" w:cs="Times New Roman"/>
                <w:color w:val="auto"/>
                <w:sz w:val="24"/>
                <w:szCs w:val="24"/>
                <w:highlight w:val="none"/>
                <w:lang w:val="zh-CN" w:eastAsia="zh-CN"/>
              </w:rPr>
              <w:t>值</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szCs w:val="24"/>
                <w:highlight w:val="none"/>
                <w:lang w:eastAsia="zh-CN"/>
              </w:rPr>
              <w:t>但排放浓度大幅上升</w:t>
            </w:r>
            <w:r>
              <w:rPr>
                <w:rFonts w:hint="default" w:ascii="Times New Roman" w:hAnsi="Times New Roman" w:eastAsia="宋体" w:cs="Times New Roman"/>
                <w:color w:val="auto"/>
                <w:sz w:val="24"/>
                <w:szCs w:val="24"/>
                <w:highlight w:val="none"/>
              </w:rPr>
              <w:t>。为了进一步降低生产废气排放对周围环境空气的影响，必须杜绝项目废气的非正常排放，本次评价提出以下建议措施</w:t>
            </w:r>
            <w:r>
              <w:rPr>
                <w:rFonts w:hint="eastAsia" w:ascii="Times New Roman" w:hAnsi="Times New Roman" w:cs="Times New Roman"/>
                <w:color w:val="auto"/>
                <w:sz w:val="24"/>
                <w:szCs w:val="24"/>
                <w:highlight w:val="none"/>
                <w:lang w:eastAsia="zh-CN"/>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lang w:eastAsia="zh-CN"/>
              </w:rPr>
              <w:t>①</w:t>
            </w:r>
            <w:r>
              <w:rPr>
                <w:rFonts w:hint="default" w:ascii="Times New Roman" w:hAnsi="Times New Roman" w:eastAsia="宋体" w:cs="Times New Roman"/>
                <w:color w:val="auto"/>
                <w:sz w:val="24"/>
                <w:szCs w:val="24"/>
                <w:highlight w:val="none"/>
              </w:rPr>
              <w:t>加强管理，明确岗位责任制，定期检查、维修、保养设备及构件，确保</w:t>
            </w:r>
            <w:r>
              <w:rPr>
                <w:rFonts w:hint="eastAsia" w:ascii="Times New Roman" w:hAnsi="Times New Roman" w:cs="Times New Roman"/>
                <w:color w:val="auto"/>
                <w:sz w:val="24"/>
                <w:szCs w:val="24"/>
                <w:highlight w:val="none"/>
                <w:lang w:eastAsia="zh-CN"/>
              </w:rPr>
              <w:t>各</w:t>
            </w:r>
            <w:r>
              <w:rPr>
                <w:rFonts w:hint="default" w:ascii="Times New Roman" w:hAnsi="Times New Roman" w:eastAsia="宋体" w:cs="Times New Roman"/>
                <w:color w:val="auto"/>
                <w:sz w:val="24"/>
                <w:szCs w:val="24"/>
                <w:highlight w:val="none"/>
              </w:rPr>
              <w:t>种工艺、电气、设备的正常运转。</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lang w:eastAsia="zh-CN"/>
              </w:rPr>
              <w:t>②</w:t>
            </w:r>
            <w:r>
              <w:rPr>
                <w:rFonts w:hint="default" w:ascii="Times New Roman" w:hAnsi="Times New Roman" w:eastAsia="宋体" w:cs="Times New Roman"/>
                <w:color w:val="auto"/>
                <w:sz w:val="24"/>
                <w:szCs w:val="24"/>
                <w:highlight w:val="none"/>
              </w:rPr>
              <w:t>在必要位置设置监控、预警等装置，做到及时发现，及时解决。若出现非正常情况，应及时停产维修，减少废气对大气环境的影响。</w:t>
            </w:r>
          </w:p>
          <w:p>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（3）废气环境影响分析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eastAsia="宋体"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1</w:t>
            </w:r>
            <w:r>
              <w:rPr>
                <w:rFonts w:hint="eastAsia" w:eastAsia="宋体" w:cs="Times New Roman"/>
                <w:b w:val="0"/>
                <w:bCs w:val="0"/>
                <w:color w:val="auto"/>
                <w:kern w:val="0"/>
                <w:sz w:val="24"/>
                <w:szCs w:val="24"/>
                <w:highlight w:val="none"/>
                <w:lang w:val="en-US" w:eastAsia="zh-CN"/>
              </w:rPr>
              <w:t>）</w:t>
            </w:r>
            <w:r>
              <w:rPr>
                <w:rFonts w:hint="eastAsia" w:cs="Times New Roman"/>
                <w:b w:val="0"/>
                <w:bCs w:val="0"/>
                <w:color w:val="auto"/>
                <w:kern w:val="0"/>
                <w:sz w:val="24"/>
                <w:szCs w:val="24"/>
                <w:highlight w:val="none"/>
                <w:lang w:val="en-US" w:eastAsia="zh-CN"/>
              </w:rPr>
              <w:t>生产废气</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kern w:val="0"/>
                <w:sz w:val="24"/>
                <w:szCs w:val="24"/>
                <w:highlight w:val="none"/>
              </w:rPr>
            </w:pPr>
            <w:r>
              <w:rPr>
                <w:rFonts w:hint="eastAsia" w:cs="Times New Roman"/>
                <w:b w:val="0"/>
                <w:bCs w:val="0"/>
                <w:color w:val="auto"/>
                <w:kern w:val="0"/>
                <w:sz w:val="24"/>
                <w:szCs w:val="24"/>
                <w:highlight w:val="none"/>
                <w:lang w:val="en-US" w:eastAsia="zh-CN"/>
              </w:rPr>
              <w:t>①</w:t>
            </w:r>
            <w:r>
              <w:rPr>
                <w:rFonts w:hint="default" w:ascii="Times New Roman" w:hAnsi="Times New Roman" w:eastAsia="宋体" w:cs="Times New Roman"/>
                <w:b w:val="0"/>
                <w:bCs w:val="0"/>
                <w:color w:val="auto"/>
                <w:kern w:val="0"/>
                <w:sz w:val="24"/>
                <w:szCs w:val="24"/>
                <w:highlight w:val="none"/>
              </w:rPr>
              <w:t>大气环境影响分析</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firstLine="480" w:firstLineChars="200"/>
              <w:jc w:val="both"/>
              <w:textAlignment w:val="auto"/>
              <w:rPr>
                <w:rFonts w:hint="eastAsia"/>
                <w:color w:val="auto"/>
                <w:kern w:val="0"/>
                <w:sz w:val="24"/>
                <w:highlight w:val="none"/>
                <w:lang w:val="en-US" w:eastAsia="zh-CN"/>
              </w:rPr>
            </w:pPr>
            <w:r>
              <w:rPr>
                <w:rFonts w:hint="eastAsia"/>
                <w:color w:val="auto"/>
                <w:kern w:val="0"/>
                <w:sz w:val="24"/>
                <w:highlight w:val="none"/>
                <w:lang w:val="en-US" w:eastAsia="zh-CN"/>
              </w:rPr>
              <w:t>有组织废气达标性分析</w:t>
            </w:r>
          </w:p>
          <w:p>
            <w:pPr>
              <w:pStyle w:val="16"/>
              <w:numPr>
                <w:ilvl w:val="0"/>
                <w:numId w:val="0"/>
              </w:numPr>
              <w:jc w:val="center"/>
              <w:rPr>
                <w:rFonts w:hint="default" w:ascii="Times New Roman" w:hAnsi="Times New Roman" w:eastAsia="宋体" w:cs="Times New Roman"/>
                <w:b/>
                <w:bCs/>
                <w:color w:val="auto"/>
                <w:highlight w:val="none"/>
                <w:lang w:val="en-US" w:eastAsia="zh-CN"/>
              </w:rPr>
            </w:pPr>
            <w:r>
              <w:rPr>
                <w:rFonts w:hint="default" w:ascii="Times New Roman" w:hAnsi="Times New Roman" w:cs="Times New Roman"/>
                <w:b/>
                <w:bCs/>
                <w:color w:val="auto"/>
                <w:highlight w:val="none"/>
                <w:lang w:val="en-US" w:eastAsia="zh-CN"/>
              </w:rPr>
              <w:t>表4-3 项目有组织废气排放</w:t>
            </w:r>
            <w:r>
              <w:rPr>
                <w:rFonts w:hint="eastAsia" w:ascii="Times New Roman" w:hAnsi="Times New Roman" w:cs="Times New Roman"/>
                <w:b/>
                <w:bCs/>
                <w:color w:val="auto"/>
                <w:highlight w:val="none"/>
                <w:lang w:val="en-US" w:eastAsia="zh-CN"/>
              </w:rPr>
              <w:t>达标</w:t>
            </w:r>
            <w:r>
              <w:rPr>
                <w:rFonts w:hint="default" w:ascii="Times New Roman" w:hAnsi="Times New Roman" w:cs="Times New Roman"/>
                <w:b/>
                <w:bCs/>
                <w:color w:val="auto"/>
                <w:highlight w:val="none"/>
                <w:lang w:val="en-US" w:eastAsia="zh-CN"/>
              </w:rPr>
              <w:t>情况表</w:t>
            </w:r>
          </w:p>
          <w:tbl>
            <w:tblPr>
              <w:tblStyle w:val="25"/>
              <w:tblW w:w="8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070"/>
              <w:gridCol w:w="1140"/>
              <w:gridCol w:w="960"/>
              <w:gridCol w:w="598"/>
              <w:gridCol w:w="1127"/>
              <w:gridCol w:w="960"/>
              <w:gridCol w:w="915"/>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4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highlight w:val="none"/>
                      <w:vertAlign w:val="baseline"/>
                      <w:lang w:eastAsia="zh-CN"/>
                    </w:rPr>
                  </w:pPr>
                  <w:r>
                    <w:rPr>
                      <w:rFonts w:hint="eastAsia" w:ascii="Times New Roman" w:hAnsi="Times New Roman" w:cs="Times New Roman"/>
                      <w:b/>
                      <w:bCs/>
                      <w:color w:val="auto"/>
                      <w:kern w:val="0"/>
                      <w:sz w:val="21"/>
                      <w:szCs w:val="21"/>
                      <w:highlight w:val="none"/>
                      <w:vertAlign w:val="baseline"/>
                      <w:lang w:eastAsia="zh-CN"/>
                    </w:rPr>
                    <w:t>污染源</w:t>
                  </w:r>
                </w:p>
              </w:tc>
              <w:tc>
                <w:tcPr>
                  <w:tcW w:w="107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highlight w:val="none"/>
                      <w:vertAlign w:val="baseline"/>
                      <w:lang w:eastAsia="zh-CN"/>
                    </w:rPr>
                  </w:pPr>
                  <w:r>
                    <w:rPr>
                      <w:rFonts w:hint="default" w:ascii="Times New Roman" w:hAnsi="Times New Roman" w:cs="Times New Roman"/>
                      <w:b/>
                      <w:bCs/>
                      <w:color w:val="auto"/>
                      <w:kern w:val="0"/>
                      <w:sz w:val="21"/>
                      <w:szCs w:val="21"/>
                      <w:highlight w:val="none"/>
                      <w:vertAlign w:val="baseline"/>
                      <w:lang w:eastAsia="zh-CN"/>
                    </w:rPr>
                    <w:t>污染因子</w:t>
                  </w:r>
                </w:p>
              </w:tc>
              <w:tc>
                <w:tcPr>
                  <w:tcW w:w="210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highlight w:val="none"/>
                      <w:vertAlign w:val="baseline"/>
                      <w:lang w:eastAsia="zh-CN"/>
                    </w:rPr>
                  </w:pPr>
                  <w:r>
                    <w:rPr>
                      <w:rFonts w:hint="default" w:ascii="Times New Roman" w:hAnsi="Times New Roman" w:eastAsia="宋体" w:cs="Times New Roman"/>
                      <w:b/>
                      <w:bCs/>
                      <w:color w:val="auto"/>
                      <w:kern w:val="0"/>
                      <w:sz w:val="21"/>
                      <w:szCs w:val="21"/>
                      <w:highlight w:val="none"/>
                      <w:vertAlign w:val="baseline"/>
                      <w:lang w:eastAsia="zh-CN"/>
                    </w:rPr>
                    <w:t>产生情况</w:t>
                  </w:r>
                </w:p>
              </w:tc>
              <w:tc>
                <w:tcPr>
                  <w:tcW w:w="59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eastAsia="zh-CN"/>
                    </w:rPr>
                    <w:t>处理效率</w:t>
                  </w:r>
                  <w:r>
                    <w:rPr>
                      <w:rFonts w:hint="default" w:ascii="Times New Roman" w:hAnsi="Times New Roman" w:eastAsia="宋体" w:cs="Times New Roman"/>
                      <w:b/>
                      <w:bCs/>
                      <w:color w:val="auto"/>
                      <w:kern w:val="0"/>
                      <w:sz w:val="21"/>
                      <w:szCs w:val="21"/>
                      <w:highlight w:val="none"/>
                      <w:vertAlign w:val="baseline"/>
                      <w:lang w:val="en-US" w:eastAsia="zh-CN"/>
                    </w:rPr>
                    <w:t>%</w:t>
                  </w:r>
                </w:p>
              </w:tc>
              <w:tc>
                <w:tcPr>
                  <w:tcW w:w="208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highlight w:val="none"/>
                      <w:vertAlign w:val="baseline"/>
                      <w:lang w:eastAsia="zh-CN"/>
                    </w:rPr>
                  </w:pPr>
                  <w:r>
                    <w:rPr>
                      <w:rFonts w:hint="default" w:ascii="Times New Roman" w:hAnsi="Times New Roman" w:eastAsia="宋体" w:cs="Times New Roman"/>
                      <w:b/>
                      <w:bCs/>
                      <w:color w:val="auto"/>
                      <w:kern w:val="0"/>
                      <w:sz w:val="21"/>
                      <w:szCs w:val="21"/>
                      <w:highlight w:val="none"/>
                      <w:vertAlign w:val="baseline"/>
                      <w:lang w:eastAsia="zh-CN"/>
                    </w:rPr>
                    <w:t>排放情况</w:t>
                  </w:r>
                </w:p>
              </w:tc>
              <w:tc>
                <w:tcPr>
                  <w:tcW w:w="91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highlight w:val="none"/>
                      <w:vertAlign w:val="baseline"/>
                      <w:lang w:eastAsia="zh-CN"/>
                    </w:rPr>
                  </w:pPr>
                  <w:r>
                    <w:rPr>
                      <w:rFonts w:hint="default" w:ascii="Times New Roman" w:hAnsi="Times New Roman" w:eastAsia="宋体" w:cs="Times New Roman"/>
                      <w:b/>
                      <w:bCs/>
                      <w:color w:val="auto"/>
                      <w:kern w:val="0"/>
                      <w:sz w:val="21"/>
                      <w:szCs w:val="21"/>
                      <w:highlight w:val="none"/>
                      <w:vertAlign w:val="baseline"/>
                      <w:lang w:eastAsia="zh-CN"/>
                    </w:rPr>
                    <w:t>标准值</w:t>
                  </w:r>
                  <w:r>
                    <w:rPr>
                      <w:rFonts w:hint="eastAsia" w:ascii="Times New Roman" w:hAnsi="Times New Roman" w:eastAsia="宋体" w:cs="Times New Roman"/>
                      <w:b/>
                      <w:bCs/>
                      <w:color w:val="auto"/>
                      <w:kern w:val="0"/>
                      <w:sz w:val="21"/>
                      <w:szCs w:val="21"/>
                      <w:highlight w:val="none"/>
                      <w:vertAlign w:val="baseline"/>
                      <w:lang w:eastAsia="zh-CN"/>
                    </w:rPr>
                    <w:t>（</w:t>
                  </w:r>
                  <w:r>
                    <w:rPr>
                      <w:rFonts w:hint="eastAsia" w:ascii="Times New Roman" w:hAnsi="Times New Roman" w:eastAsia="宋体" w:cs="Times New Roman"/>
                      <w:b/>
                      <w:bCs/>
                      <w:color w:val="auto"/>
                      <w:kern w:val="0"/>
                      <w:sz w:val="21"/>
                      <w:szCs w:val="21"/>
                      <w:highlight w:val="none"/>
                      <w:vertAlign w:val="baseline"/>
                      <w:lang w:val="en-US" w:eastAsia="zh-CN"/>
                    </w:rPr>
                    <w:t>mg/m</w:t>
                  </w:r>
                  <w:r>
                    <w:rPr>
                      <w:rFonts w:hint="eastAsia" w:ascii="Times New Roman" w:hAnsi="Times New Roman" w:eastAsia="宋体" w:cs="Times New Roman"/>
                      <w:b/>
                      <w:bCs/>
                      <w:color w:val="auto"/>
                      <w:kern w:val="0"/>
                      <w:sz w:val="21"/>
                      <w:szCs w:val="21"/>
                      <w:highlight w:val="none"/>
                      <w:vertAlign w:val="superscript"/>
                      <w:lang w:val="en-US" w:eastAsia="zh-CN"/>
                    </w:rPr>
                    <w:t>3</w:t>
                  </w:r>
                  <w:r>
                    <w:rPr>
                      <w:rFonts w:hint="eastAsia" w:ascii="Times New Roman" w:hAnsi="Times New Roman" w:eastAsia="宋体" w:cs="Times New Roman"/>
                      <w:b/>
                      <w:bCs/>
                      <w:color w:val="auto"/>
                      <w:kern w:val="0"/>
                      <w:sz w:val="21"/>
                      <w:szCs w:val="21"/>
                      <w:highlight w:val="none"/>
                      <w:vertAlign w:val="baseline"/>
                      <w:lang w:eastAsia="zh-CN"/>
                    </w:rPr>
                    <w:t>）</w:t>
                  </w:r>
                </w:p>
              </w:tc>
              <w:tc>
                <w:tcPr>
                  <w:tcW w:w="76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highlight w:val="none"/>
                      <w:vertAlign w:val="baseline"/>
                      <w:lang w:eastAsia="zh-CN"/>
                    </w:rPr>
                  </w:pPr>
                  <w:r>
                    <w:rPr>
                      <w:rFonts w:hint="default" w:ascii="Times New Roman" w:hAnsi="Times New Roman" w:cs="Times New Roman"/>
                      <w:b/>
                      <w:bCs/>
                      <w:color w:val="auto"/>
                      <w:kern w:val="0"/>
                      <w:sz w:val="21"/>
                      <w:szCs w:val="21"/>
                      <w:highlight w:val="none"/>
                      <w:vertAlign w:val="baseline"/>
                      <w:lang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4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p>
              </w:tc>
              <w:tc>
                <w:tcPr>
                  <w:tcW w:w="107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p>
              </w:tc>
              <w:tc>
                <w:tcPr>
                  <w:tcW w:w="1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bCs/>
                      <w:color w:val="auto"/>
                      <w:kern w:val="0"/>
                      <w:sz w:val="21"/>
                      <w:szCs w:val="21"/>
                      <w:highlight w:val="none"/>
                      <w:vertAlign w:val="baseline"/>
                      <w:lang w:eastAsia="zh-CN"/>
                    </w:rPr>
                  </w:pPr>
                  <w:r>
                    <w:rPr>
                      <w:rFonts w:hint="eastAsia" w:ascii="Times New Roman" w:hAnsi="Times New Roman" w:eastAsia="宋体" w:cs="Times New Roman"/>
                      <w:b/>
                      <w:bCs/>
                      <w:color w:val="auto"/>
                      <w:kern w:val="0"/>
                      <w:sz w:val="21"/>
                      <w:szCs w:val="21"/>
                      <w:highlight w:val="none"/>
                      <w:vertAlign w:val="baseline"/>
                      <w:lang w:eastAsia="zh-CN"/>
                    </w:rPr>
                    <w:t>产生浓度（</w:t>
                  </w:r>
                  <w:r>
                    <w:rPr>
                      <w:rFonts w:hint="eastAsia" w:ascii="Times New Roman" w:hAnsi="Times New Roman" w:eastAsia="宋体" w:cs="Times New Roman"/>
                      <w:b/>
                      <w:bCs/>
                      <w:color w:val="auto"/>
                      <w:kern w:val="0"/>
                      <w:sz w:val="21"/>
                      <w:szCs w:val="21"/>
                      <w:highlight w:val="none"/>
                      <w:vertAlign w:val="baseline"/>
                      <w:lang w:val="en-US" w:eastAsia="zh-CN"/>
                    </w:rPr>
                    <w:t>mg/m</w:t>
                  </w:r>
                  <w:r>
                    <w:rPr>
                      <w:rFonts w:hint="eastAsia" w:ascii="Times New Roman" w:hAnsi="Times New Roman" w:eastAsia="宋体" w:cs="Times New Roman"/>
                      <w:b/>
                      <w:bCs/>
                      <w:color w:val="auto"/>
                      <w:kern w:val="0"/>
                      <w:sz w:val="21"/>
                      <w:szCs w:val="21"/>
                      <w:highlight w:val="none"/>
                      <w:vertAlign w:val="superscript"/>
                      <w:lang w:val="en-US" w:eastAsia="zh-CN"/>
                    </w:rPr>
                    <w:t>3</w:t>
                  </w:r>
                  <w:r>
                    <w:rPr>
                      <w:rFonts w:hint="eastAsia" w:ascii="Times New Roman" w:hAnsi="Times New Roman" w:eastAsia="宋体" w:cs="Times New Roman"/>
                      <w:b/>
                      <w:bCs/>
                      <w:color w:val="auto"/>
                      <w:kern w:val="0"/>
                      <w:sz w:val="21"/>
                      <w:szCs w:val="21"/>
                      <w:highlight w:val="none"/>
                      <w:vertAlign w:val="baseline"/>
                      <w:lang w:eastAsia="zh-CN"/>
                    </w:rPr>
                    <w:t>）</w:t>
                  </w:r>
                </w:p>
              </w:tc>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highlight w:val="none"/>
                      <w:vertAlign w:val="baseline"/>
                      <w:lang w:val="en-US" w:eastAsia="zh-CN"/>
                    </w:rPr>
                  </w:pPr>
                  <w:r>
                    <w:rPr>
                      <w:rFonts w:hint="eastAsia" w:ascii="Times New Roman" w:hAnsi="Times New Roman" w:eastAsia="宋体" w:cs="Times New Roman"/>
                      <w:b/>
                      <w:bCs/>
                      <w:color w:val="auto"/>
                      <w:kern w:val="0"/>
                      <w:sz w:val="21"/>
                      <w:szCs w:val="21"/>
                      <w:highlight w:val="none"/>
                      <w:vertAlign w:val="baseline"/>
                      <w:lang w:eastAsia="zh-CN"/>
                    </w:rPr>
                    <w:t>产生量（</w:t>
                  </w:r>
                  <w:r>
                    <w:rPr>
                      <w:rFonts w:hint="eastAsia" w:ascii="Times New Roman" w:hAnsi="Times New Roman" w:eastAsia="宋体" w:cs="Times New Roman"/>
                      <w:b/>
                      <w:bCs/>
                      <w:color w:val="auto"/>
                      <w:kern w:val="0"/>
                      <w:sz w:val="21"/>
                      <w:szCs w:val="21"/>
                      <w:highlight w:val="none"/>
                      <w:vertAlign w:val="baseline"/>
                      <w:lang w:val="en-US" w:eastAsia="zh-CN"/>
                    </w:rPr>
                    <w:t>t/a</w:t>
                  </w:r>
                  <w:r>
                    <w:rPr>
                      <w:rFonts w:hint="eastAsia" w:ascii="Times New Roman" w:hAnsi="Times New Roman" w:eastAsia="宋体" w:cs="Times New Roman"/>
                      <w:b/>
                      <w:bCs/>
                      <w:color w:val="auto"/>
                      <w:kern w:val="0"/>
                      <w:sz w:val="21"/>
                      <w:szCs w:val="21"/>
                      <w:highlight w:val="none"/>
                      <w:vertAlign w:val="baseline"/>
                      <w:lang w:eastAsia="zh-CN"/>
                    </w:rPr>
                    <w:t>）</w:t>
                  </w:r>
                </w:p>
              </w:tc>
              <w:tc>
                <w:tcPr>
                  <w:tcW w:w="59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highlight w:val="none"/>
                      <w:vertAlign w:val="baseline"/>
                      <w:lang w:eastAsia="zh-CN"/>
                    </w:rPr>
                  </w:pPr>
                </w:p>
              </w:tc>
              <w:tc>
                <w:tcPr>
                  <w:tcW w:w="11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highlight w:val="none"/>
                      <w:vertAlign w:val="baseline"/>
                      <w:lang w:val="en-US" w:eastAsia="zh-CN"/>
                    </w:rPr>
                  </w:pPr>
                  <w:r>
                    <w:rPr>
                      <w:rFonts w:hint="eastAsia" w:ascii="Times New Roman" w:hAnsi="Times New Roman" w:eastAsia="宋体" w:cs="Times New Roman"/>
                      <w:b/>
                      <w:bCs/>
                      <w:color w:val="auto"/>
                      <w:kern w:val="0"/>
                      <w:sz w:val="21"/>
                      <w:szCs w:val="21"/>
                      <w:highlight w:val="none"/>
                      <w:vertAlign w:val="baseline"/>
                      <w:lang w:val="en-US" w:eastAsia="zh-CN"/>
                    </w:rPr>
                    <w:t>排放浓度</w:t>
                  </w:r>
                  <w:r>
                    <w:rPr>
                      <w:rFonts w:hint="eastAsia" w:ascii="Times New Roman" w:hAnsi="Times New Roman" w:eastAsia="宋体" w:cs="Times New Roman"/>
                      <w:b/>
                      <w:bCs/>
                      <w:color w:val="auto"/>
                      <w:kern w:val="0"/>
                      <w:sz w:val="21"/>
                      <w:szCs w:val="21"/>
                      <w:highlight w:val="none"/>
                      <w:vertAlign w:val="baseline"/>
                      <w:lang w:eastAsia="zh-CN"/>
                    </w:rPr>
                    <w:t>（</w:t>
                  </w:r>
                  <w:r>
                    <w:rPr>
                      <w:rFonts w:hint="eastAsia" w:ascii="Times New Roman" w:hAnsi="Times New Roman" w:eastAsia="宋体" w:cs="Times New Roman"/>
                      <w:b/>
                      <w:bCs/>
                      <w:color w:val="auto"/>
                      <w:kern w:val="0"/>
                      <w:sz w:val="21"/>
                      <w:szCs w:val="21"/>
                      <w:highlight w:val="none"/>
                      <w:vertAlign w:val="baseline"/>
                      <w:lang w:val="en-US" w:eastAsia="zh-CN"/>
                    </w:rPr>
                    <w:t>mg/m</w:t>
                  </w:r>
                  <w:r>
                    <w:rPr>
                      <w:rFonts w:hint="eastAsia" w:ascii="Times New Roman" w:hAnsi="Times New Roman" w:eastAsia="宋体" w:cs="Times New Roman"/>
                      <w:b/>
                      <w:bCs/>
                      <w:color w:val="auto"/>
                      <w:kern w:val="0"/>
                      <w:sz w:val="21"/>
                      <w:szCs w:val="21"/>
                      <w:highlight w:val="none"/>
                      <w:vertAlign w:val="superscript"/>
                      <w:lang w:val="en-US" w:eastAsia="zh-CN"/>
                    </w:rPr>
                    <w:t>3</w:t>
                  </w:r>
                  <w:r>
                    <w:rPr>
                      <w:rFonts w:hint="eastAsia" w:ascii="Times New Roman" w:hAnsi="Times New Roman" w:eastAsia="宋体" w:cs="Times New Roman"/>
                      <w:b/>
                      <w:bCs/>
                      <w:color w:val="auto"/>
                      <w:kern w:val="0"/>
                      <w:sz w:val="21"/>
                      <w:szCs w:val="21"/>
                      <w:highlight w:val="none"/>
                      <w:vertAlign w:val="baseline"/>
                      <w:lang w:eastAsia="zh-CN"/>
                    </w:rPr>
                    <w:t>）</w:t>
                  </w:r>
                </w:p>
              </w:tc>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bCs/>
                      <w:color w:val="auto"/>
                      <w:kern w:val="0"/>
                      <w:sz w:val="21"/>
                      <w:szCs w:val="21"/>
                      <w:highlight w:val="none"/>
                      <w:vertAlign w:val="baseline"/>
                      <w:lang w:eastAsia="zh-CN"/>
                    </w:rPr>
                  </w:pPr>
                  <w:r>
                    <w:rPr>
                      <w:rFonts w:hint="eastAsia" w:ascii="Times New Roman" w:hAnsi="Times New Roman" w:eastAsia="宋体" w:cs="Times New Roman"/>
                      <w:b/>
                      <w:bCs/>
                      <w:color w:val="auto"/>
                      <w:kern w:val="0"/>
                      <w:sz w:val="21"/>
                      <w:szCs w:val="21"/>
                      <w:highlight w:val="none"/>
                      <w:vertAlign w:val="baseline"/>
                      <w:lang w:eastAsia="zh-CN"/>
                    </w:rPr>
                    <w:t>排放量（</w:t>
                  </w:r>
                  <w:r>
                    <w:rPr>
                      <w:rFonts w:hint="eastAsia" w:ascii="Times New Roman" w:hAnsi="Times New Roman" w:eastAsia="宋体" w:cs="Times New Roman"/>
                      <w:b/>
                      <w:bCs/>
                      <w:color w:val="auto"/>
                      <w:kern w:val="0"/>
                      <w:sz w:val="21"/>
                      <w:szCs w:val="21"/>
                      <w:highlight w:val="none"/>
                      <w:vertAlign w:val="baseline"/>
                      <w:lang w:val="en-US" w:eastAsia="zh-CN"/>
                    </w:rPr>
                    <w:t>t/a</w:t>
                  </w:r>
                  <w:r>
                    <w:rPr>
                      <w:rFonts w:hint="eastAsia" w:ascii="Times New Roman" w:hAnsi="Times New Roman" w:eastAsia="宋体" w:cs="Times New Roman"/>
                      <w:b/>
                      <w:bCs/>
                      <w:color w:val="auto"/>
                      <w:kern w:val="0"/>
                      <w:sz w:val="21"/>
                      <w:szCs w:val="21"/>
                      <w:highlight w:val="none"/>
                      <w:vertAlign w:val="baseline"/>
                      <w:lang w:eastAsia="zh-CN"/>
                    </w:rPr>
                    <w:t>）</w:t>
                  </w:r>
                </w:p>
              </w:tc>
              <w:tc>
                <w:tcPr>
                  <w:tcW w:w="9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highlight w:val="none"/>
                      <w:vertAlign w:val="baseline"/>
                      <w:lang w:eastAsia="zh-CN"/>
                    </w:rPr>
                  </w:pPr>
                </w:p>
              </w:tc>
              <w:tc>
                <w:tcPr>
                  <w:tcW w:w="76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kern w:val="0"/>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cs="Times New Roman"/>
                      <w:color w:val="auto"/>
                      <w:kern w:val="0"/>
                      <w:sz w:val="21"/>
                      <w:szCs w:val="21"/>
                      <w:highlight w:val="none"/>
                      <w:vertAlign w:val="baseline"/>
                      <w:lang w:val="en-US" w:eastAsia="zh-CN"/>
                    </w:rPr>
                    <w:t>DA001</w:t>
                  </w:r>
                </w:p>
              </w:tc>
              <w:tc>
                <w:tcPr>
                  <w:tcW w:w="10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FF"/>
                      <w:kern w:val="0"/>
                      <w:sz w:val="21"/>
                      <w:szCs w:val="21"/>
                      <w:highlight w:val="none"/>
                      <w:vertAlign w:val="baseline"/>
                      <w:lang w:eastAsia="zh-CN"/>
                    </w:rPr>
                  </w:pPr>
                  <w:r>
                    <w:rPr>
                      <w:rFonts w:hint="eastAsia" w:ascii="Times New Roman" w:hAnsi="Times New Roman" w:cs="Times New Roman"/>
                      <w:color w:val="0000FF"/>
                      <w:kern w:val="0"/>
                      <w:sz w:val="21"/>
                      <w:szCs w:val="21"/>
                      <w:highlight w:val="none"/>
                      <w:vertAlign w:val="baseline"/>
                      <w:lang w:eastAsia="zh-CN"/>
                    </w:rPr>
                    <w:t>非甲烷总烃</w:t>
                  </w:r>
                </w:p>
              </w:tc>
              <w:tc>
                <w:tcPr>
                  <w:tcW w:w="1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0"/>
                      <w:sz w:val="21"/>
                      <w:szCs w:val="21"/>
                      <w:highlight w:val="none"/>
                      <w:vertAlign w:val="baseline"/>
                      <w:lang w:val="en-US" w:eastAsia="zh-CN"/>
                    </w:rPr>
                  </w:pPr>
                  <w:r>
                    <w:rPr>
                      <w:rFonts w:hint="eastAsia" w:cs="Times New Roman"/>
                      <w:color w:val="0000FF"/>
                      <w:kern w:val="0"/>
                      <w:sz w:val="21"/>
                      <w:szCs w:val="21"/>
                      <w:highlight w:val="none"/>
                      <w:vertAlign w:val="baseline"/>
                      <w:lang w:val="en-US" w:eastAsia="zh-CN"/>
                    </w:rPr>
                    <w:t>70.99</w:t>
                  </w:r>
                </w:p>
              </w:tc>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0"/>
                      <w:sz w:val="21"/>
                      <w:szCs w:val="21"/>
                      <w:highlight w:val="none"/>
                      <w:vertAlign w:val="baseline"/>
                      <w:lang w:val="en-US" w:eastAsia="zh-CN"/>
                    </w:rPr>
                  </w:pPr>
                  <w:r>
                    <w:rPr>
                      <w:rFonts w:hint="eastAsia" w:cs="Times New Roman"/>
                      <w:color w:val="0000FF"/>
                      <w:kern w:val="0"/>
                      <w:sz w:val="21"/>
                      <w:szCs w:val="21"/>
                      <w:highlight w:val="none"/>
                      <w:vertAlign w:val="baseline"/>
                      <w:lang w:val="en-US" w:eastAsia="zh-CN"/>
                    </w:rPr>
                    <w:t>3.036</w:t>
                  </w:r>
                </w:p>
              </w:tc>
              <w:tc>
                <w:tcPr>
                  <w:tcW w:w="59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0"/>
                      <w:sz w:val="21"/>
                      <w:szCs w:val="21"/>
                      <w:highlight w:val="none"/>
                      <w:vertAlign w:val="baseline"/>
                      <w:lang w:val="en-US" w:eastAsia="zh-CN"/>
                    </w:rPr>
                  </w:pPr>
                  <w:r>
                    <w:rPr>
                      <w:rFonts w:hint="eastAsia" w:ascii="Times New Roman" w:hAnsi="Times New Roman" w:cs="Times New Roman"/>
                      <w:color w:val="0000FF"/>
                      <w:kern w:val="0"/>
                      <w:sz w:val="21"/>
                      <w:szCs w:val="21"/>
                      <w:highlight w:val="none"/>
                      <w:vertAlign w:val="baseline"/>
                      <w:lang w:val="en-US" w:eastAsia="zh-CN"/>
                    </w:rPr>
                    <w:t>60</w:t>
                  </w:r>
                </w:p>
              </w:tc>
              <w:tc>
                <w:tcPr>
                  <w:tcW w:w="11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0"/>
                      <w:sz w:val="21"/>
                      <w:szCs w:val="21"/>
                      <w:highlight w:val="none"/>
                      <w:vertAlign w:val="baseline"/>
                      <w:lang w:val="en-US" w:eastAsia="zh-CN"/>
                    </w:rPr>
                  </w:pPr>
                  <w:r>
                    <w:rPr>
                      <w:rFonts w:hint="eastAsia" w:cs="Times New Roman"/>
                      <w:color w:val="0000FF"/>
                      <w:kern w:val="0"/>
                      <w:sz w:val="21"/>
                      <w:szCs w:val="21"/>
                      <w:highlight w:val="none"/>
                      <w:vertAlign w:val="baseline"/>
                      <w:lang w:val="en-US" w:eastAsia="zh-CN"/>
                    </w:rPr>
                    <w:t>28.28</w:t>
                  </w:r>
                </w:p>
              </w:tc>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0"/>
                      <w:sz w:val="21"/>
                      <w:szCs w:val="21"/>
                      <w:highlight w:val="none"/>
                      <w:vertAlign w:val="baseline"/>
                      <w:lang w:val="en-US" w:eastAsia="zh-CN"/>
                    </w:rPr>
                  </w:pPr>
                  <w:r>
                    <w:rPr>
                      <w:rFonts w:hint="eastAsia" w:cs="Times New Roman"/>
                      <w:color w:val="0000FF"/>
                      <w:kern w:val="0"/>
                      <w:sz w:val="21"/>
                      <w:szCs w:val="21"/>
                      <w:highlight w:val="none"/>
                      <w:vertAlign w:val="baseline"/>
                      <w:lang w:val="en-US" w:eastAsia="zh-CN"/>
                    </w:rPr>
                    <w:t>0.504</w:t>
                  </w:r>
                </w:p>
              </w:tc>
              <w:tc>
                <w:tcPr>
                  <w:tcW w:w="9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FF"/>
                      <w:kern w:val="0"/>
                      <w:sz w:val="21"/>
                      <w:szCs w:val="21"/>
                      <w:highlight w:val="none"/>
                      <w:vertAlign w:val="baseline"/>
                      <w:lang w:val="en-US" w:eastAsia="zh-CN"/>
                    </w:rPr>
                  </w:pPr>
                  <w:r>
                    <w:rPr>
                      <w:rFonts w:hint="eastAsia" w:ascii="Times New Roman" w:hAnsi="Times New Roman" w:cs="Times New Roman"/>
                      <w:color w:val="0000FF"/>
                      <w:kern w:val="0"/>
                      <w:sz w:val="21"/>
                      <w:szCs w:val="21"/>
                      <w:highlight w:val="none"/>
                      <w:vertAlign w:val="baseline"/>
                      <w:lang w:val="en-US" w:eastAsia="zh-CN"/>
                    </w:rPr>
                    <w:t>100</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0000FF"/>
                      <w:kern w:val="0"/>
                      <w:sz w:val="21"/>
                      <w:szCs w:val="21"/>
                      <w:highlight w:val="none"/>
                      <w:vertAlign w:val="baseline"/>
                      <w:lang w:eastAsia="zh-CN"/>
                    </w:rPr>
                  </w:pPr>
                  <w:r>
                    <w:rPr>
                      <w:rFonts w:hint="eastAsia" w:ascii="Times New Roman" w:hAnsi="Times New Roman" w:cs="Times New Roman"/>
                      <w:color w:val="0000FF"/>
                      <w:kern w:val="0"/>
                      <w:sz w:val="21"/>
                      <w:szCs w:val="21"/>
                      <w:highlight w:val="none"/>
                      <w:vertAlign w:val="baseline"/>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color w:val="auto"/>
                      <w:kern w:val="0"/>
                      <w:sz w:val="21"/>
                      <w:szCs w:val="21"/>
                      <w:highlight w:val="none"/>
                      <w:vertAlign w:val="baseline"/>
                      <w:lang w:val="en-US" w:eastAsia="zh-CN"/>
                    </w:rPr>
                  </w:pPr>
                </w:p>
              </w:tc>
              <w:tc>
                <w:tcPr>
                  <w:tcW w:w="10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color w:val="auto"/>
                      <w:kern w:val="0"/>
                      <w:sz w:val="21"/>
                      <w:szCs w:val="21"/>
                      <w:highlight w:val="none"/>
                      <w:vertAlign w:val="baseline"/>
                      <w:lang w:eastAsia="zh-CN"/>
                    </w:rPr>
                  </w:pPr>
                  <w:r>
                    <w:rPr>
                      <w:rFonts w:hint="eastAsia" w:cs="Times New Roman"/>
                      <w:color w:val="auto"/>
                      <w:kern w:val="0"/>
                      <w:sz w:val="21"/>
                      <w:szCs w:val="21"/>
                      <w:highlight w:val="none"/>
                      <w:vertAlign w:val="baseline"/>
                      <w:lang w:eastAsia="zh-CN"/>
                    </w:rPr>
                    <w:t>臭气浓度</w:t>
                  </w:r>
                </w:p>
              </w:tc>
              <w:tc>
                <w:tcPr>
                  <w:tcW w:w="1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371</w:t>
                  </w:r>
                  <w:r>
                    <w:rPr>
                      <w:rFonts w:hint="eastAsia"/>
                      <w:bCs/>
                      <w:color w:val="auto"/>
                      <w:spacing w:val="-10"/>
                      <w:szCs w:val="21"/>
                      <w:highlight w:val="none"/>
                      <w:lang w:val="en-US" w:eastAsia="zh-CN"/>
                    </w:rPr>
                    <w:t>（无量纲）</w:t>
                  </w:r>
                </w:p>
              </w:tc>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少量</w:t>
                  </w:r>
                </w:p>
              </w:tc>
              <w:tc>
                <w:tcPr>
                  <w:tcW w:w="59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w:t>
                  </w:r>
                </w:p>
              </w:tc>
              <w:tc>
                <w:tcPr>
                  <w:tcW w:w="11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68</w:t>
                  </w:r>
                  <w:r>
                    <w:rPr>
                      <w:rFonts w:hint="eastAsia"/>
                      <w:bCs/>
                      <w:color w:val="auto"/>
                      <w:spacing w:val="-10"/>
                      <w:szCs w:val="21"/>
                      <w:highlight w:val="none"/>
                      <w:lang w:val="en-US" w:eastAsia="zh-CN"/>
                    </w:rPr>
                    <w:t>（无量纲）</w:t>
                  </w:r>
                </w:p>
              </w:tc>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少量</w:t>
                  </w:r>
                </w:p>
              </w:tc>
              <w:tc>
                <w:tcPr>
                  <w:tcW w:w="9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2000（无量纲）</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color w:val="auto"/>
                      <w:kern w:val="0"/>
                      <w:sz w:val="21"/>
                      <w:szCs w:val="21"/>
                      <w:highlight w:val="none"/>
                      <w:vertAlign w:val="baseline"/>
                      <w:lang w:eastAsia="zh-CN"/>
                    </w:rPr>
                  </w:pPr>
                  <w:r>
                    <w:rPr>
                      <w:rFonts w:hint="eastAsia" w:cs="Times New Roman"/>
                      <w:color w:val="auto"/>
                      <w:kern w:val="0"/>
                      <w:sz w:val="21"/>
                      <w:szCs w:val="21"/>
                      <w:highlight w:val="none"/>
                      <w:vertAlign w:val="baseline"/>
                      <w:lang w:eastAsia="zh-CN"/>
                    </w:rPr>
                    <w:t>达标</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eastAsia="宋体"/>
                <w:color w:val="auto"/>
                <w:kern w:val="0"/>
                <w:sz w:val="24"/>
                <w:highlight w:val="none"/>
                <w:lang w:eastAsia="zh-CN"/>
              </w:rPr>
            </w:pPr>
            <w:r>
              <w:rPr>
                <w:rFonts w:hint="eastAsia"/>
                <w:color w:val="auto"/>
                <w:kern w:val="0"/>
                <w:sz w:val="24"/>
                <w:highlight w:val="none"/>
              </w:rPr>
              <w:t>根据上文核算可知，项目DA001排气筒中</w:t>
            </w:r>
            <w:r>
              <w:rPr>
                <w:rFonts w:hint="eastAsia"/>
                <w:color w:val="auto"/>
                <w:kern w:val="0"/>
                <w:sz w:val="24"/>
                <w:highlight w:val="none"/>
                <w:lang w:eastAsia="zh-CN"/>
              </w:rPr>
              <w:t>非甲烷总烃</w:t>
            </w:r>
            <w:r>
              <w:rPr>
                <w:rFonts w:hint="eastAsia"/>
                <w:color w:val="auto"/>
                <w:kern w:val="0"/>
                <w:sz w:val="24"/>
                <w:highlight w:val="none"/>
              </w:rPr>
              <w:t>排放浓度能满足《合成树脂工业污染物排放标准》 (GB31572-2015) 中相关大气污染物排放限值要求</w:t>
            </w:r>
            <w:r>
              <w:rPr>
                <w:rFonts w:hint="eastAsia"/>
                <w:color w:val="auto"/>
                <w:kern w:val="0"/>
                <w:sz w:val="24"/>
                <w:highlight w:val="none"/>
                <w:lang w:eastAsia="zh-CN"/>
              </w:rPr>
              <w:t>；臭气浓度排放浓度能满足</w:t>
            </w:r>
            <w:r>
              <w:rPr>
                <w:rFonts w:hint="default" w:ascii="Times New Roman" w:hAnsi="Times New Roman" w:eastAsia="宋体" w:cs="Times New Roman"/>
                <w:color w:val="auto"/>
                <w:sz w:val="24"/>
                <w:highlight w:val="none"/>
              </w:rPr>
              <w:t>《恶臭污染物排放标准》 (GB14554-93)</w:t>
            </w:r>
            <w:r>
              <w:rPr>
                <w:rFonts w:hint="default" w:ascii="Times New Roman" w:hAnsi="Times New Roman" w:eastAsia="宋体" w:cs="Times New Roman"/>
                <w:color w:val="auto"/>
                <w:sz w:val="24"/>
                <w:szCs w:val="24"/>
                <w:highlight w:val="none"/>
                <w:lang w:val="zh-CN" w:eastAsia="zh-CN"/>
              </w:rPr>
              <w:t>表</w:t>
            </w:r>
            <w:r>
              <w:rPr>
                <w:rFonts w:hint="eastAsia" w:ascii="Times New Roman" w:hAnsi="Times New Roman"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中二级</w:t>
            </w:r>
            <w:r>
              <w:rPr>
                <w:rFonts w:hint="eastAsia" w:ascii="Times New Roman" w:hAnsi="Times New Roman" w:cs="Times New Roman"/>
                <w:color w:val="auto"/>
                <w:sz w:val="24"/>
                <w:szCs w:val="24"/>
                <w:highlight w:val="none"/>
                <w:lang w:val="en-US" w:eastAsia="zh-CN"/>
              </w:rPr>
              <w:t>恶臭污染物</w:t>
            </w:r>
            <w:r>
              <w:rPr>
                <w:rFonts w:hint="default" w:ascii="Times New Roman" w:hAnsi="Times New Roman" w:eastAsia="宋体" w:cs="Times New Roman"/>
                <w:color w:val="auto"/>
                <w:sz w:val="24"/>
                <w:szCs w:val="24"/>
                <w:highlight w:val="none"/>
                <w:lang w:val="zh-CN" w:eastAsia="zh-CN"/>
              </w:rPr>
              <w:t>排放标准</w:t>
            </w:r>
            <w:r>
              <w:rPr>
                <w:rFonts w:hint="eastAsia" w:ascii="Times New Roman" w:hAnsi="Times New Roman" w:cs="Times New Roman"/>
                <w:color w:val="auto"/>
                <w:sz w:val="24"/>
                <w:szCs w:val="24"/>
                <w:highlight w:val="none"/>
                <w:lang w:val="zh-CN" w:eastAsia="zh-CN"/>
              </w:rPr>
              <w:t>值</w:t>
            </w:r>
            <w:r>
              <w:rPr>
                <w:rFonts w:hint="eastAsia"/>
                <w:color w:val="auto"/>
                <w:kern w:val="0"/>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757" w:firstLineChars="0"/>
              <w:jc w:val="both"/>
              <w:textAlignment w:val="auto"/>
              <w:rPr>
                <w:rFonts w:hint="default" w:eastAsia="宋体"/>
                <w:color w:val="auto"/>
                <w:kern w:val="0"/>
                <w:sz w:val="24"/>
                <w:highlight w:val="none"/>
                <w:lang w:val="en-US" w:eastAsia="zh-CN"/>
              </w:rPr>
            </w:pPr>
            <w:r>
              <w:rPr>
                <w:rFonts w:hint="eastAsia"/>
                <w:color w:val="auto"/>
                <w:kern w:val="0"/>
                <w:sz w:val="24"/>
                <w:highlight w:val="none"/>
                <w:lang w:val="en-US" w:eastAsia="zh-CN"/>
              </w:rPr>
              <w:t>b、无组织废气达标性分析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本环评采用</w:t>
            </w:r>
            <w:r>
              <w:rPr>
                <w:rFonts w:hint="default" w:ascii="Times New Roman" w:hAnsi="Times New Roman" w:eastAsia="宋体" w:cs="Times New Roman"/>
                <w:color w:val="auto"/>
                <w:kern w:val="0"/>
                <w:sz w:val="24"/>
                <w:szCs w:val="24"/>
                <w:highlight w:val="none"/>
                <w:lang w:val="en-US" w:eastAsia="zh-CN" w:bidi="ar"/>
              </w:rPr>
              <w:t xml:space="preserve">AERSCREEN </w:t>
            </w:r>
            <w:r>
              <w:rPr>
                <w:rFonts w:hint="eastAsia" w:ascii="宋体" w:hAnsi="宋体" w:eastAsia="宋体" w:cs="宋体"/>
                <w:color w:val="auto"/>
                <w:kern w:val="0"/>
                <w:sz w:val="24"/>
                <w:szCs w:val="24"/>
                <w:highlight w:val="none"/>
                <w:lang w:val="en-US" w:eastAsia="zh-CN" w:bidi="ar"/>
              </w:rPr>
              <w:t>模型估算，项目建成后排放的污染物对周围环境的影响，估算模式为国家环境保护部工程评估中心环境质量模拟重点实验室提供。</w:t>
            </w:r>
            <w:r>
              <w:rPr>
                <w:rFonts w:hint="eastAsia" w:ascii="宋体" w:hAnsi="宋体" w:eastAsia="宋体" w:cs="宋体"/>
                <w:color w:val="0000FF"/>
                <w:kern w:val="0"/>
                <w:sz w:val="24"/>
                <w:szCs w:val="24"/>
                <w:highlight w:val="none"/>
                <w:lang w:val="en-US" w:eastAsia="zh-CN" w:bidi="ar"/>
              </w:rPr>
              <w:t>根据估算模式估算结果，项目无组织排放的污染物最大地面落地浓度距源距离为源下风向</w:t>
            </w:r>
            <w:r>
              <w:rPr>
                <w:rFonts w:hint="eastAsia" w:cs="Times New Roman"/>
                <w:color w:val="0000FF"/>
                <w:kern w:val="0"/>
                <w:sz w:val="24"/>
                <w:szCs w:val="24"/>
                <w:highlight w:val="none"/>
                <w:lang w:val="en-US" w:eastAsia="zh-CN" w:bidi="ar"/>
              </w:rPr>
              <w:t>76</w:t>
            </w:r>
            <w:r>
              <w:rPr>
                <w:rFonts w:hint="default" w:ascii="Times New Roman" w:hAnsi="Times New Roman" w:eastAsia="宋体" w:cs="Times New Roman"/>
                <w:color w:val="0000FF"/>
                <w:kern w:val="0"/>
                <w:sz w:val="24"/>
                <w:szCs w:val="24"/>
                <w:highlight w:val="none"/>
                <w:lang w:val="en-US" w:eastAsia="zh-CN" w:bidi="ar"/>
              </w:rPr>
              <w:t>m</w:t>
            </w:r>
            <w:r>
              <w:rPr>
                <w:rFonts w:hint="eastAsia" w:ascii="宋体" w:hAnsi="宋体" w:eastAsia="宋体" w:cs="宋体"/>
                <w:color w:val="0000FF"/>
                <w:kern w:val="0"/>
                <w:sz w:val="24"/>
                <w:szCs w:val="24"/>
                <w:highlight w:val="none"/>
                <w:lang w:val="en-US" w:eastAsia="zh-CN" w:bidi="ar"/>
              </w:rPr>
              <w:t>，无组织非甲烷总烃最大落地浓度为</w:t>
            </w:r>
            <w:r>
              <w:rPr>
                <w:rFonts w:hint="default" w:ascii="Times New Roman" w:hAnsi="Times New Roman" w:eastAsia="宋体" w:cs="Times New Roman"/>
                <w:color w:val="0000FF"/>
                <w:kern w:val="0"/>
                <w:sz w:val="24"/>
                <w:szCs w:val="24"/>
                <w:highlight w:val="none"/>
                <w:lang w:val="en-US" w:eastAsia="zh-CN" w:bidi="ar"/>
              </w:rPr>
              <w:t>0.0</w:t>
            </w:r>
            <w:r>
              <w:rPr>
                <w:rFonts w:hint="eastAsia" w:cs="Times New Roman"/>
                <w:color w:val="0000FF"/>
                <w:kern w:val="0"/>
                <w:sz w:val="24"/>
                <w:szCs w:val="24"/>
                <w:highlight w:val="none"/>
                <w:lang w:val="en-US" w:eastAsia="zh-CN" w:bidi="ar"/>
              </w:rPr>
              <w:t>97</w:t>
            </w:r>
            <w:r>
              <w:rPr>
                <w:rFonts w:hint="default" w:ascii="Times New Roman" w:hAnsi="Times New Roman" w:eastAsia="宋体" w:cs="Times New Roman"/>
                <w:color w:val="0000FF"/>
                <w:kern w:val="0"/>
                <w:sz w:val="24"/>
                <w:szCs w:val="24"/>
                <w:highlight w:val="none"/>
                <w:lang w:val="en-US" w:eastAsia="zh-CN" w:bidi="ar"/>
              </w:rPr>
              <w:t>mg/m</w:t>
            </w:r>
            <w:r>
              <w:rPr>
                <w:rFonts w:hint="default" w:ascii="Times New Roman" w:hAnsi="Times New Roman" w:eastAsia="宋体" w:cs="Times New Roman"/>
                <w:color w:val="0000FF"/>
                <w:kern w:val="0"/>
                <w:sz w:val="24"/>
                <w:szCs w:val="24"/>
                <w:highlight w:val="none"/>
                <w:vertAlign w:val="superscript"/>
                <w:lang w:val="en-US" w:eastAsia="zh-CN" w:bidi="ar"/>
              </w:rPr>
              <w:t>3</w:t>
            </w:r>
            <w:r>
              <w:rPr>
                <w:rFonts w:hint="eastAsia" w:ascii="宋体" w:hAnsi="宋体" w:eastAsia="宋体" w:cs="宋体"/>
                <w:color w:val="0000FF"/>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厂区内无组织非甲烷总烃满足《挥发性有机物无组织排放控制标准》（</w:t>
            </w:r>
            <w:r>
              <w:rPr>
                <w:rFonts w:hint="default" w:ascii="Times New Roman" w:hAnsi="Times New Roman" w:eastAsia="宋体" w:cs="Times New Roman"/>
                <w:color w:val="auto"/>
                <w:kern w:val="0"/>
                <w:sz w:val="24"/>
                <w:szCs w:val="24"/>
                <w:highlight w:val="none"/>
                <w:lang w:val="en-US" w:eastAsia="zh-CN" w:bidi="ar"/>
              </w:rPr>
              <w:t>GB37822-2019</w:t>
            </w:r>
            <w:r>
              <w:rPr>
                <w:rFonts w:hint="eastAsia" w:ascii="宋体" w:hAnsi="宋体" w:eastAsia="宋体" w:cs="宋体"/>
                <w:color w:val="auto"/>
                <w:kern w:val="0"/>
                <w:sz w:val="24"/>
                <w:szCs w:val="24"/>
                <w:highlight w:val="none"/>
                <w:lang w:val="en-US" w:eastAsia="zh-CN" w:bidi="ar"/>
              </w:rPr>
              <w:t>）中要求；厂界非甲烷总烃满足《合成树脂工业污染物排放标准》（</w:t>
            </w:r>
            <w:r>
              <w:rPr>
                <w:rFonts w:hint="default" w:ascii="Times New Roman" w:hAnsi="Times New Roman" w:eastAsia="宋体" w:cs="Times New Roman"/>
                <w:color w:val="auto"/>
                <w:kern w:val="0"/>
                <w:sz w:val="24"/>
                <w:szCs w:val="24"/>
                <w:highlight w:val="none"/>
                <w:lang w:val="en-US" w:eastAsia="zh-CN" w:bidi="ar"/>
              </w:rPr>
              <w:t>GB31572-2015</w:t>
            </w:r>
            <w:r>
              <w:rPr>
                <w:rFonts w:hint="eastAsia" w:ascii="宋体" w:hAnsi="宋体" w:eastAsia="宋体" w:cs="宋体"/>
                <w:color w:val="auto"/>
                <w:kern w:val="0"/>
                <w:sz w:val="24"/>
                <w:szCs w:val="24"/>
                <w:highlight w:val="none"/>
                <w:lang w:val="en-US" w:eastAsia="zh-CN" w:bidi="ar"/>
              </w:rPr>
              <w:t>）中相关大气污染物排放限值。</w:t>
            </w:r>
            <w:r>
              <w:rPr>
                <w:rFonts w:hint="eastAsia" w:cs="Times New Roman"/>
                <w:color w:val="auto"/>
                <w:sz w:val="24"/>
                <w:highlight w:val="none"/>
                <w:lang w:val="en-US" w:eastAsia="zh-CN"/>
              </w:rPr>
              <w:t>臭气浓度满足</w:t>
            </w:r>
            <w:r>
              <w:rPr>
                <w:color w:val="auto"/>
                <w:sz w:val="24"/>
              </w:rPr>
              <w:t>《恶臭污染物排放标准》（GB14554-93）表1二级标准</w:t>
            </w:r>
            <w:r>
              <w:rPr>
                <w:rFonts w:hint="default" w:ascii="Times New Roman" w:hAnsi="Times New Roman" w:eastAsia="宋体" w:cs="Times New Roman"/>
                <w:color w:val="auto"/>
                <w:sz w:val="24"/>
                <w:highlight w:val="none"/>
                <w:vertAlign w:val="baseline"/>
                <w:lang w:val="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综上，本项目废气对周边大气环境影响较小。</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val="0"/>
                <w:color w:val="auto"/>
                <w:kern w:val="0"/>
                <w:sz w:val="24"/>
                <w:szCs w:val="20"/>
                <w:highlight w:val="none"/>
              </w:rPr>
            </w:pPr>
            <w:r>
              <w:rPr>
                <w:rFonts w:hint="eastAsia" w:ascii="宋体" w:hAnsi="宋体" w:eastAsia="宋体" w:cs="宋体"/>
                <w:b w:val="0"/>
                <w:bCs w:val="0"/>
                <w:color w:val="auto"/>
                <w:kern w:val="0"/>
                <w:sz w:val="24"/>
                <w:szCs w:val="24"/>
                <w:highlight w:val="none"/>
                <w:lang w:val="en-US" w:eastAsia="zh-CN" w:bidi="ar"/>
              </w:rPr>
              <w:t>②</w:t>
            </w:r>
            <w:r>
              <w:rPr>
                <w:rFonts w:hint="default" w:ascii="Times New Roman" w:hAnsi="Times New Roman" w:eastAsia="宋体" w:cs="Times New Roman"/>
                <w:b w:val="0"/>
                <w:bCs w:val="0"/>
                <w:color w:val="auto"/>
                <w:kern w:val="0"/>
                <w:sz w:val="24"/>
                <w:szCs w:val="20"/>
                <w:highlight w:val="none"/>
              </w:rPr>
              <w:t>污染物排放量核算</w:t>
            </w:r>
          </w:p>
          <w:p>
            <w:pPr>
              <w:pStyle w:val="39"/>
              <w:keepNext w:val="0"/>
              <w:keepLines w:val="0"/>
              <w:pageBreakBefore w:val="0"/>
              <w:widowControl w:val="0"/>
              <w:kinsoku/>
              <w:wordWrap/>
              <w:overflowPunct/>
              <w:topLinePunct w:val="0"/>
              <w:autoSpaceDE/>
              <w:autoSpaceDN/>
              <w:bidi w:val="0"/>
              <w:adjustRightInd/>
              <w:snapToGrid/>
              <w:spacing w:before="0" w:beforeLines="0" w:line="360" w:lineRule="auto"/>
              <w:ind w:firstLine="480" w:firstLineChars="200"/>
              <w:jc w:val="both"/>
              <w:textAlignment w:val="auto"/>
              <w:rPr>
                <w:rFonts w:hint="default" w:ascii="Times New Roman" w:hAnsi="Times New Roman" w:eastAsia="宋体" w:cs="Times New Roman"/>
                <w:b w:val="0"/>
                <w:bCs/>
                <w:color w:val="auto"/>
                <w:sz w:val="21"/>
                <w:szCs w:val="21"/>
                <w:highlight w:val="none"/>
                <w:lang w:val="en-US"/>
              </w:rPr>
            </w:pPr>
            <w:r>
              <w:rPr>
                <w:rFonts w:hint="default" w:ascii="Times New Roman" w:hAnsi="Times New Roman" w:eastAsia="宋体" w:cs="Times New Roman"/>
                <w:b w:val="0"/>
                <w:bCs/>
                <w:color w:val="auto"/>
                <w:kern w:val="0"/>
                <w:sz w:val="24"/>
                <w:szCs w:val="20"/>
                <w:highlight w:val="none"/>
              </w:rPr>
              <w:t>本项目</w:t>
            </w:r>
            <w:r>
              <w:rPr>
                <w:rFonts w:hint="default" w:ascii="Times New Roman" w:hAnsi="Times New Roman" w:eastAsia="宋体" w:cs="Times New Roman"/>
                <w:b w:val="0"/>
                <w:bCs/>
                <w:color w:val="auto"/>
                <w:szCs w:val="24"/>
                <w:highlight w:val="none"/>
              </w:rPr>
              <w:t>大气污染物</w:t>
            </w:r>
            <w:r>
              <w:rPr>
                <w:rFonts w:hint="eastAsia" w:ascii="Times New Roman" w:hAnsi="Times New Roman" w:cs="Times New Roman"/>
                <w:b w:val="0"/>
                <w:bCs/>
                <w:color w:val="auto"/>
                <w:szCs w:val="24"/>
                <w:highlight w:val="none"/>
                <w:lang w:eastAsia="zh-CN"/>
              </w:rPr>
              <w:t>有</w:t>
            </w:r>
            <w:r>
              <w:rPr>
                <w:rFonts w:hint="default" w:ascii="Times New Roman" w:hAnsi="Times New Roman" w:eastAsia="宋体" w:cs="Times New Roman"/>
                <w:b w:val="0"/>
                <w:bCs/>
                <w:color w:val="auto"/>
                <w:szCs w:val="24"/>
                <w:highlight w:val="none"/>
              </w:rPr>
              <w:t>组织排放量</w:t>
            </w:r>
            <w:r>
              <w:rPr>
                <w:rFonts w:hint="default" w:ascii="Times New Roman" w:hAnsi="Times New Roman" w:eastAsia="宋体" w:cs="Times New Roman"/>
                <w:b w:val="0"/>
                <w:bCs/>
                <w:color w:val="auto"/>
                <w:kern w:val="0"/>
                <w:sz w:val="24"/>
                <w:szCs w:val="20"/>
                <w:highlight w:val="none"/>
              </w:rPr>
              <w:t>见表</w:t>
            </w:r>
            <w:r>
              <w:rPr>
                <w:rFonts w:hint="default" w:ascii="Times New Roman" w:hAnsi="Times New Roman" w:cs="Times New Roman"/>
                <w:b w:val="0"/>
                <w:bCs/>
                <w:color w:val="auto"/>
                <w:kern w:val="0"/>
                <w:sz w:val="24"/>
                <w:szCs w:val="20"/>
                <w:highlight w:val="none"/>
                <w:lang w:val="en-US" w:eastAsia="zh-CN"/>
              </w:rPr>
              <w:t>4</w:t>
            </w:r>
            <w:r>
              <w:rPr>
                <w:rFonts w:hint="eastAsia" w:ascii="Times New Roman" w:hAnsi="Times New Roman" w:cs="Times New Roman"/>
                <w:b w:val="0"/>
                <w:bCs/>
                <w:color w:val="auto"/>
                <w:kern w:val="0"/>
                <w:sz w:val="24"/>
                <w:szCs w:val="20"/>
                <w:highlight w:val="none"/>
                <w:lang w:val="en-US" w:eastAsia="zh-CN"/>
              </w:rPr>
              <w:t>-4</w:t>
            </w:r>
            <w:r>
              <w:rPr>
                <w:rFonts w:hint="default" w:ascii="Times New Roman" w:hAnsi="Times New Roman" w:eastAsia="宋体" w:cs="Times New Roman"/>
                <w:b w:val="0"/>
                <w:bCs/>
                <w:color w:val="auto"/>
                <w:kern w:val="0"/>
                <w:sz w:val="24"/>
                <w:szCs w:val="20"/>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FF"/>
                <w:sz w:val="21"/>
                <w:szCs w:val="21"/>
                <w:highlight w:val="none"/>
              </w:rPr>
            </w:pPr>
            <w:r>
              <w:rPr>
                <w:rFonts w:hint="default" w:ascii="Times New Roman" w:hAnsi="Times New Roman" w:eastAsia="宋体" w:cs="Times New Roman"/>
                <w:b/>
                <w:bCs/>
                <w:color w:val="0000FF"/>
                <w:sz w:val="21"/>
                <w:szCs w:val="21"/>
                <w:highlight w:val="none"/>
              </w:rPr>
              <w:t xml:space="preserve">表 </w:t>
            </w:r>
            <w:r>
              <w:rPr>
                <w:rFonts w:hint="eastAsia" w:ascii="Times New Roman" w:hAnsi="Times New Roman" w:eastAsia="宋体" w:cs="Times New Roman"/>
                <w:b/>
                <w:bCs/>
                <w:color w:val="0000FF"/>
                <w:sz w:val="21"/>
                <w:szCs w:val="21"/>
                <w:highlight w:val="none"/>
                <w:lang w:val="en-US" w:eastAsia="zh-CN"/>
              </w:rPr>
              <w:t>4</w:t>
            </w:r>
            <w:r>
              <w:rPr>
                <w:rFonts w:hint="default" w:ascii="Times New Roman" w:hAnsi="Times New Roman" w:eastAsia="宋体" w:cs="Times New Roman"/>
                <w:b/>
                <w:bCs/>
                <w:color w:val="0000FF"/>
                <w:sz w:val="21"/>
                <w:szCs w:val="21"/>
                <w:highlight w:val="none"/>
              </w:rPr>
              <w:t>-</w:t>
            </w:r>
            <w:r>
              <w:rPr>
                <w:rFonts w:hint="eastAsia" w:cs="Times New Roman"/>
                <w:b/>
                <w:bCs/>
                <w:color w:val="0000FF"/>
                <w:sz w:val="21"/>
                <w:szCs w:val="21"/>
                <w:highlight w:val="none"/>
                <w:lang w:val="en-US" w:eastAsia="zh-CN"/>
              </w:rPr>
              <w:t>4</w:t>
            </w:r>
            <w:r>
              <w:rPr>
                <w:rFonts w:hint="default" w:ascii="Times New Roman" w:hAnsi="Times New Roman" w:eastAsia="宋体" w:cs="Times New Roman"/>
                <w:b/>
                <w:bCs/>
                <w:color w:val="0000FF"/>
                <w:sz w:val="21"/>
                <w:szCs w:val="21"/>
                <w:highlight w:val="none"/>
              </w:rPr>
              <w:t xml:space="preserve">   </w:t>
            </w:r>
            <w:r>
              <w:rPr>
                <w:rFonts w:hint="eastAsia" w:cs="Times New Roman"/>
                <w:b/>
                <w:bCs/>
                <w:color w:val="0000FF"/>
                <w:sz w:val="21"/>
                <w:szCs w:val="21"/>
                <w:highlight w:val="none"/>
                <w:lang w:eastAsia="zh-CN"/>
              </w:rPr>
              <w:t>本项目</w:t>
            </w:r>
            <w:r>
              <w:rPr>
                <w:rFonts w:hint="default" w:ascii="Times New Roman" w:hAnsi="Times New Roman" w:eastAsia="宋体" w:cs="Times New Roman"/>
                <w:b/>
                <w:bCs/>
                <w:color w:val="0000FF"/>
                <w:sz w:val="21"/>
                <w:szCs w:val="21"/>
                <w:highlight w:val="none"/>
              </w:rPr>
              <w:t>大气污染物有组织排放量核算表</w:t>
            </w:r>
          </w:p>
          <w:tbl>
            <w:tblPr>
              <w:tblStyle w:val="24"/>
              <w:tblW w:w="8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4"/>
              <w:gridCol w:w="886"/>
              <w:gridCol w:w="1271"/>
              <w:gridCol w:w="1436"/>
              <w:gridCol w:w="1414"/>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51"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0000FF"/>
                      <w:sz w:val="21"/>
                      <w:szCs w:val="21"/>
                      <w:highlight w:val="none"/>
                    </w:rPr>
                  </w:pPr>
                  <w:r>
                    <w:rPr>
                      <w:rFonts w:hint="default" w:ascii="Times New Roman" w:hAnsi="Times New Roman" w:eastAsia="宋体" w:cs="Times New Roman"/>
                      <w:b/>
                      <w:bCs/>
                      <w:color w:val="0000FF"/>
                      <w:sz w:val="21"/>
                      <w:szCs w:val="21"/>
                      <w:highlight w:val="none"/>
                    </w:rPr>
                    <w:t>生产</w:t>
                  </w:r>
                </w:p>
                <w:p>
                  <w:pPr>
                    <w:adjustRightInd/>
                    <w:snapToGrid/>
                    <w:spacing w:line="240" w:lineRule="auto"/>
                    <w:ind w:firstLine="0" w:firstLineChars="0"/>
                    <w:jc w:val="center"/>
                    <w:rPr>
                      <w:rFonts w:hint="default" w:ascii="Times New Roman" w:hAnsi="Times New Roman" w:eastAsia="宋体" w:cs="Times New Roman"/>
                      <w:b/>
                      <w:bCs/>
                      <w:color w:val="0000FF"/>
                      <w:sz w:val="21"/>
                      <w:szCs w:val="21"/>
                      <w:highlight w:val="none"/>
                    </w:rPr>
                  </w:pPr>
                  <w:r>
                    <w:rPr>
                      <w:rFonts w:hint="default" w:ascii="Times New Roman" w:hAnsi="Times New Roman" w:eastAsia="宋体" w:cs="Times New Roman"/>
                      <w:b/>
                      <w:bCs/>
                      <w:color w:val="0000FF"/>
                      <w:sz w:val="21"/>
                      <w:szCs w:val="21"/>
                      <w:highlight w:val="none"/>
                    </w:rPr>
                    <w:t>阶段</w:t>
                  </w:r>
                </w:p>
              </w:tc>
              <w:tc>
                <w:tcPr>
                  <w:tcW w:w="1274"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0000FF"/>
                      <w:sz w:val="21"/>
                      <w:szCs w:val="21"/>
                      <w:highlight w:val="none"/>
                    </w:rPr>
                  </w:pPr>
                  <w:r>
                    <w:rPr>
                      <w:rFonts w:hint="default" w:ascii="Times New Roman" w:hAnsi="Times New Roman" w:eastAsia="宋体" w:cs="Times New Roman"/>
                      <w:b/>
                      <w:bCs/>
                      <w:color w:val="0000FF"/>
                      <w:sz w:val="21"/>
                      <w:szCs w:val="21"/>
                      <w:highlight w:val="none"/>
                    </w:rPr>
                    <w:t>产污环节</w:t>
                  </w:r>
                </w:p>
              </w:tc>
              <w:tc>
                <w:tcPr>
                  <w:tcW w:w="886"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0000FF"/>
                      <w:sz w:val="21"/>
                      <w:szCs w:val="21"/>
                      <w:highlight w:val="none"/>
                    </w:rPr>
                  </w:pPr>
                  <w:r>
                    <w:rPr>
                      <w:rFonts w:hint="default" w:ascii="Times New Roman" w:hAnsi="Times New Roman" w:eastAsia="宋体" w:cs="Times New Roman"/>
                      <w:b/>
                      <w:bCs/>
                      <w:color w:val="0000FF"/>
                      <w:sz w:val="21"/>
                      <w:szCs w:val="21"/>
                      <w:highlight w:val="none"/>
                    </w:rPr>
                    <w:t>排放口编号</w:t>
                  </w:r>
                </w:p>
              </w:tc>
              <w:tc>
                <w:tcPr>
                  <w:tcW w:w="1271"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0000FF"/>
                      <w:sz w:val="21"/>
                      <w:szCs w:val="21"/>
                      <w:highlight w:val="none"/>
                    </w:rPr>
                  </w:pPr>
                  <w:r>
                    <w:rPr>
                      <w:rFonts w:hint="default" w:ascii="Times New Roman" w:hAnsi="Times New Roman" w:eastAsia="宋体" w:cs="Times New Roman"/>
                      <w:b/>
                      <w:bCs/>
                      <w:color w:val="0000FF"/>
                      <w:sz w:val="21"/>
                      <w:szCs w:val="21"/>
                      <w:highlight w:val="none"/>
                    </w:rPr>
                    <w:t>污染物名称</w:t>
                  </w:r>
                </w:p>
              </w:tc>
              <w:tc>
                <w:tcPr>
                  <w:tcW w:w="1436"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0000FF"/>
                      <w:sz w:val="21"/>
                      <w:szCs w:val="21"/>
                      <w:highlight w:val="none"/>
                    </w:rPr>
                  </w:pPr>
                  <w:r>
                    <w:rPr>
                      <w:rFonts w:hint="default" w:ascii="Times New Roman" w:hAnsi="Times New Roman" w:eastAsia="宋体" w:cs="Times New Roman"/>
                      <w:b/>
                      <w:bCs/>
                      <w:color w:val="0000FF"/>
                      <w:sz w:val="21"/>
                      <w:szCs w:val="21"/>
                      <w:highlight w:val="none"/>
                    </w:rPr>
                    <w:t>核算排放浓度（mg/m</w:t>
                  </w:r>
                  <w:r>
                    <w:rPr>
                      <w:rFonts w:hint="default" w:ascii="Times New Roman" w:hAnsi="Times New Roman" w:eastAsia="宋体" w:cs="Times New Roman"/>
                      <w:b/>
                      <w:bCs/>
                      <w:color w:val="0000FF"/>
                      <w:sz w:val="21"/>
                      <w:szCs w:val="21"/>
                      <w:highlight w:val="none"/>
                      <w:vertAlign w:val="superscript"/>
                    </w:rPr>
                    <w:t>3</w:t>
                  </w:r>
                  <w:r>
                    <w:rPr>
                      <w:rFonts w:hint="default" w:ascii="Times New Roman" w:hAnsi="Times New Roman" w:eastAsia="宋体" w:cs="Times New Roman"/>
                      <w:b/>
                      <w:bCs/>
                      <w:color w:val="0000FF"/>
                      <w:sz w:val="21"/>
                      <w:szCs w:val="21"/>
                      <w:highlight w:val="none"/>
                    </w:rPr>
                    <w:t>）</w:t>
                  </w:r>
                </w:p>
              </w:tc>
              <w:tc>
                <w:tcPr>
                  <w:tcW w:w="1414"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0000FF"/>
                      <w:sz w:val="21"/>
                      <w:szCs w:val="21"/>
                      <w:highlight w:val="none"/>
                    </w:rPr>
                  </w:pPr>
                  <w:r>
                    <w:rPr>
                      <w:rFonts w:hint="default" w:ascii="Times New Roman" w:hAnsi="Times New Roman" w:eastAsia="宋体" w:cs="Times New Roman"/>
                      <w:b/>
                      <w:bCs/>
                      <w:color w:val="0000FF"/>
                      <w:sz w:val="21"/>
                      <w:szCs w:val="21"/>
                      <w:highlight w:val="none"/>
                    </w:rPr>
                    <w:t>核算排放速率（kg/h）</w:t>
                  </w:r>
                </w:p>
              </w:tc>
              <w:tc>
                <w:tcPr>
                  <w:tcW w:w="938"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0000FF"/>
                      <w:sz w:val="21"/>
                      <w:szCs w:val="21"/>
                      <w:highlight w:val="none"/>
                    </w:rPr>
                  </w:pPr>
                  <w:r>
                    <w:rPr>
                      <w:rFonts w:hint="default" w:ascii="Times New Roman" w:hAnsi="Times New Roman" w:eastAsia="宋体" w:cs="Times New Roman"/>
                      <w:b/>
                      <w:bCs/>
                      <w:color w:val="0000FF"/>
                      <w:sz w:val="21"/>
                      <w:szCs w:val="21"/>
                      <w:highlight w:val="none"/>
                    </w:rPr>
                    <w:t>核算年排放量（t/a）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color w:val="0000FF"/>
                      <w:sz w:val="21"/>
                      <w:szCs w:val="21"/>
                      <w:highlight w:val="none"/>
                      <w:lang w:val="en-US" w:eastAsia="zh-CN"/>
                    </w:rPr>
                  </w:pPr>
                  <w:r>
                    <w:rPr>
                      <w:rFonts w:hint="default" w:ascii="Times New Roman" w:hAnsi="Times New Roman" w:eastAsia="宋体" w:cs="Times New Roman"/>
                      <w:color w:val="0000FF"/>
                      <w:sz w:val="21"/>
                      <w:szCs w:val="21"/>
                      <w:highlight w:val="none"/>
                    </w:rPr>
                    <w:t>整个生产车间</w:t>
                  </w:r>
                </w:p>
              </w:tc>
              <w:tc>
                <w:tcPr>
                  <w:tcW w:w="1274" w:type="dxa"/>
                  <w:vMerge w:val="restart"/>
                  <w:noWrap w:val="0"/>
                  <w:vAlign w:val="center"/>
                </w:tcPr>
                <w:p>
                  <w:pPr>
                    <w:adjustRightInd/>
                    <w:snapToGrid/>
                    <w:spacing w:line="240" w:lineRule="auto"/>
                    <w:ind w:firstLine="0" w:firstLineChars="0"/>
                    <w:jc w:val="center"/>
                    <w:rPr>
                      <w:rFonts w:hint="eastAsia" w:ascii="Times New Roman" w:hAnsi="Times New Roman" w:eastAsia="宋体" w:cs="Times New Roman"/>
                      <w:color w:val="0000FF"/>
                      <w:sz w:val="21"/>
                      <w:szCs w:val="21"/>
                      <w:highlight w:val="none"/>
                      <w:lang w:eastAsia="zh-CN"/>
                    </w:rPr>
                  </w:pPr>
                  <w:r>
                    <w:rPr>
                      <w:rFonts w:hint="eastAsia" w:cs="Times New Roman"/>
                      <w:b w:val="0"/>
                      <w:bCs/>
                      <w:color w:val="0000FF"/>
                      <w:spacing w:val="-10"/>
                      <w:sz w:val="21"/>
                      <w:szCs w:val="21"/>
                      <w:highlight w:val="none"/>
                      <w:vertAlign w:val="baseline"/>
                      <w:lang w:val="en-US" w:eastAsia="zh-CN"/>
                    </w:rPr>
                    <w:t>加热、</w:t>
                  </w:r>
                  <w:r>
                    <w:rPr>
                      <w:rFonts w:hint="eastAsia" w:ascii="Times New Roman" w:hAnsi="Times New Roman" w:eastAsia="宋体" w:cs="Times New Roman"/>
                      <w:b w:val="0"/>
                      <w:bCs/>
                      <w:color w:val="0000FF"/>
                      <w:spacing w:val="-10"/>
                      <w:sz w:val="21"/>
                      <w:szCs w:val="21"/>
                      <w:highlight w:val="none"/>
                      <w:vertAlign w:val="baseline"/>
                      <w:lang w:val="en-US" w:eastAsia="zh-CN"/>
                    </w:rPr>
                    <w:t>发泡、</w:t>
                  </w:r>
                  <w:r>
                    <w:rPr>
                      <w:rFonts w:hint="eastAsia" w:cs="Times New Roman"/>
                      <w:b w:val="0"/>
                      <w:bCs/>
                      <w:color w:val="0000FF"/>
                      <w:spacing w:val="-10"/>
                      <w:sz w:val="21"/>
                      <w:szCs w:val="21"/>
                      <w:highlight w:val="none"/>
                      <w:vertAlign w:val="baseline"/>
                      <w:lang w:val="en-US" w:eastAsia="zh-CN"/>
                    </w:rPr>
                    <w:t>挤出、增厚、</w:t>
                  </w:r>
                  <w:r>
                    <w:rPr>
                      <w:rFonts w:hint="eastAsia" w:ascii="Times New Roman" w:hAnsi="Times New Roman" w:eastAsia="宋体" w:cs="Times New Roman"/>
                      <w:b w:val="0"/>
                      <w:bCs/>
                      <w:color w:val="0000FF"/>
                      <w:spacing w:val="-10"/>
                      <w:sz w:val="21"/>
                      <w:szCs w:val="21"/>
                      <w:highlight w:val="none"/>
                      <w:vertAlign w:val="baseline"/>
                      <w:lang w:val="en-US" w:eastAsia="zh-CN"/>
                    </w:rPr>
                    <w:t>复合、</w:t>
                  </w:r>
                  <w:r>
                    <w:rPr>
                      <w:rFonts w:hint="eastAsia" w:cs="Times New Roman"/>
                      <w:b w:val="0"/>
                      <w:bCs/>
                      <w:color w:val="0000FF"/>
                      <w:spacing w:val="-10"/>
                      <w:sz w:val="21"/>
                      <w:szCs w:val="21"/>
                      <w:highlight w:val="none"/>
                      <w:vertAlign w:val="baseline"/>
                      <w:lang w:val="en-US" w:eastAsia="zh-CN"/>
                    </w:rPr>
                    <w:t>热切、冲压、</w:t>
                  </w:r>
                  <w:r>
                    <w:rPr>
                      <w:rFonts w:hint="eastAsia" w:ascii="Times New Roman" w:hAnsi="Times New Roman" w:eastAsia="宋体" w:cs="Times New Roman"/>
                      <w:b w:val="0"/>
                      <w:bCs/>
                      <w:color w:val="0000FF"/>
                      <w:spacing w:val="-10"/>
                      <w:sz w:val="21"/>
                      <w:szCs w:val="21"/>
                      <w:highlight w:val="none"/>
                      <w:vertAlign w:val="baseline"/>
                      <w:lang w:val="en-US" w:eastAsia="zh-CN"/>
                    </w:rPr>
                    <w:t>粘合、</w:t>
                  </w:r>
                  <w:r>
                    <w:rPr>
                      <w:rFonts w:hint="eastAsia" w:cs="Times New Roman"/>
                      <w:b w:val="0"/>
                      <w:bCs/>
                      <w:color w:val="0000FF"/>
                      <w:spacing w:val="-10"/>
                      <w:sz w:val="21"/>
                      <w:szCs w:val="21"/>
                      <w:highlight w:val="none"/>
                      <w:vertAlign w:val="baseline"/>
                      <w:lang w:val="en-US" w:eastAsia="zh-CN"/>
                    </w:rPr>
                    <w:t>吹膜</w:t>
                  </w:r>
                </w:p>
              </w:tc>
              <w:tc>
                <w:tcPr>
                  <w:tcW w:w="886"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color w:val="0000FF"/>
                      <w:sz w:val="21"/>
                      <w:szCs w:val="21"/>
                      <w:highlight w:val="none"/>
                      <w:lang w:val="en-US" w:eastAsia="zh-CN"/>
                    </w:rPr>
                  </w:pPr>
                  <w:r>
                    <w:rPr>
                      <w:rFonts w:hint="eastAsia" w:cs="Times New Roman"/>
                      <w:color w:val="0000FF"/>
                      <w:sz w:val="21"/>
                      <w:szCs w:val="21"/>
                      <w:highlight w:val="none"/>
                      <w:lang w:val="en-US" w:eastAsia="zh-CN"/>
                    </w:rPr>
                    <w:t>DA001</w:t>
                  </w:r>
                </w:p>
              </w:tc>
              <w:tc>
                <w:tcPr>
                  <w:tcW w:w="1271"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rPr>
                    <w:t>非甲烷总烃</w:t>
                  </w:r>
                </w:p>
              </w:tc>
              <w:tc>
                <w:tcPr>
                  <w:tcW w:w="143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0000FF"/>
                      <w:sz w:val="21"/>
                      <w:szCs w:val="21"/>
                      <w:highlight w:val="none"/>
                      <w:lang w:val="en-US" w:eastAsia="zh-CN"/>
                    </w:rPr>
                  </w:pPr>
                  <w:r>
                    <w:rPr>
                      <w:rFonts w:hint="eastAsia" w:cs="Times New Roman"/>
                      <w:color w:val="0000FF"/>
                      <w:sz w:val="21"/>
                      <w:szCs w:val="21"/>
                      <w:highlight w:val="none"/>
                      <w:lang w:val="en-US" w:eastAsia="zh-CN"/>
                    </w:rPr>
                    <w:t>28.28</w:t>
                  </w:r>
                </w:p>
              </w:tc>
              <w:tc>
                <w:tcPr>
                  <w:tcW w:w="141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0000FF"/>
                      <w:sz w:val="21"/>
                      <w:szCs w:val="21"/>
                      <w:highlight w:val="none"/>
                      <w:lang w:val="en-US" w:eastAsia="zh-CN"/>
                    </w:rPr>
                  </w:pPr>
                  <w:r>
                    <w:rPr>
                      <w:rFonts w:hint="eastAsia" w:cs="Times New Roman"/>
                      <w:color w:val="0000FF"/>
                      <w:sz w:val="21"/>
                      <w:szCs w:val="21"/>
                      <w:highlight w:val="none"/>
                      <w:lang w:val="en-US" w:eastAsia="zh-CN"/>
                    </w:rPr>
                    <w:t>0.504</w:t>
                  </w:r>
                </w:p>
              </w:tc>
              <w:tc>
                <w:tcPr>
                  <w:tcW w:w="938"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FF"/>
                      <w:sz w:val="21"/>
                      <w:szCs w:val="21"/>
                      <w:highlight w:val="none"/>
                      <w:lang w:val="en-US" w:eastAsia="zh-CN"/>
                    </w:rPr>
                  </w:pPr>
                  <w:r>
                    <w:rPr>
                      <w:rFonts w:hint="eastAsia" w:cs="Times New Roman"/>
                      <w:color w:val="0000FF"/>
                      <w:sz w:val="21"/>
                      <w:szCs w:val="21"/>
                      <w:highlight w:val="none"/>
                      <w:lang w:val="en-US" w:eastAsia="zh-CN"/>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0000FF"/>
                      <w:sz w:val="21"/>
                      <w:szCs w:val="21"/>
                      <w:highlight w:val="none"/>
                    </w:rPr>
                  </w:pPr>
                </w:p>
              </w:tc>
              <w:tc>
                <w:tcPr>
                  <w:tcW w:w="1274" w:type="dxa"/>
                  <w:vMerge w:val="continue"/>
                  <w:noWrap w:val="0"/>
                  <w:vAlign w:val="center"/>
                </w:tcPr>
                <w:p>
                  <w:pPr>
                    <w:adjustRightInd/>
                    <w:snapToGrid/>
                    <w:spacing w:line="240" w:lineRule="auto"/>
                    <w:ind w:firstLine="0" w:firstLineChars="0"/>
                    <w:jc w:val="center"/>
                    <w:rPr>
                      <w:rFonts w:hint="eastAsia" w:cs="Times New Roman"/>
                      <w:b w:val="0"/>
                      <w:bCs/>
                      <w:color w:val="0000FF"/>
                      <w:spacing w:val="-10"/>
                      <w:sz w:val="21"/>
                      <w:szCs w:val="21"/>
                      <w:highlight w:val="none"/>
                      <w:vertAlign w:val="baseline"/>
                      <w:lang w:val="en-US" w:eastAsia="zh-CN"/>
                    </w:rPr>
                  </w:pPr>
                </w:p>
              </w:tc>
              <w:tc>
                <w:tcPr>
                  <w:tcW w:w="886" w:type="dxa"/>
                  <w:vMerge w:val="continue"/>
                  <w:noWrap w:val="0"/>
                  <w:vAlign w:val="center"/>
                </w:tcPr>
                <w:p>
                  <w:pPr>
                    <w:adjustRightInd/>
                    <w:snapToGrid/>
                    <w:spacing w:line="240" w:lineRule="auto"/>
                    <w:ind w:firstLine="0" w:firstLineChars="0"/>
                    <w:jc w:val="center"/>
                    <w:rPr>
                      <w:rFonts w:hint="eastAsia" w:cs="Times New Roman"/>
                      <w:color w:val="0000FF"/>
                      <w:sz w:val="21"/>
                      <w:szCs w:val="21"/>
                      <w:highlight w:val="none"/>
                      <w:lang w:val="en-US" w:eastAsia="zh-CN"/>
                    </w:rPr>
                  </w:pPr>
                </w:p>
              </w:tc>
              <w:tc>
                <w:tcPr>
                  <w:tcW w:w="1271" w:type="dxa"/>
                  <w:noWrap w:val="0"/>
                  <w:vAlign w:val="center"/>
                </w:tcPr>
                <w:p>
                  <w:pPr>
                    <w:adjustRightInd/>
                    <w:snapToGrid/>
                    <w:spacing w:line="240" w:lineRule="auto"/>
                    <w:ind w:firstLine="0" w:firstLineChars="0"/>
                    <w:jc w:val="center"/>
                    <w:rPr>
                      <w:rFonts w:hint="eastAsia" w:ascii="Times New Roman" w:hAnsi="Times New Roman" w:eastAsia="宋体" w:cs="Times New Roman"/>
                      <w:color w:val="0000FF"/>
                      <w:sz w:val="21"/>
                      <w:szCs w:val="21"/>
                      <w:highlight w:val="none"/>
                      <w:lang w:eastAsia="zh-CN"/>
                    </w:rPr>
                  </w:pPr>
                  <w:r>
                    <w:rPr>
                      <w:rFonts w:hint="eastAsia" w:cs="Times New Roman"/>
                      <w:color w:val="0000FF"/>
                      <w:sz w:val="21"/>
                      <w:szCs w:val="21"/>
                      <w:highlight w:val="none"/>
                      <w:lang w:eastAsia="zh-CN"/>
                    </w:rPr>
                    <w:t>臭气浓度</w:t>
                  </w:r>
                </w:p>
              </w:tc>
              <w:tc>
                <w:tcPr>
                  <w:tcW w:w="143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0000FF"/>
                      <w:sz w:val="21"/>
                      <w:szCs w:val="21"/>
                      <w:highlight w:val="none"/>
                      <w:lang w:val="en-US" w:eastAsia="zh-CN"/>
                    </w:rPr>
                  </w:pPr>
                  <w:r>
                    <w:rPr>
                      <w:rFonts w:hint="eastAsia" w:cs="Times New Roman"/>
                      <w:color w:val="0000FF"/>
                      <w:sz w:val="21"/>
                      <w:szCs w:val="21"/>
                      <w:highlight w:val="none"/>
                      <w:lang w:val="en-US" w:eastAsia="zh-CN"/>
                    </w:rPr>
                    <w:t>68（无量纲）</w:t>
                  </w:r>
                </w:p>
              </w:tc>
              <w:tc>
                <w:tcPr>
                  <w:tcW w:w="141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0000FF"/>
                      <w:sz w:val="21"/>
                      <w:szCs w:val="21"/>
                      <w:highlight w:val="none"/>
                      <w:lang w:val="en-US" w:eastAsia="zh-CN"/>
                    </w:rPr>
                  </w:pPr>
                  <w:r>
                    <w:rPr>
                      <w:rFonts w:hint="eastAsia" w:cs="Times New Roman"/>
                      <w:color w:val="0000FF"/>
                      <w:sz w:val="21"/>
                      <w:szCs w:val="21"/>
                      <w:highlight w:val="none"/>
                      <w:lang w:val="en-US" w:eastAsia="zh-CN"/>
                    </w:rPr>
                    <w:t>/</w:t>
                  </w:r>
                </w:p>
              </w:tc>
              <w:tc>
                <w:tcPr>
                  <w:tcW w:w="938"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cs="Times New Roman"/>
                      <w:color w:val="0000FF"/>
                      <w:sz w:val="21"/>
                      <w:szCs w:val="21"/>
                      <w:highlight w:val="none"/>
                      <w:lang w:val="en-US" w:eastAsia="zh-CN"/>
                    </w:rPr>
                  </w:pPr>
                  <w:r>
                    <w:rPr>
                      <w:rFonts w:hint="eastAsia" w:cs="Times New Roman"/>
                      <w:color w:val="0000FF"/>
                      <w:sz w:val="21"/>
                      <w:szCs w:val="21"/>
                      <w:highlight w:val="none"/>
                      <w:lang w:val="en-US" w:eastAsia="zh-CN"/>
                    </w:rPr>
                    <w:t>少量</w:t>
                  </w:r>
                </w:p>
              </w:tc>
            </w:tr>
          </w:tbl>
          <w:p>
            <w:pPr>
              <w:pStyle w:val="39"/>
              <w:keepNext w:val="0"/>
              <w:keepLines w:val="0"/>
              <w:pageBreakBefore w:val="0"/>
              <w:widowControl w:val="0"/>
              <w:kinsoku/>
              <w:wordWrap/>
              <w:overflowPunct/>
              <w:topLinePunct w:val="0"/>
              <w:autoSpaceDE/>
              <w:autoSpaceDN/>
              <w:bidi w:val="0"/>
              <w:adjustRightInd/>
              <w:snapToGrid/>
              <w:spacing w:before="0" w:beforeLines="0" w:line="360" w:lineRule="auto"/>
              <w:ind w:firstLine="480" w:firstLineChars="200"/>
              <w:jc w:val="left"/>
              <w:textAlignment w:val="auto"/>
              <w:rPr>
                <w:rFonts w:hint="default" w:ascii="Times New Roman" w:hAnsi="Times New Roman" w:eastAsia="宋体" w:cs="Times New Roman"/>
                <w:color w:val="0000FF"/>
                <w:sz w:val="21"/>
                <w:szCs w:val="21"/>
                <w:highlight w:val="none"/>
                <w:lang w:val="en-US"/>
              </w:rPr>
            </w:pPr>
            <w:r>
              <w:rPr>
                <w:rFonts w:hint="default" w:ascii="Times New Roman" w:hAnsi="Times New Roman" w:eastAsia="宋体" w:cs="Times New Roman"/>
                <w:b w:val="0"/>
                <w:bCs/>
                <w:color w:val="0000FF"/>
                <w:szCs w:val="24"/>
                <w:highlight w:val="none"/>
              </w:rPr>
              <w:t>项目大气污染物无组织排放量情况见下表</w:t>
            </w:r>
            <w:r>
              <w:rPr>
                <w:rFonts w:hint="default" w:ascii="Times New Roman" w:hAnsi="Times New Roman" w:cs="Times New Roman"/>
                <w:b w:val="0"/>
                <w:bCs/>
                <w:color w:val="0000FF"/>
                <w:szCs w:val="24"/>
                <w:highlight w:val="none"/>
                <w:lang w:val="en-US" w:eastAsia="zh-CN"/>
              </w:rPr>
              <w:t>4</w:t>
            </w:r>
            <w:r>
              <w:rPr>
                <w:rFonts w:hint="default" w:ascii="Times New Roman" w:hAnsi="Times New Roman" w:eastAsia="宋体" w:cs="Times New Roman"/>
                <w:b w:val="0"/>
                <w:bCs/>
                <w:color w:val="0000FF"/>
                <w:szCs w:val="24"/>
                <w:highlight w:val="none"/>
                <w:lang w:val="en-US"/>
              </w:rPr>
              <w:t>-</w:t>
            </w:r>
            <w:r>
              <w:rPr>
                <w:rFonts w:hint="eastAsia" w:ascii="Times New Roman" w:hAnsi="Times New Roman" w:cs="Times New Roman"/>
                <w:b w:val="0"/>
                <w:bCs/>
                <w:color w:val="0000FF"/>
                <w:szCs w:val="24"/>
                <w:highlight w:val="none"/>
                <w:lang w:val="en-US" w:eastAsia="zh-CN"/>
              </w:rPr>
              <w:t>5</w:t>
            </w:r>
            <w:r>
              <w:rPr>
                <w:rFonts w:hint="default" w:ascii="Times New Roman" w:hAnsi="Times New Roman" w:eastAsia="宋体" w:cs="Times New Roman"/>
                <w:b w:val="0"/>
                <w:bCs/>
                <w:color w:val="0000FF"/>
                <w:szCs w:val="24"/>
                <w:highlight w:val="none"/>
              </w:rPr>
              <w:t>。</w:t>
            </w:r>
          </w:p>
          <w:p>
            <w:pPr>
              <w:pStyle w:val="39"/>
              <w:keepNext w:val="0"/>
              <w:keepLines w:val="0"/>
              <w:pageBreakBefore w:val="0"/>
              <w:widowControl w:val="0"/>
              <w:kinsoku/>
              <w:wordWrap/>
              <w:overflowPunct/>
              <w:topLinePunct w:val="0"/>
              <w:autoSpaceDE/>
              <w:autoSpaceDN/>
              <w:bidi w:val="0"/>
              <w:adjustRightInd/>
              <w:snapToGrid/>
              <w:spacing w:before="0" w:beforeLines="0" w:line="240" w:lineRule="auto"/>
              <w:ind w:firstLine="0" w:firstLineChars="0"/>
              <w:textAlignment w:val="auto"/>
              <w:rPr>
                <w:rFonts w:hint="default" w:ascii="Times New Roman" w:hAnsi="Times New Roman" w:eastAsia="宋体" w:cs="Times New Roman"/>
                <w:color w:val="0000FF"/>
                <w:sz w:val="21"/>
                <w:szCs w:val="21"/>
                <w:highlight w:val="none"/>
                <w:lang w:val="en-US"/>
              </w:rPr>
            </w:pPr>
            <w:r>
              <w:rPr>
                <w:rFonts w:hint="default" w:ascii="Times New Roman" w:hAnsi="Times New Roman" w:eastAsia="宋体" w:cs="Times New Roman"/>
                <w:color w:val="0000FF"/>
                <w:sz w:val="21"/>
                <w:szCs w:val="21"/>
                <w:highlight w:val="none"/>
                <w:lang w:val="en-US"/>
              </w:rPr>
              <w:t>表</w:t>
            </w:r>
            <w:r>
              <w:rPr>
                <w:rFonts w:hint="default" w:ascii="Times New Roman" w:hAnsi="Times New Roman" w:cs="Times New Roman"/>
                <w:color w:val="0000FF"/>
                <w:sz w:val="21"/>
                <w:szCs w:val="21"/>
                <w:highlight w:val="none"/>
                <w:lang w:val="en-US" w:eastAsia="zh-CN"/>
              </w:rPr>
              <w:t>4</w:t>
            </w:r>
            <w:r>
              <w:rPr>
                <w:rFonts w:hint="default" w:ascii="Times New Roman" w:hAnsi="Times New Roman" w:eastAsia="宋体" w:cs="Times New Roman"/>
                <w:color w:val="0000FF"/>
                <w:sz w:val="21"/>
                <w:szCs w:val="21"/>
                <w:highlight w:val="none"/>
                <w:lang w:val="en-US"/>
              </w:rPr>
              <w:t>-</w:t>
            </w:r>
            <w:r>
              <w:rPr>
                <w:rFonts w:hint="eastAsia" w:ascii="Times New Roman" w:hAnsi="Times New Roman" w:cs="Times New Roman"/>
                <w:color w:val="0000FF"/>
                <w:sz w:val="21"/>
                <w:szCs w:val="21"/>
                <w:highlight w:val="none"/>
                <w:lang w:val="en-US" w:eastAsia="zh-CN"/>
              </w:rPr>
              <w:t>5</w:t>
            </w:r>
            <w:r>
              <w:rPr>
                <w:rFonts w:hint="default" w:ascii="Times New Roman" w:hAnsi="Times New Roman" w:eastAsia="宋体" w:cs="Times New Roman"/>
                <w:color w:val="0000FF"/>
                <w:sz w:val="21"/>
                <w:szCs w:val="21"/>
                <w:highlight w:val="none"/>
                <w:lang w:val="en-US"/>
              </w:rPr>
              <w:t xml:space="preserve">  大气污染物无组织排放量核算表</w:t>
            </w:r>
          </w:p>
          <w:tbl>
            <w:tblPr>
              <w:tblStyle w:val="24"/>
              <w:tblW w:w="8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885"/>
              <w:gridCol w:w="1280"/>
              <w:gridCol w:w="1864"/>
              <w:gridCol w:w="1366"/>
              <w:gridCol w:w="939"/>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05"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0000FF"/>
                      <w:sz w:val="21"/>
                      <w:szCs w:val="21"/>
                      <w:highlight w:val="none"/>
                    </w:rPr>
                  </w:pPr>
                  <w:r>
                    <w:rPr>
                      <w:rFonts w:hint="default" w:ascii="Times New Roman" w:hAnsi="Times New Roman" w:eastAsia="宋体" w:cs="Times New Roman"/>
                      <w:b/>
                      <w:bCs/>
                      <w:color w:val="0000FF"/>
                      <w:sz w:val="21"/>
                      <w:szCs w:val="21"/>
                      <w:highlight w:val="none"/>
                    </w:rPr>
                    <w:t>生产阶段</w:t>
                  </w:r>
                </w:p>
              </w:tc>
              <w:tc>
                <w:tcPr>
                  <w:tcW w:w="885"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0000FF"/>
                      <w:sz w:val="21"/>
                      <w:szCs w:val="21"/>
                      <w:highlight w:val="none"/>
                    </w:rPr>
                  </w:pPr>
                  <w:r>
                    <w:rPr>
                      <w:rFonts w:hint="default" w:ascii="Times New Roman" w:hAnsi="Times New Roman" w:eastAsia="宋体" w:cs="Times New Roman"/>
                      <w:b/>
                      <w:bCs/>
                      <w:color w:val="0000FF"/>
                      <w:sz w:val="21"/>
                      <w:szCs w:val="21"/>
                      <w:highlight w:val="none"/>
                    </w:rPr>
                    <w:t>产污环节</w:t>
                  </w:r>
                </w:p>
              </w:tc>
              <w:tc>
                <w:tcPr>
                  <w:tcW w:w="1280"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0000FF"/>
                      <w:sz w:val="21"/>
                      <w:szCs w:val="21"/>
                      <w:highlight w:val="none"/>
                    </w:rPr>
                  </w:pPr>
                  <w:r>
                    <w:rPr>
                      <w:rFonts w:hint="default" w:ascii="Times New Roman" w:hAnsi="Times New Roman" w:eastAsia="宋体" w:cs="Times New Roman"/>
                      <w:b/>
                      <w:bCs/>
                      <w:color w:val="0000FF"/>
                      <w:sz w:val="21"/>
                      <w:szCs w:val="21"/>
                      <w:highlight w:val="none"/>
                    </w:rPr>
                    <w:t>污染物名称</w:t>
                  </w:r>
                </w:p>
              </w:tc>
              <w:tc>
                <w:tcPr>
                  <w:tcW w:w="3230" w:type="dxa"/>
                  <w:gridSpan w:val="2"/>
                  <w:noWrap w:val="0"/>
                  <w:vAlign w:val="center"/>
                </w:tcPr>
                <w:p>
                  <w:pPr>
                    <w:pStyle w:val="16"/>
                    <w:adjustRightInd/>
                    <w:snapToGrid/>
                    <w:ind w:left="-105" w:leftChars="-50" w:right="-105" w:rightChars="-50" w:firstLine="0" w:firstLineChars="0"/>
                    <w:jc w:val="center"/>
                    <w:rPr>
                      <w:rFonts w:hint="default" w:ascii="Times New Roman" w:hAnsi="Times New Roman" w:eastAsia="宋体" w:cs="Times New Roman"/>
                      <w:b/>
                      <w:bCs/>
                      <w:color w:val="0000FF"/>
                      <w:sz w:val="21"/>
                      <w:szCs w:val="21"/>
                      <w:highlight w:val="none"/>
                    </w:rPr>
                  </w:pPr>
                  <w:r>
                    <w:rPr>
                      <w:rFonts w:hint="default" w:ascii="Times New Roman" w:hAnsi="Times New Roman" w:eastAsia="宋体" w:cs="Times New Roman"/>
                      <w:b/>
                      <w:bCs/>
                      <w:color w:val="0000FF"/>
                      <w:sz w:val="21"/>
                      <w:szCs w:val="21"/>
                      <w:highlight w:val="none"/>
                    </w:rPr>
                    <w:t>国家或地方污染物排放标准</w:t>
                  </w:r>
                </w:p>
              </w:tc>
              <w:tc>
                <w:tcPr>
                  <w:tcW w:w="939"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0000FF"/>
                      <w:kern w:val="2"/>
                      <w:sz w:val="21"/>
                      <w:szCs w:val="21"/>
                      <w:highlight w:val="none"/>
                      <w:lang w:val="en-US" w:eastAsia="zh-CN" w:bidi="ar-SA"/>
                    </w:rPr>
                  </w:pPr>
                  <w:r>
                    <w:rPr>
                      <w:rFonts w:hint="default" w:ascii="Times New Roman" w:hAnsi="Times New Roman" w:eastAsia="宋体" w:cs="Times New Roman"/>
                      <w:b/>
                      <w:bCs/>
                      <w:color w:val="0000FF"/>
                      <w:sz w:val="21"/>
                      <w:szCs w:val="21"/>
                      <w:highlight w:val="none"/>
                    </w:rPr>
                    <w:t>核算排放速率（kg/h）</w:t>
                  </w:r>
                </w:p>
              </w:tc>
              <w:tc>
                <w:tcPr>
                  <w:tcW w:w="939"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0000FF"/>
                      <w:kern w:val="2"/>
                      <w:sz w:val="21"/>
                      <w:szCs w:val="21"/>
                      <w:highlight w:val="none"/>
                      <w:lang w:val="en-US" w:eastAsia="zh-CN" w:bidi="ar-SA"/>
                    </w:rPr>
                  </w:pPr>
                  <w:r>
                    <w:rPr>
                      <w:rFonts w:hint="default" w:ascii="Times New Roman" w:hAnsi="Times New Roman" w:eastAsia="宋体" w:cs="Times New Roman"/>
                      <w:b/>
                      <w:bCs/>
                      <w:color w:val="0000FF"/>
                      <w:sz w:val="21"/>
                      <w:szCs w:val="21"/>
                      <w:highlight w:val="none"/>
                    </w:rPr>
                    <w:t>核算年排放量（t/a）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05"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0000FF"/>
                      <w:highlight w:val="none"/>
                    </w:rPr>
                  </w:pPr>
                </w:p>
              </w:tc>
              <w:tc>
                <w:tcPr>
                  <w:tcW w:w="885"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0000FF"/>
                      <w:highlight w:val="none"/>
                    </w:rPr>
                  </w:pPr>
                </w:p>
              </w:tc>
              <w:tc>
                <w:tcPr>
                  <w:tcW w:w="1280"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0000FF"/>
                      <w:highlight w:val="none"/>
                    </w:rPr>
                  </w:pPr>
                </w:p>
              </w:tc>
              <w:tc>
                <w:tcPr>
                  <w:tcW w:w="1864" w:type="dxa"/>
                  <w:noWrap w:val="0"/>
                  <w:vAlign w:val="center"/>
                </w:tcPr>
                <w:p>
                  <w:pPr>
                    <w:pStyle w:val="16"/>
                    <w:adjustRightInd/>
                    <w:snapToGrid/>
                    <w:ind w:left="-105" w:leftChars="-50" w:right="-105" w:rightChars="-50" w:firstLine="0" w:firstLineChars="0"/>
                    <w:jc w:val="center"/>
                    <w:rPr>
                      <w:rFonts w:hint="default" w:ascii="Times New Roman" w:hAnsi="Times New Roman" w:eastAsia="宋体" w:cs="Times New Roman"/>
                      <w:b/>
                      <w:bCs/>
                      <w:color w:val="0000FF"/>
                      <w:sz w:val="21"/>
                      <w:szCs w:val="21"/>
                      <w:highlight w:val="none"/>
                    </w:rPr>
                  </w:pPr>
                  <w:r>
                    <w:rPr>
                      <w:rFonts w:hint="default" w:ascii="Times New Roman" w:hAnsi="Times New Roman" w:eastAsia="宋体" w:cs="Times New Roman"/>
                      <w:b/>
                      <w:bCs/>
                      <w:color w:val="0000FF"/>
                      <w:sz w:val="21"/>
                      <w:szCs w:val="21"/>
                      <w:highlight w:val="none"/>
                    </w:rPr>
                    <w:t>标准名称</w:t>
                  </w:r>
                </w:p>
              </w:tc>
              <w:tc>
                <w:tcPr>
                  <w:tcW w:w="1366" w:type="dxa"/>
                  <w:noWrap w:val="0"/>
                  <w:vAlign w:val="center"/>
                </w:tcPr>
                <w:p>
                  <w:pPr>
                    <w:pStyle w:val="16"/>
                    <w:adjustRightInd/>
                    <w:snapToGrid/>
                    <w:ind w:left="-105" w:leftChars="-50" w:right="-105" w:rightChars="-50" w:firstLine="0" w:firstLineChars="0"/>
                    <w:jc w:val="center"/>
                    <w:rPr>
                      <w:rFonts w:hint="default" w:ascii="Times New Roman" w:hAnsi="Times New Roman" w:eastAsia="宋体" w:cs="Times New Roman"/>
                      <w:b/>
                      <w:bCs/>
                      <w:color w:val="0000FF"/>
                      <w:sz w:val="21"/>
                      <w:szCs w:val="21"/>
                      <w:highlight w:val="none"/>
                    </w:rPr>
                  </w:pPr>
                  <w:r>
                    <w:rPr>
                      <w:rFonts w:hint="default" w:ascii="Times New Roman" w:hAnsi="Times New Roman" w:eastAsia="宋体" w:cs="Times New Roman"/>
                      <w:b/>
                      <w:bCs/>
                      <w:color w:val="0000FF"/>
                      <w:sz w:val="21"/>
                      <w:szCs w:val="21"/>
                      <w:highlight w:val="none"/>
                    </w:rPr>
                    <w:t>浓度限值/（mg/m</w:t>
                  </w:r>
                  <w:r>
                    <w:rPr>
                      <w:rFonts w:hint="default" w:ascii="Times New Roman" w:hAnsi="Times New Roman" w:eastAsia="宋体" w:cs="Times New Roman"/>
                      <w:b/>
                      <w:bCs/>
                      <w:color w:val="0000FF"/>
                      <w:sz w:val="21"/>
                      <w:szCs w:val="21"/>
                      <w:highlight w:val="none"/>
                      <w:vertAlign w:val="superscript"/>
                    </w:rPr>
                    <w:t>3</w:t>
                  </w:r>
                  <w:r>
                    <w:rPr>
                      <w:rFonts w:hint="default" w:ascii="Times New Roman" w:hAnsi="Times New Roman" w:eastAsia="宋体" w:cs="Times New Roman"/>
                      <w:b/>
                      <w:bCs/>
                      <w:color w:val="0000FF"/>
                      <w:sz w:val="21"/>
                      <w:szCs w:val="21"/>
                      <w:highlight w:val="none"/>
                    </w:rPr>
                    <w:t>）</w:t>
                  </w:r>
                </w:p>
              </w:tc>
              <w:tc>
                <w:tcPr>
                  <w:tcW w:w="939"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0000FF"/>
                      <w:sz w:val="21"/>
                      <w:szCs w:val="21"/>
                      <w:highlight w:val="none"/>
                    </w:rPr>
                  </w:pPr>
                </w:p>
              </w:tc>
              <w:tc>
                <w:tcPr>
                  <w:tcW w:w="939"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0000FF"/>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rPr>
                    <w:t>整个生产车间</w:t>
                  </w:r>
                </w:p>
              </w:tc>
              <w:tc>
                <w:tcPr>
                  <w:tcW w:w="885" w:type="dxa"/>
                  <w:vMerge w:val="restart"/>
                  <w:noWrap w:val="0"/>
                  <w:vAlign w:val="center"/>
                </w:tcPr>
                <w:p>
                  <w:pPr>
                    <w:adjustRightInd/>
                    <w:snapToGrid/>
                    <w:spacing w:line="240" w:lineRule="auto"/>
                    <w:ind w:firstLine="0" w:firstLineChars="0"/>
                    <w:jc w:val="center"/>
                    <w:rPr>
                      <w:rFonts w:hint="eastAsia" w:ascii="Times New Roman" w:hAnsi="Times New Roman" w:eastAsia="宋体" w:cs="Times New Roman"/>
                      <w:color w:val="0000FF"/>
                      <w:kern w:val="2"/>
                      <w:sz w:val="21"/>
                      <w:szCs w:val="21"/>
                      <w:highlight w:val="none"/>
                      <w:lang w:val="en-US" w:eastAsia="zh-CN" w:bidi="ar-SA"/>
                    </w:rPr>
                  </w:pPr>
                  <w:r>
                    <w:rPr>
                      <w:rFonts w:hint="eastAsia" w:cs="Times New Roman"/>
                      <w:b w:val="0"/>
                      <w:bCs/>
                      <w:color w:val="0000FF"/>
                      <w:spacing w:val="-10"/>
                      <w:sz w:val="21"/>
                      <w:szCs w:val="21"/>
                      <w:highlight w:val="none"/>
                      <w:vertAlign w:val="baseline"/>
                      <w:lang w:val="en-US" w:eastAsia="zh-CN"/>
                    </w:rPr>
                    <w:t>加热、</w:t>
                  </w:r>
                  <w:r>
                    <w:rPr>
                      <w:rFonts w:hint="eastAsia" w:ascii="Times New Roman" w:hAnsi="Times New Roman" w:eastAsia="宋体" w:cs="Times New Roman"/>
                      <w:b w:val="0"/>
                      <w:bCs/>
                      <w:color w:val="0000FF"/>
                      <w:spacing w:val="-10"/>
                      <w:sz w:val="21"/>
                      <w:szCs w:val="21"/>
                      <w:highlight w:val="none"/>
                      <w:vertAlign w:val="baseline"/>
                      <w:lang w:val="en-US" w:eastAsia="zh-CN"/>
                    </w:rPr>
                    <w:t>发泡、</w:t>
                  </w:r>
                  <w:r>
                    <w:rPr>
                      <w:rFonts w:hint="eastAsia" w:cs="Times New Roman"/>
                      <w:b w:val="0"/>
                      <w:bCs/>
                      <w:color w:val="0000FF"/>
                      <w:spacing w:val="-10"/>
                      <w:sz w:val="21"/>
                      <w:szCs w:val="21"/>
                      <w:highlight w:val="none"/>
                      <w:vertAlign w:val="baseline"/>
                      <w:lang w:val="en-US" w:eastAsia="zh-CN"/>
                    </w:rPr>
                    <w:t>挤出、增厚、</w:t>
                  </w:r>
                  <w:r>
                    <w:rPr>
                      <w:rFonts w:hint="eastAsia" w:ascii="Times New Roman" w:hAnsi="Times New Roman" w:eastAsia="宋体" w:cs="Times New Roman"/>
                      <w:b w:val="0"/>
                      <w:bCs/>
                      <w:color w:val="0000FF"/>
                      <w:spacing w:val="-10"/>
                      <w:sz w:val="21"/>
                      <w:szCs w:val="21"/>
                      <w:highlight w:val="none"/>
                      <w:vertAlign w:val="baseline"/>
                      <w:lang w:val="en-US" w:eastAsia="zh-CN"/>
                    </w:rPr>
                    <w:t>复合、</w:t>
                  </w:r>
                  <w:r>
                    <w:rPr>
                      <w:rFonts w:hint="eastAsia" w:cs="Times New Roman"/>
                      <w:b w:val="0"/>
                      <w:bCs/>
                      <w:color w:val="0000FF"/>
                      <w:spacing w:val="-10"/>
                      <w:sz w:val="21"/>
                      <w:szCs w:val="21"/>
                      <w:highlight w:val="none"/>
                      <w:vertAlign w:val="baseline"/>
                      <w:lang w:val="en-US" w:eastAsia="zh-CN"/>
                    </w:rPr>
                    <w:t>热切、冲压、</w:t>
                  </w:r>
                  <w:r>
                    <w:rPr>
                      <w:rFonts w:hint="eastAsia" w:ascii="Times New Roman" w:hAnsi="Times New Roman" w:eastAsia="宋体" w:cs="Times New Roman"/>
                      <w:b w:val="0"/>
                      <w:bCs/>
                      <w:color w:val="0000FF"/>
                      <w:spacing w:val="-10"/>
                      <w:sz w:val="21"/>
                      <w:szCs w:val="21"/>
                      <w:highlight w:val="none"/>
                      <w:vertAlign w:val="baseline"/>
                      <w:lang w:val="en-US" w:eastAsia="zh-CN"/>
                    </w:rPr>
                    <w:t>粘合、</w:t>
                  </w:r>
                  <w:r>
                    <w:rPr>
                      <w:rFonts w:hint="eastAsia" w:cs="Times New Roman"/>
                      <w:b w:val="0"/>
                      <w:bCs/>
                      <w:color w:val="0000FF"/>
                      <w:spacing w:val="-10"/>
                      <w:sz w:val="21"/>
                      <w:szCs w:val="21"/>
                      <w:highlight w:val="none"/>
                      <w:vertAlign w:val="baseline"/>
                      <w:lang w:val="en-US" w:eastAsia="zh-CN"/>
                    </w:rPr>
                    <w:t>吹膜</w:t>
                  </w:r>
                </w:p>
              </w:tc>
              <w:tc>
                <w:tcPr>
                  <w:tcW w:w="1280"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rPr>
                    <w:t>非甲烷总烃</w:t>
                  </w:r>
                </w:p>
              </w:tc>
              <w:tc>
                <w:tcPr>
                  <w:tcW w:w="1864" w:type="dxa"/>
                  <w:noWrap w:val="0"/>
                  <w:vAlign w:val="center"/>
                </w:tcPr>
                <w:p>
                  <w:pPr>
                    <w:adjustRightInd/>
                    <w:snapToGrid/>
                    <w:spacing w:line="240" w:lineRule="auto"/>
                    <w:ind w:firstLine="0" w:firstLineChars="0"/>
                    <w:jc w:val="center"/>
                    <w:rPr>
                      <w:rFonts w:hint="eastAsia" w:ascii="Times New Roman" w:hAnsi="Times New Roman" w:eastAsia="宋体" w:cs="Times New Roman"/>
                      <w:color w:val="0000FF"/>
                      <w:sz w:val="21"/>
                      <w:szCs w:val="21"/>
                      <w:highlight w:val="none"/>
                      <w:lang w:eastAsia="zh-CN"/>
                    </w:rPr>
                  </w:pPr>
                  <w:r>
                    <w:rPr>
                      <w:rFonts w:hint="eastAsia" w:ascii="Times New Roman" w:hAnsi="Times New Roman" w:eastAsia="宋体" w:cs="Times New Roman"/>
                      <w:b w:val="0"/>
                      <w:bCs/>
                      <w:color w:val="0000FF"/>
                      <w:spacing w:val="-10"/>
                      <w:sz w:val="21"/>
                      <w:szCs w:val="21"/>
                      <w:highlight w:val="none"/>
                      <w:vertAlign w:val="baseline"/>
                      <w:lang w:val="en-US" w:eastAsia="zh-CN"/>
                    </w:rPr>
                    <w:t>《合成树脂工业污染物排放标准》（</w:t>
                  </w:r>
                  <w:r>
                    <w:rPr>
                      <w:rFonts w:hint="default" w:ascii="Times New Roman" w:hAnsi="Times New Roman" w:eastAsia="宋体" w:cs="Times New Roman"/>
                      <w:b w:val="0"/>
                      <w:bCs/>
                      <w:color w:val="0000FF"/>
                      <w:spacing w:val="-10"/>
                      <w:sz w:val="21"/>
                      <w:szCs w:val="21"/>
                      <w:highlight w:val="none"/>
                      <w:vertAlign w:val="baseline"/>
                      <w:lang w:val="en-US" w:eastAsia="zh-CN"/>
                    </w:rPr>
                    <w:t>GB31572-2015</w:t>
                  </w:r>
                  <w:r>
                    <w:rPr>
                      <w:rFonts w:hint="eastAsia" w:ascii="Times New Roman" w:hAnsi="Times New Roman" w:eastAsia="宋体" w:cs="Times New Roman"/>
                      <w:b w:val="0"/>
                      <w:bCs/>
                      <w:color w:val="0000FF"/>
                      <w:spacing w:val="-10"/>
                      <w:sz w:val="21"/>
                      <w:szCs w:val="21"/>
                      <w:highlight w:val="none"/>
                      <w:vertAlign w:val="baseline"/>
                      <w:lang w:val="en-US" w:eastAsia="zh-CN"/>
                    </w:rPr>
                    <w:t>）中相关大气污染物排放限值。</w:t>
                  </w:r>
                </w:p>
              </w:tc>
              <w:tc>
                <w:tcPr>
                  <w:tcW w:w="1366" w:type="dxa"/>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0000FF"/>
                      <w:sz w:val="21"/>
                      <w:szCs w:val="21"/>
                      <w:highlight w:val="none"/>
                      <w:lang w:val="en-US" w:eastAsia="zh-CN"/>
                    </w:rPr>
                  </w:pPr>
                  <w:r>
                    <w:rPr>
                      <w:rFonts w:hint="eastAsia" w:cs="Times New Roman"/>
                      <w:color w:val="0000FF"/>
                      <w:sz w:val="21"/>
                      <w:szCs w:val="21"/>
                      <w:highlight w:val="none"/>
                      <w:lang w:val="en-US" w:eastAsia="zh-CN"/>
                    </w:rPr>
                    <w:t>4.0</w:t>
                  </w:r>
                </w:p>
              </w:tc>
              <w:tc>
                <w:tcPr>
                  <w:tcW w:w="939" w:type="dxa"/>
                  <w:noWrap w:val="0"/>
                  <w:vAlign w:val="center"/>
                </w:tcPr>
                <w:p>
                  <w:pPr>
                    <w:spacing w:line="240" w:lineRule="auto"/>
                    <w:ind w:firstLine="0" w:firstLineChars="0"/>
                    <w:jc w:val="center"/>
                    <w:rPr>
                      <w:rFonts w:hint="default" w:ascii="Times New Roman" w:hAnsi="Times New Roman" w:eastAsia="宋体" w:cs="Times New Roman"/>
                      <w:color w:val="0000FF"/>
                      <w:sz w:val="21"/>
                      <w:szCs w:val="21"/>
                      <w:highlight w:val="none"/>
                      <w:lang w:val="en-US" w:eastAsia="zh-CN"/>
                    </w:rPr>
                  </w:pPr>
                  <w:r>
                    <w:rPr>
                      <w:rFonts w:hint="eastAsia" w:cs="Times New Roman"/>
                      <w:color w:val="0000FF"/>
                      <w:sz w:val="21"/>
                      <w:szCs w:val="21"/>
                      <w:highlight w:val="none"/>
                      <w:lang w:val="en-US" w:eastAsia="zh-CN"/>
                    </w:rPr>
                    <w:t>0.316</w:t>
                  </w:r>
                </w:p>
              </w:tc>
              <w:tc>
                <w:tcPr>
                  <w:tcW w:w="939" w:type="dxa"/>
                  <w:noWrap w:val="0"/>
                  <w:vAlign w:val="center"/>
                </w:tcPr>
                <w:p>
                  <w:pPr>
                    <w:spacing w:line="240" w:lineRule="auto"/>
                    <w:ind w:firstLine="0" w:firstLineChars="0"/>
                    <w:jc w:val="center"/>
                    <w:rPr>
                      <w:rFonts w:hint="default" w:ascii="Times New Roman" w:hAnsi="Times New Roman" w:eastAsia="宋体" w:cs="Times New Roman"/>
                      <w:color w:val="0000FF"/>
                      <w:sz w:val="21"/>
                      <w:szCs w:val="21"/>
                      <w:highlight w:val="none"/>
                      <w:lang w:val="en-US" w:eastAsia="zh-CN"/>
                    </w:rPr>
                  </w:pPr>
                  <w:r>
                    <w:rPr>
                      <w:rFonts w:hint="eastAsia" w:cs="Times New Roman"/>
                      <w:color w:val="0000FF"/>
                      <w:sz w:val="21"/>
                      <w:szCs w:val="21"/>
                      <w:highlight w:val="none"/>
                      <w:lang w:val="en-US" w:eastAsia="zh-CN"/>
                    </w:rPr>
                    <w:t>0.759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0000FF"/>
                      <w:sz w:val="21"/>
                      <w:szCs w:val="21"/>
                      <w:highlight w:val="none"/>
                    </w:rPr>
                  </w:pPr>
                </w:p>
              </w:tc>
              <w:tc>
                <w:tcPr>
                  <w:tcW w:w="885" w:type="dxa"/>
                  <w:vMerge w:val="continue"/>
                  <w:noWrap w:val="0"/>
                  <w:vAlign w:val="center"/>
                </w:tcPr>
                <w:p>
                  <w:pPr>
                    <w:adjustRightInd/>
                    <w:snapToGrid/>
                    <w:spacing w:line="240" w:lineRule="auto"/>
                    <w:ind w:firstLine="0" w:firstLineChars="0"/>
                    <w:jc w:val="center"/>
                    <w:rPr>
                      <w:rFonts w:hint="eastAsia" w:cs="Times New Roman"/>
                      <w:b w:val="0"/>
                      <w:bCs/>
                      <w:color w:val="0000FF"/>
                      <w:spacing w:val="-10"/>
                      <w:sz w:val="21"/>
                      <w:szCs w:val="21"/>
                      <w:highlight w:val="none"/>
                      <w:vertAlign w:val="baseline"/>
                      <w:lang w:val="en-US" w:eastAsia="zh-CN"/>
                    </w:rPr>
                  </w:pPr>
                </w:p>
              </w:tc>
              <w:tc>
                <w:tcPr>
                  <w:tcW w:w="1280" w:type="dxa"/>
                  <w:noWrap w:val="0"/>
                  <w:vAlign w:val="center"/>
                </w:tcPr>
                <w:p>
                  <w:pPr>
                    <w:adjustRightInd/>
                    <w:snapToGrid/>
                    <w:spacing w:line="240" w:lineRule="auto"/>
                    <w:ind w:firstLine="0" w:firstLineChars="0"/>
                    <w:jc w:val="center"/>
                    <w:rPr>
                      <w:rFonts w:hint="eastAsia" w:ascii="Times New Roman" w:hAnsi="Times New Roman" w:eastAsia="宋体" w:cs="Times New Roman"/>
                      <w:color w:val="0000FF"/>
                      <w:sz w:val="21"/>
                      <w:szCs w:val="21"/>
                      <w:highlight w:val="none"/>
                      <w:lang w:eastAsia="zh-CN"/>
                    </w:rPr>
                  </w:pPr>
                  <w:r>
                    <w:rPr>
                      <w:rFonts w:hint="eastAsia" w:cs="Times New Roman"/>
                      <w:color w:val="0000FF"/>
                      <w:sz w:val="21"/>
                      <w:szCs w:val="21"/>
                      <w:highlight w:val="none"/>
                      <w:lang w:eastAsia="zh-CN"/>
                    </w:rPr>
                    <w:t>臭气浓度</w:t>
                  </w:r>
                </w:p>
              </w:tc>
              <w:tc>
                <w:tcPr>
                  <w:tcW w:w="1864" w:type="dxa"/>
                  <w:noWrap w:val="0"/>
                  <w:vAlign w:val="center"/>
                </w:tcPr>
                <w:p>
                  <w:pPr>
                    <w:adjustRightInd/>
                    <w:snapToGrid/>
                    <w:spacing w:line="240" w:lineRule="auto"/>
                    <w:ind w:firstLine="0" w:firstLineChars="0"/>
                    <w:jc w:val="center"/>
                    <w:rPr>
                      <w:rFonts w:hint="eastAsia" w:ascii="Times New Roman" w:hAnsi="Times New Roman" w:eastAsia="宋体" w:cs="Times New Roman"/>
                      <w:b w:val="0"/>
                      <w:bCs/>
                      <w:color w:val="0000FF"/>
                      <w:spacing w:val="-10"/>
                      <w:sz w:val="21"/>
                      <w:szCs w:val="21"/>
                      <w:highlight w:val="none"/>
                      <w:vertAlign w:val="baseline"/>
                      <w:lang w:val="en-US" w:eastAsia="zh-CN"/>
                    </w:rPr>
                  </w:pPr>
                  <w:r>
                    <w:rPr>
                      <w:rFonts w:hint="default" w:ascii="Times New Roman" w:hAnsi="Times New Roman" w:eastAsia="宋体" w:cs="Times New Roman"/>
                      <w:b w:val="0"/>
                      <w:bCs/>
                      <w:color w:val="0000FF"/>
                      <w:spacing w:val="-10"/>
                      <w:sz w:val="21"/>
                      <w:szCs w:val="21"/>
                      <w:highlight w:val="none"/>
                      <w:vertAlign w:val="baseline"/>
                      <w:lang w:val="en-US" w:eastAsia="zh-CN"/>
                    </w:rPr>
                    <w:t>《恶臭污染物排放标准》 (GB14554-93) 表1二级标准</w:t>
                  </w:r>
                </w:p>
              </w:tc>
              <w:tc>
                <w:tcPr>
                  <w:tcW w:w="1366" w:type="dxa"/>
                  <w:noWrap w:val="0"/>
                  <w:vAlign w:val="center"/>
                </w:tcPr>
                <w:p>
                  <w:pPr>
                    <w:widowControl/>
                    <w:spacing w:line="240" w:lineRule="auto"/>
                    <w:ind w:firstLine="0" w:firstLineChars="0"/>
                    <w:jc w:val="center"/>
                    <w:textAlignment w:val="center"/>
                    <w:rPr>
                      <w:rFonts w:hint="default" w:cs="Times New Roman"/>
                      <w:color w:val="0000FF"/>
                      <w:sz w:val="21"/>
                      <w:szCs w:val="21"/>
                      <w:highlight w:val="none"/>
                      <w:lang w:val="en-US" w:eastAsia="zh-CN"/>
                    </w:rPr>
                  </w:pPr>
                  <w:r>
                    <w:rPr>
                      <w:rFonts w:hint="eastAsia" w:cs="Times New Roman"/>
                      <w:color w:val="0000FF"/>
                      <w:sz w:val="21"/>
                      <w:szCs w:val="21"/>
                      <w:highlight w:val="none"/>
                      <w:lang w:val="en-US" w:eastAsia="zh-CN"/>
                    </w:rPr>
                    <w:t>/</w:t>
                  </w:r>
                </w:p>
              </w:tc>
              <w:tc>
                <w:tcPr>
                  <w:tcW w:w="939" w:type="dxa"/>
                  <w:noWrap w:val="0"/>
                  <w:vAlign w:val="center"/>
                </w:tcPr>
                <w:p>
                  <w:pPr>
                    <w:spacing w:line="240" w:lineRule="auto"/>
                    <w:ind w:firstLine="0" w:firstLineChars="0"/>
                    <w:jc w:val="center"/>
                    <w:rPr>
                      <w:rFonts w:hint="default" w:cs="Times New Roman"/>
                      <w:color w:val="0000FF"/>
                      <w:sz w:val="21"/>
                      <w:szCs w:val="21"/>
                      <w:highlight w:val="none"/>
                      <w:lang w:val="en-US" w:eastAsia="zh-CN"/>
                    </w:rPr>
                  </w:pPr>
                  <w:r>
                    <w:rPr>
                      <w:rFonts w:hint="eastAsia" w:cs="Times New Roman"/>
                      <w:color w:val="0000FF"/>
                      <w:sz w:val="21"/>
                      <w:szCs w:val="21"/>
                      <w:highlight w:val="none"/>
                      <w:lang w:val="en-US" w:eastAsia="zh-CN"/>
                    </w:rPr>
                    <w:t>/</w:t>
                  </w:r>
                </w:p>
              </w:tc>
              <w:tc>
                <w:tcPr>
                  <w:tcW w:w="939" w:type="dxa"/>
                  <w:noWrap w:val="0"/>
                  <w:vAlign w:val="center"/>
                </w:tcPr>
                <w:p>
                  <w:pPr>
                    <w:spacing w:line="240" w:lineRule="auto"/>
                    <w:ind w:firstLine="0" w:firstLineChars="0"/>
                    <w:jc w:val="center"/>
                    <w:rPr>
                      <w:rFonts w:hint="eastAsia" w:cs="Times New Roman"/>
                      <w:color w:val="0000FF"/>
                      <w:sz w:val="21"/>
                      <w:szCs w:val="21"/>
                      <w:highlight w:val="none"/>
                      <w:lang w:val="en-US" w:eastAsia="zh-CN"/>
                    </w:rPr>
                  </w:pPr>
                  <w:r>
                    <w:rPr>
                      <w:rFonts w:hint="eastAsia" w:cs="Times New Roman"/>
                      <w:color w:val="0000FF"/>
                      <w:sz w:val="21"/>
                      <w:szCs w:val="21"/>
                      <w:highlight w:val="none"/>
                      <w:lang w:val="en-US" w:eastAsia="zh-CN"/>
                    </w:rPr>
                    <w:t>少量</w:t>
                  </w:r>
                </w:p>
              </w:tc>
            </w:tr>
          </w:tbl>
          <w:p>
            <w:pPr>
              <w:pStyle w:val="39"/>
              <w:keepNext w:val="0"/>
              <w:keepLines w:val="0"/>
              <w:pageBreakBefore w:val="0"/>
              <w:widowControl w:val="0"/>
              <w:kinsoku/>
              <w:wordWrap/>
              <w:overflowPunct/>
              <w:topLinePunct w:val="0"/>
              <w:autoSpaceDE/>
              <w:autoSpaceDN/>
              <w:bidi w:val="0"/>
              <w:adjustRightInd/>
              <w:snapToGrid/>
              <w:spacing w:before="0" w:beforeLines="0"/>
              <w:ind w:firstLine="482"/>
              <w:jc w:val="left"/>
              <w:textAlignment w:val="auto"/>
              <w:rPr>
                <w:rFonts w:hint="default" w:ascii="Times New Roman" w:hAnsi="Times New Roman" w:eastAsia="宋体" w:cs="Times New Roman"/>
                <w:color w:val="0000FF"/>
                <w:sz w:val="21"/>
                <w:szCs w:val="21"/>
                <w:highlight w:val="none"/>
                <w:lang w:val="en-US"/>
              </w:rPr>
            </w:pPr>
            <w:r>
              <w:rPr>
                <w:rFonts w:hint="eastAsia" w:ascii="Times New Roman" w:hAnsi="Times New Roman" w:cs="Times New Roman"/>
                <w:b w:val="0"/>
                <w:bCs/>
                <w:color w:val="0000FF"/>
                <w:szCs w:val="24"/>
                <w:highlight w:val="none"/>
                <w:lang w:eastAsia="zh-CN"/>
              </w:rPr>
              <w:t>本</w:t>
            </w:r>
            <w:r>
              <w:rPr>
                <w:rFonts w:hint="default" w:ascii="Times New Roman" w:hAnsi="Times New Roman" w:eastAsia="宋体" w:cs="Times New Roman"/>
                <w:b w:val="0"/>
                <w:bCs/>
                <w:color w:val="0000FF"/>
                <w:szCs w:val="24"/>
                <w:highlight w:val="none"/>
              </w:rPr>
              <w:t>项目大气污染物排放量情况见下表</w:t>
            </w:r>
            <w:r>
              <w:rPr>
                <w:rFonts w:hint="default" w:ascii="Times New Roman" w:hAnsi="Times New Roman" w:cs="Times New Roman"/>
                <w:b w:val="0"/>
                <w:bCs/>
                <w:color w:val="0000FF"/>
                <w:szCs w:val="24"/>
                <w:highlight w:val="none"/>
                <w:lang w:val="en-US" w:eastAsia="zh-CN"/>
              </w:rPr>
              <w:t>4</w:t>
            </w:r>
            <w:r>
              <w:rPr>
                <w:rFonts w:hint="eastAsia" w:ascii="Times New Roman" w:hAnsi="Times New Roman" w:cs="Times New Roman"/>
                <w:b w:val="0"/>
                <w:bCs/>
                <w:color w:val="0000FF"/>
                <w:szCs w:val="24"/>
                <w:highlight w:val="none"/>
                <w:lang w:val="en-US" w:eastAsia="zh-CN"/>
              </w:rPr>
              <w:t>-6</w:t>
            </w:r>
            <w:r>
              <w:rPr>
                <w:rFonts w:hint="default" w:ascii="Times New Roman" w:hAnsi="Times New Roman" w:eastAsia="宋体" w:cs="Times New Roman"/>
                <w:b w:val="0"/>
                <w:bCs/>
                <w:color w:val="0000FF"/>
                <w:szCs w:val="24"/>
                <w:highlight w:val="none"/>
              </w:rPr>
              <w:t>。</w:t>
            </w:r>
          </w:p>
          <w:p>
            <w:pPr>
              <w:pStyle w:val="39"/>
              <w:keepNext w:val="0"/>
              <w:keepLines w:val="0"/>
              <w:pageBreakBefore w:val="0"/>
              <w:widowControl w:val="0"/>
              <w:kinsoku/>
              <w:wordWrap/>
              <w:overflowPunct/>
              <w:topLinePunct w:val="0"/>
              <w:autoSpaceDE/>
              <w:autoSpaceDN/>
              <w:bidi w:val="0"/>
              <w:adjustRightInd/>
              <w:snapToGrid/>
              <w:spacing w:before="0" w:beforeLines="0" w:line="240" w:lineRule="auto"/>
              <w:ind w:firstLine="0" w:firstLineChars="0"/>
              <w:textAlignment w:val="auto"/>
              <w:rPr>
                <w:rFonts w:hint="default" w:ascii="Times New Roman" w:hAnsi="Times New Roman" w:eastAsia="宋体" w:cs="Times New Roman"/>
                <w:color w:val="0000FF"/>
                <w:sz w:val="21"/>
                <w:szCs w:val="21"/>
                <w:highlight w:val="none"/>
                <w:lang w:val="en-US"/>
              </w:rPr>
            </w:pPr>
            <w:r>
              <w:rPr>
                <w:rFonts w:hint="default" w:ascii="Times New Roman" w:hAnsi="Times New Roman" w:eastAsia="宋体" w:cs="Times New Roman"/>
                <w:color w:val="0000FF"/>
                <w:sz w:val="21"/>
                <w:szCs w:val="21"/>
                <w:highlight w:val="none"/>
                <w:lang w:val="en-US"/>
              </w:rPr>
              <w:t>表</w:t>
            </w:r>
            <w:r>
              <w:rPr>
                <w:rFonts w:hint="default" w:ascii="Times New Roman" w:hAnsi="Times New Roman" w:cs="Times New Roman"/>
                <w:color w:val="0000FF"/>
                <w:sz w:val="21"/>
                <w:szCs w:val="21"/>
                <w:highlight w:val="none"/>
                <w:lang w:val="en-US" w:eastAsia="zh-CN"/>
              </w:rPr>
              <w:t>4</w:t>
            </w:r>
            <w:r>
              <w:rPr>
                <w:rFonts w:hint="default" w:ascii="Times New Roman" w:hAnsi="Times New Roman" w:eastAsia="宋体" w:cs="Times New Roman"/>
                <w:color w:val="0000FF"/>
                <w:sz w:val="21"/>
                <w:szCs w:val="21"/>
                <w:highlight w:val="none"/>
                <w:lang w:val="en-US"/>
              </w:rPr>
              <w:t>-</w:t>
            </w:r>
            <w:r>
              <w:rPr>
                <w:rFonts w:hint="eastAsia" w:ascii="Times New Roman" w:hAnsi="Times New Roman" w:cs="Times New Roman"/>
                <w:color w:val="0000FF"/>
                <w:sz w:val="21"/>
                <w:szCs w:val="21"/>
                <w:highlight w:val="none"/>
                <w:lang w:val="en-US" w:eastAsia="zh-CN"/>
              </w:rPr>
              <w:t>6</w:t>
            </w:r>
            <w:r>
              <w:rPr>
                <w:rFonts w:hint="default" w:ascii="Times New Roman" w:hAnsi="Times New Roman" w:eastAsia="宋体" w:cs="Times New Roman"/>
                <w:color w:val="0000FF"/>
                <w:sz w:val="21"/>
                <w:szCs w:val="21"/>
                <w:highlight w:val="none"/>
                <w:lang w:val="en-US"/>
              </w:rPr>
              <w:t xml:space="preserve">   大气污染物年排放量核算表</w:t>
            </w:r>
          </w:p>
          <w:tbl>
            <w:tblPr>
              <w:tblStyle w:val="24"/>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2471"/>
              <w:gridCol w:w="4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9" w:type="dxa"/>
                  <w:noWrap w:val="0"/>
                  <w:vAlign w:val="center"/>
                </w:tcPr>
                <w:p>
                  <w:pPr>
                    <w:spacing w:line="240" w:lineRule="auto"/>
                    <w:ind w:firstLine="0" w:firstLineChars="0"/>
                    <w:jc w:val="center"/>
                    <w:rPr>
                      <w:rFonts w:hint="default" w:ascii="Times New Roman" w:hAnsi="Times New Roman" w:eastAsia="宋体" w:cs="Times New Roman"/>
                      <w:b/>
                      <w:color w:val="0000FF"/>
                      <w:sz w:val="21"/>
                      <w:szCs w:val="21"/>
                      <w:highlight w:val="none"/>
                    </w:rPr>
                  </w:pPr>
                  <w:r>
                    <w:rPr>
                      <w:rFonts w:hint="default" w:ascii="Times New Roman" w:hAnsi="Times New Roman" w:eastAsia="宋体" w:cs="Times New Roman"/>
                      <w:b/>
                      <w:color w:val="0000FF"/>
                      <w:sz w:val="21"/>
                      <w:szCs w:val="21"/>
                      <w:highlight w:val="none"/>
                    </w:rPr>
                    <w:t>生产阶段</w:t>
                  </w:r>
                </w:p>
              </w:tc>
              <w:tc>
                <w:tcPr>
                  <w:tcW w:w="2471" w:type="dxa"/>
                  <w:noWrap w:val="0"/>
                  <w:vAlign w:val="center"/>
                </w:tcPr>
                <w:p>
                  <w:pPr>
                    <w:spacing w:line="240" w:lineRule="auto"/>
                    <w:ind w:firstLine="0" w:firstLineChars="0"/>
                    <w:jc w:val="center"/>
                    <w:rPr>
                      <w:rFonts w:hint="default" w:ascii="Times New Roman" w:hAnsi="Times New Roman" w:eastAsia="宋体" w:cs="Times New Roman"/>
                      <w:b/>
                      <w:color w:val="0000FF"/>
                      <w:sz w:val="21"/>
                      <w:szCs w:val="21"/>
                      <w:highlight w:val="none"/>
                    </w:rPr>
                  </w:pPr>
                  <w:r>
                    <w:rPr>
                      <w:rFonts w:hint="default" w:ascii="Times New Roman" w:hAnsi="Times New Roman" w:eastAsia="宋体" w:cs="Times New Roman"/>
                      <w:b/>
                      <w:color w:val="0000FF"/>
                      <w:sz w:val="21"/>
                      <w:szCs w:val="21"/>
                      <w:highlight w:val="none"/>
                    </w:rPr>
                    <w:t>污染物</w:t>
                  </w:r>
                </w:p>
              </w:tc>
              <w:tc>
                <w:tcPr>
                  <w:tcW w:w="4102" w:type="dxa"/>
                  <w:noWrap w:val="0"/>
                  <w:vAlign w:val="center"/>
                </w:tcPr>
                <w:p>
                  <w:pPr>
                    <w:spacing w:line="240" w:lineRule="auto"/>
                    <w:ind w:firstLine="0" w:firstLineChars="0"/>
                    <w:jc w:val="center"/>
                    <w:rPr>
                      <w:rFonts w:hint="default" w:ascii="Times New Roman" w:hAnsi="Times New Roman" w:eastAsia="宋体" w:cs="Times New Roman"/>
                      <w:b/>
                      <w:color w:val="0000FF"/>
                      <w:sz w:val="21"/>
                      <w:szCs w:val="21"/>
                      <w:highlight w:val="none"/>
                    </w:rPr>
                  </w:pPr>
                  <w:r>
                    <w:rPr>
                      <w:rFonts w:hint="default" w:ascii="Times New Roman" w:hAnsi="Times New Roman" w:eastAsia="宋体" w:cs="Times New Roman"/>
                      <w:b/>
                      <w:color w:val="0000FF"/>
                      <w:sz w:val="21"/>
                      <w:szCs w:val="21"/>
                      <w:highlight w:val="none"/>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9" w:type="dxa"/>
                  <w:vMerge w:val="restart"/>
                  <w:noWrap w:val="0"/>
                  <w:vAlign w:val="center"/>
                </w:tcPr>
                <w:p>
                  <w:pPr>
                    <w:spacing w:line="240" w:lineRule="auto"/>
                    <w:ind w:firstLine="0" w:firstLineChars="0"/>
                    <w:jc w:val="center"/>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rPr>
                    <w:t>整个生产车间</w:t>
                  </w:r>
                </w:p>
              </w:tc>
              <w:tc>
                <w:tcPr>
                  <w:tcW w:w="2471" w:type="dxa"/>
                  <w:noWrap w:val="0"/>
                  <w:vAlign w:val="center"/>
                </w:tcPr>
                <w:p>
                  <w:pPr>
                    <w:spacing w:line="240" w:lineRule="auto"/>
                    <w:ind w:firstLine="0" w:firstLineChars="0"/>
                    <w:jc w:val="center"/>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rPr>
                    <w:t>非甲烷总烃</w:t>
                  </w:r>
                </w:p>
              </w:tc>
              <w:tc>
                <w:tcPr>
                  <w:tcW w:w="410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0000FF"/>
                      <w:sz w:val="21"/>
                      <w:szCs w:val="21"/>
                      <w:highlight w:val="none"/>
                      <w:lang w:val="en-US" w:eastAsia="zh-CN"/>
                    </w:rPr>
                  </w:pPr>
                  <w:r>
                    <w:rPr>
                      <w:rFonts w:hint="eastAsia" w:cs="Times New Roman"/>
                      <w:color w:val="0000FF"/>
                      <w:sz w:val="21"/>
                      <w:szCs w:val="21"/>
                      <w:highlight w:val="none"/>
                      <w:lang w:val="en-US" w:eastAsia="zh-CN"/>
                    </w:rPr>
                    <w:t>1.969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9" w:type="dxa"/>
                  <w:vMerge w:val="continue"/>
                  <w:noWrap w:val="0"/>
                  <w:vAlign w:val="center"/>
                </w:tcPr>
                <w:p>
                  <w:pPr>
                    <w:spacing w:line="240" w:lineRule="auto"/>
                    <w:ind w:firstLine="0" w:firstLineChars="0"/>
                    <w:jc w:val="center"/>
                    <w:rPr>
                      <w:rFonts w:hint="default" w:ascii="Times New Roman" w:hAnsi="Times New Roman" w:eastAsia="宋体" w:cs="Times New Roman"/>
                      <w:color w:val="0000FF"/>
                      <w:sz w:val="21"/>
                      <w:szCs w:val="21"/>
                      <w:highlight w:val="none"/>
                    </w:rPr>
                  </w:pPr>
                </w:p>
              </w:tc>
              <w:tc>
                <w:tcPr>
                  <w:tcW w:w="2471" w:type="dxa"/>
                  <w:noWrap w:val="0"/>
                  <w:vAlign w:val="center"/>
                </w:tcPr>
                <w:p>
                  <w:pPr>
                    <w:spacing w:line="240" w:lineRule="auto"/>
                    <w:ind w:firstLine="0" w:firstLineChars="0"/>
                    <w:jc w:val="center"/>
                    <w:rPr>
                      <w:rFonts w:hint="eastAsia" w:ascii="Times New Roman" w:hAnsi="Times New Roman" w:eastAsia="宋体" w:cs="Times New Roman"/>
                      <w:color w:val="0000FF"/>
                      <w:sz w:val="21"/>
                      <w:szCs w:val="21"/>
                      <w:highlight w:val="none"/>
                      <w:lang w:eastAsia="zh-CN"/>
                    </w:rPr>
                  </w:pPr>
                  <w:r>
                    <w:rPr>
                      <w:rFonts w:hint="eastAsia" w:cs="Times New Roman"/>
                      <w:color w:val="0000FF"/>
                      <w:sz w:val="21"/>
                      <w:szCs w:val="21"/>
                      <w:highlight w:val="none"/>
                      <w:lang w:eastAsia="zh-CN"/>
                    </w:rPr>
                    <w:t>臭气浓度</w:t>
                  </w:r>
                </w:p>
              </w:tc>
              <w:tc>
                <w:tcPr>
                  <w:tcW w:w="410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cs="Times New Roman"/>
                      <w:color w:val="0000FF"/>
                      <w:sz w:val="21"/>
                      <w:szCs w:val="21"/>
                      <w:highlight w:val="none"/>
                      <w:lang w:val="en-US" w:eastAsia="zh-CN"/>
                    </w:rPr>
                  </w:pPr>
                  <w:r>
                    <w:rPr>
                      <w:rFonts w:hint="eastAsia" w:cs="Times New Roman"/>
                      <w:color w:val="0000FF"/>
                      <w:sz w:val="21"/>
                      <w:szCs w:val="21"/>
                      <w:highlight w:val="none"/>
                      <w:lang w:val="en-US" w:eastAsia="zh-CN"/>
                    </w:rPr>
                    <w:t>少量</w:t>
                  </w:r>
                </w:p>
              </w:tc>
            </w:tr>
          </w:tbl>
          <w:p>
            <w:pPr>
              <w:keepNext w:val="0"/>
              <w:keepLines w:val="0"/>
              <w:pageBreakBefore w:val="0"/>
              <w:widowControl w:val="0"/>
              <w:kinsoku/>
              <w:wordWrap/>
              <w:overflowPunct/>
              <w:topLinePunct w:val="0"/>
              <w:autoSpaceDE/>
              <w:autoSpaceDN/>
              <w:bidi w:val="0"/>
              <w:adjustRightInd w:val="0"/>
              <w:snapToGrid w:val="0"/>
              <w:spacing w:after="0" w:line="360" w:lineRule="auto"/>
              <w:ind w:firstLine="488" w:firstLineChars="200"/>
              <w:textAlignment w:val="auto"/>
              <w:rPr>
                <w:rFonts w:hint="default" w:ascii="Times New Roman" w:hAnsi="Times New Roman" w:eastAsia="宋体" w:cs="Times New Roman"/>
                <w:b w:val="0"/>
                <w:bCs w:val="0"/>
                <w:color w:val="auto"/>
                <w:spacing w:val="2"/>
                <w:sz w:val="24"/>
                <w:szCs w:val="24"/>
                <w:highlight w:val="none"/>
              </w:rPr>
            </w:pPr>
            <w:r>
              <w:rPr>
                <w:rFonts w:hint="eastAsia" w:ascii="Times New Roman" w:hAnsi="Times New Roman" w:cs="Times New Roman"/>
                <w:b w:val="0"/>
                <w:bCs w:val="0"/>
                <w:color w:val="auto"/>
                <w:spacing w:val="2"/>
                <w:sz w:val="24"/>
                <w:szCs w:val="24"/>
                <w:highlight w:val="none"/>
                <w:lang w:val="en-US" w:eastAsia="zh-CN"/>
              </w:rPr>
              <w:t>2</w:t>
            </w:r>
            <w:r>
              <w:rPr>
                <w:rFonts w:hint="default" w:ascii="Times New Roman" w:hAnsi="Times New Roman" w:eastAsia="宋体" w:cs="Times New Roman"/>
                <w:b w:val="0"/>
                <w:bCs w:val="0"/>
                <w:color w:val="auto"/>
                <w:spacing w:val="2"/>
                <w:sz w:val="24"/>
                <w:szCs w:val="24"/>
                <w:highlight w:val="none"/>
                <w:lang w:val="en-US" w:eastAsia="zh-CN"/>
              </w:rPr>
              <w:t>）</w:t>
            </w:r>
            <w:r>
              <w:rPr>
                <w:rFonts w:hint="default" w:ascii="Times New Roman" w:hAnsi="Times New Roman" w:eastAsia="宋体" w:cs="Times New Roman"/>
                <w:b w:val="0"/>
                <w:bCs w:val="0"/>
                <w:color w:val="auto"/>
                <w:spacing w:val="2"/>
                <w:sz w:val="24"/>
                <w:szCs w:val="24"/>
                <w:highlight w:val="none"/>
              </w:rPr>
              <w:t>异味</w:t>
            </w:r>
            <w:r>
              <w:rPr>
                <w:rFonts w:hint="eastAsia" w:ascii="Times New Roman" w:hAnsi="Times New Roman" w:eastAsia="宋体" w:cs="Times New Roman"/>
                <w:b w:val="0"/>
                <w:bCs w:val="0"/>
                <w:color w:val="auto"/>
                <w:spacing w:val="2"/>
                <w:sz w:val="24"/>
                <w:szCs w:val="24"/>
                <w:highlight w:val="none"/>
                <w:lang w:eastAsia="zh-CN"/>
              </w:rPr>
              <w:t>对</w:t>
            </w:r>
            <w:r>
              <w:rPr>
                <w:rFonts w:hint="default" w:ascii="Times New Roman" w:hAnsi="Times New Roman" w:eastAsia="宋体" w:cs="Times New Roman"/>
                <w:b w:val="0"/>
                <w:bCs w:val="0"/>
                <w:color w:val="auto"/>
                <w:spacing w:val="2"/>
                <w:sz w:val="24"/>
                <w:szCs w:val="24"/>
                <w:highlight w:val="none"/>
              </w:rPr>
              <w:t>环境</w:t>
            </w:r>
            <w:r>
              <w:rPr>
                <w:rFonts w:hint="eastAsia" w:ascii="Times New Roman" w:hAnsi="Times New Roman" w:eastAsia="宋体" w:cs="Times New Roman"/>
                <w:b w:val="0"/>
                <w:bCs w:val="0"/>
                <w:color w:val="auto"/>
                <w:spacing w:val="2"/>
                <w:sz w:val="24"/>
                <w:szCs w:val="24"/>
                <w:highlight w:val="none"/>
                <w:lang w:eastAsia="zh-CN"/>
              </w:rPr>
              <w:t>的</w:t>
            </w:r>
            <w:r>
              <w:rPr>
                <w:rFonts w:hint="default" w:ascii="Times New Roman" w:hAnsi="Times New Roman" w:eastAsia="宋体" w:cs="Times New Roman"/>
                <w:b w:val="0"/>
                <w:bCs w:val="0"/>
                <w:color w:val="auto"/>
                <w:spacing w:val="2"/>
                <w:sz w:val="24"/>
                <w:szCs w:val="24"/>
                <w:highlight w:val="none"/>
              </w:rPr>
              <w:t>影响分析</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运营期异味主要来源于生产车间、卫生间、化类池、一体化污水处理站.项目化粪池及一体化污水处理站为全封闭式加盖设计，异味产生量较少，呈无组织排放。同时在周边设置绿化带及墙体进行阻隔，项目卫生间加强管理，做到日产日清。确保厂界臭气排放浓度达到《恶臭污染物排放标准》 (GB14554-93) 中相关标准。</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综上，项目异味产生量很小，对环境的影响较小。</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0" w:rightChars="0"/>
              <w:jc w:val="left"/>
              <w:textAlignment w:val="auto"/>
              <w:rPr>
                <w:rFonts w:hint="default" w:ascii="Times New Roman" w:hAnsi="Times New Roman" w:eastAsia="宋体" w:cs="Times New Roman"/>
                <w:b/>
                <w:bCs/>
                <w:color w:val="auto"/>
                <w:kern w:val="0"/>
                <w:sz w:val="24"/>
                <w:szCs w:val="24"/>
                <w:highlight w:val="none"/>
              </w:rPr>
            </w:pPr>
            <w:r>
              <w:rPr>
                <w:rFonts w:hint="eastAsia" w:ascii="Times New Roman" w:hAnsi="Times New Roman" w:cs="Times New Roman"/>
                <w:b/>
                <w:bCs/>
                <w:color w:val="auto"/>
                <w:kern w:val="0"/>
                <w:sz w:val="24"/>
                <w:szCs w:val="24"/>
                <w:highlight w:val="none"/>
                <w:lang w:eastAsia="zh-CN"/>
              </w:rPr>
              <w:t>（</w:t>
            </w:r>
            <w:r>
              <w:rPr>
                <w:rFonts w:hint="eastAsia" w:ascii="Times New Roman" w:hAnsi="Times New Roman" w:cs="Times New Roman"/>
                <w:b/>
                <w:bCs/>
                <w:color w:val="auto"/>
                <w:kern w:val="0"/>
                <w:sz w:val="24"/>
                <w:szCs w:val="24"/>
                <w:highlight w:val="none"/>
                <w:lang w:val="en-US" w:eastAsia="zh-CN"/>
              </w:rPr>
              <w:t>4</w:t>
            </w:r>
            <w:r>
              <w:rPr>
                <w:rFonts w:hint="eastAsia" w:ascii="Times New Roman" w:hAnsi="Times New Roman" w:cs="Times New Roman"/>
                <w:b/>
                <w:bCs/>
                <w:color w:val="auto"/>
                <w:kern w:val="0"/>
                <w:sz w:val="24"/>
                <w:szCs w:val="24"/>
                <w:highlight w:val="none"/>
                <w:lang w:eastAsia="zh-CN"/>
              </w:rPr>
              <w:t>）</w:t>
            </w:r>
            <w:r>
              <w:rPr>
                <w:rFonts w:hint="default" w:ascii="Times New Roman" w:hAnsi="Times New Roman" w:eastAsia="宋体" w:cs="Times New Roman"/>
                <w:b/>
                <w:bCs/>
                <w:color w:val="auto"/>
                <w:kern w:val="0"/>
                <w:sz w:val="24"/>
                <w:szCs w:val="24"/>
                <w:highlight w:val="none"/>
              </w:rPr>
              <w:t>废气</w:t>
            </w:r>
            <w:r>
              <w:rPr>
                <w:rFonts w:hint="default" w:ascii="Times New Roman" w:hAnsi="Times New Roman" w:eastAsia="宋体" w:cs="Times New Roman"/>
                <w:b/>
                <w:bCs/>
                <w:color w:val="auto"/>
                <w:kern w:val="0"/>
                <w:sz w:val="24"/>
                <w:szCs w:val="24"/>
                <w:highlight w:val="none"/>
                <w:lang w:eastAsia="zh-CN"/>
              </w:rPr>
              <w:t>处理措施</w:t>
            </w:r>
            <w:r>
              <w:rPr>
                <w:rFonts w:hint="default" w:ascii="Times New Roman" w:hAnsi="Times New Roman" w:eastAsia="宋体" w:cs="Times New Roman"/>
                <w:b/>
                <w:bCs/>
                <w:color w:val="auto"/>
                <w:kern w:val="0"/>
                <w:sz w:val="24"/>
                <w:szCs w:val="24"/>
                <w:highlight w:val="none"/>
              </w:rPr>
              <w:t>的可行性分析</w:t>
            </w:r>
          </w:p>
          <w:p>
            <w:pPr>
              <w:keepNext w:val="0"/>
              <w:keepLines w:val="0"/>
              <w:pageBreakBefore w:val="0"/>
              <w:widowControl/>
              <w:kinsoku/>
              <w:wordWrap/>
              <w:overflowPunct/>
              <w:topLinePunct w:val="0"/>
              <w:autoSpaceDE/>
              <w:autoSpaceDN/>
              <w:bidi w:val="0"/>
              <w:adjustRightInd w:val="0"/>
              <w:snapToGrid w:val="0"/>
              <w:spacing w:after="0" w:line="360" w:lineRule="auto"/>
              <w:ind w:firstLine="482"/>
              <w:jc w:val="both"/>
              <w:textAlignment w:val="auto"/>
              <w:rPr>
                <w:rFonts w:hint="default" w:ascii="Times New Roman" w:hAnsi="Times New Roman" w:eastAsia="宋体" w:cs="Times New Roman"/>
                <w:color w:val="auto"/>
                <w:spacing w:val="0"/>
                <w:kern w:val="2"/>
                <w:sz w:val="24"/>
                <w:szCs w:val="24"/>
                <w:highlight w:val="none"/>
                <w:lang w:val="en-US" w:eastAsia="zh-CN" w:bidi="ar-SA"/>
              </w:rPr>
            </w:pPr>
            <w:r>
              <w:rPr>
                <w:rFonts w:hint="eastAsia" w:ascii="Times New Roman" w:hAnsi="Times New Roman" w:cs="Times New Roman"/>
                <w:color w:val="auto"/>
                <w:spacing w:val="0"/>
                <w:kern w:val="2"/>
                <w:sz w:val="24"/>
                <w:szCs w:val="24"/>
                <w:highlight w:val="none"/>
                <w:lang w:val="en-US" w:eastAsia="zh-CN" w:bidi="ar-SA"/>
              </w:rPr>
              <w:t>1）可行技术分析</w:t>
            </w:r>
          </w:p>
          <w:p>
            <w:pPr>
              <w:keepNext w:val="0"/>
              <w:keepLines w:val="0"/>
              <w:pageBreakBefore w:val="0"/>
              <w:widowControl/>
              <w:kinsoku/>
              <w:wordWrap/>
              <w:overflowPunct/>
              <w:topLinePunct w:val="0"/>
              <w:autoSpaceDE/>
              <w:autoSpaceDN/>
              <w:bidi w:val="0"/>
              <w:adjustRightInd w:val="0"/>
              <w:snapToGrid w:val="0"/>
              <w:spacing w:after="0" w:line="360" w:lineRule="auto"/>
              <w:ind w:firstLine="482"/>
              <w:jc w:val="both"/>
              <w:textAlignment w:val="auto"/>
              <w:rPr>
                <w:rFonts w:hint="eastAsia" w:ascii="Times New Roman" w:hAnsi="Times New Roman" w:eastAsia="宋体" w:cs="Times New Roman"/>
                <w:color w:val="auto"/>
                <w:spacing w:val="0"/>
                <w:kern w:val="2"/>
                <w:sz w:val="24"/>
                <w:szCs w:val="24"/>
                <w:highlight w:val="none"/>
                <w:lang w:val="en-US" w:eastAsia="zh-CN" w:bidi="ar-SA"/>
              </w:rPr>
            </w:pPr>
            <w:r>
              <w:rPr>
                <w:rFonts w:hint="eastAsia" w:ascii="Times New Roman" w:hAnsi="Times New Roman" w:eastAsia="宋体" w:cs="Times New Roman"/>
                <w:color w:val="auto"/>
                <w:spacing w:val="0"/>
                <w:kern w:val="2"/>
                <w:sz w:val="24"/>
                <w:szCs w:val="24"/>
                <w:highlight w:val="none"/>
                <w:lang w:val="en-US" w:eastAsia="zh-CN" w:bidi="ar-SA"/>
              </w:rPr>
              <w:t>根据《排污许可证申请与核发技术规范 橡胶和塑料制品工业》 (HJ1122-2020) ，有机废气收集治理设施包括吸附、燃烧、低温等离子体、UV 光氧化/光催化、生物法、以上组合技术。本项目生产过程产生的有机废气</w:t>
            </w:r>
            <w:r>
              <w:rPr>
                <w:rFonts w:hint="eastAsia" w:ascii="Times New Roman" w:hAnsi="Times New Roman" w:cs="Times New Roman"/>
                <w:color w:val="auto"/>
                <w:spacing w:val="0"/>
                <w:kern w:val="2"/>
                <w:sz w:val="24"/>
                <w:szCs w:val="24"/>
                <w:highlight w:val="none"/>
                <w:lang w:val="en-US" w:eastAsia="zh-CN" w:bidi="ar-SA"/>
              </w:rPr>
              <w:t>分别</w:t>
            </w:r>
            <w:r>
              <w:rPr>
                <w:rFonts w:hint="eastAsia" w:ascii="Times New Roman" w:hAnsi="Times New Roman" w:eastAsia="宋体" w:cs="Times New Roman"/>
                <w:color w:val="auto"/>
                <w:spacing w:val="0"/>
                <w:kern w:val="2"/>
                <w:sz w:val="24"/>
                <w:szCs w:val="24"/>
                <w:highlight w:val="none"/>
                <w:lang w:val="en-US" w:eastAsia="zh-CN" w:bidi="ar-SA"/>
              </w:rPr>
              <w:t>经集气罩收集后采用</w:t>
            </w:r>
            <w:r>
              <w:rPr>
                <w:rFonts w:hint="eastAsia" w:ascii="Times New Roman" w:hAnsi="Times New Roman" w:cs="Times New Roman"/>
                <w:color w:val="auto"/>
                <w:spacing w:val="0"/>
                <w:kern w:val="2"/>
                <w:sz w:val="24"/>
                <w:szCs w:val="24"/>
                <w:highlight w:val="none"/>
                <w:lang w:val="en-US" w:eastAsia="zh-CN" w:bidi="ar-SA"/>
              </w:rPr>
              <w:t>1套</w:t>
            </w:r>
            <w:r>
              <w:rPr>
                <w:rFonts w:hint="eastAsia" w:ascii="Times New Roman" w:hAnsi="Times New Roman" w:eastAsia="宋体" w:cs="Times New Roman"/>
                <w:color w:val="auto"/>
                <w:spacing w:val="0"/>
                <w:kern w:val="2"/>
                <w:sz w:val="24"/>
                <w:szCs w:val="24"/>
                <w:highlight w:val="none"/>
                <w:lang w:val="en-US" w:eastAsia="zh-CN" w:bidi="ar-SA"/>
              </w:rPr>
              <w:t>“三级活性炭吸附装置”处理后由 1 根 15m 高的排气筒(DA00</w:t>
            </w:r>
            <w:r>
              <w:rPr>
                <w:rFonts w:hint="eastAsia" w:ascii="Times New Roman" w:hAnsi="Times New Roman" w:cs="Times New Roman"/>
                <w:color w:val="auto"/>
                <w:spacing w:val="0"/>
                <w:kern w:val="2"/>
                <w:sz w:val="24"/>
                <w:szCs w:val="24"/>
                <w:highlight w:val="none"/>
                <w:lang w:val="en-US" w:eastAsia="zh-CN" w:bidi="ar-SA"/>
              </w:rPr>
              <w:t>1</w:t>
            </w:r>
            <w:r>
              <w:rPr>
                <w:rFonts w:hint="eastAsia" w:ascii="Times New Roman" w:hAnsi="Times New Roman" w:eastAsia="宋体" w:cs="Times New Roman"/>
                <w:color w:val="auto"/>
                <w:spacing w:val="0"/>
                <w:kern w:val="2"/>
                <w:sz w:val="24"/>
                <w:szCs w:val="24"/>
                <w:highlight w:val="none"/>
                <w:lang w:val="en-US" w:eastAsia="zh-CN" w:bidi="ar-SA"/>
              </w:rPr>
              <w:t>) 排放，属于可行性技术中的“吸附”。</w:t>
            </w:r>
          </w:p>
          <w:p>
            <w:pPr>
              <w:keepNext w:val="0"/>
              <w:keepLines w:val="0"/>
              <w:pageBreakBefore w:val="0"/>
              <w:widowControl/>
              <w:kinsoku/>
              <w:wordWrap/>
              <w:overflowPunct/>
              <w:topLinePunct w:val="0"/>
              <w:autoSpaceDE/>
              <w:autoSpaceDN/>
              <w:bidi w:val="0"/>
              <w:adjustRightInd w:val="0"/>
              <w:snapToGrid w:val="0"/>
              <w:spacing w:after="0" w:line="360" w:lineRule="auto"/>
              <w:ind w:firstLine="482"/>
              <w:jc w:val="both"/>
              <w:textAlignment w:val="auto"/>
              <w:rPr>
                <w:rFonts w:hint="default" w:ascii="Times New Roman" w:hAnsi="Times New Roman" w:eastAsia="宋体" w:cs="Times New Roman"/>
                <w:color w:val="auto"/>
                <w:spacing w:val="0"/>
                <w:kern w:val="2"/>
                <w:sz w:val="24"/>
                <w:szCs w:val="24"/>
                <w:highlight w:val="none"/>
                <w:lang w:val="en-US" w:eastAsia="zh-CN" w:bidi="ar-SA"/>
              </w:rPr>
            </w:pPr>
            <w:r>
              <w:rPr>
                <w:rFonts w:hint="eastAsia" w:ascii="Times New Roman" w:hAnsi="Times New Roman" w:cs="Times New Roman"/>
                <w:color w:val="auto"/>
                <w:spacing w:val="0"/>
                <w:kern w:val="2"/>
                <w:sz w:val="24"/>
                <w:szCs w:val="24"/>
                <w:highlight w:val="none"/>
                <w:lang w:val="en-US" w:eastAsia="zh-CN" w:bidi="ar-SA"/>
              </w:rPr>
              <w:t>2）处理设施原理</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both"/>
              <w:textAlignment w:val="auto"/>
              <w:rPr>
                <w:color w:val="auto"/>
                <w:highlight w:val="none"/>
              </w:rPr>
            </w:pPr>
            <w:r>
              <w:rPr>
                <w:rFonts w:hint="eastAsia" w:ascii="宋体" w:hAnsi="宋体" w:eastAsia="宋体" w:cs="宋体"/>
                <w:color w:val="auto"/>
                <w:kern w:val="0"/>
                <w:sz w:val="24"/>
                <w:szCs w:val="24"/>
                <w:highlight w:val="none"/>
                <w:lang w:val="en-US" w:eastAsia="zh-CN" w:bidi="ar"/>
              </w:rPr>
              <w:t>活性炭吸附装置原理：利用活性炭或炭纤维表面的高比表面积对废气中挥发性有机化合物进行吸附，从而达到净化效果。</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both"/>
              <w:textAlignment w:val="auto"/>
              <w:rPr>
                <w:color w:val="auto"/>
                <w:highlight w:val="none"/>
              </w:rPr>
            </w:pPr>
            <w:r>
              <w:rPr>
                <w:rFonts w:hint="eastAsia" w:ascii="宋体" w:hAnsi="宋体" w:eastAsia="宋体" w:cs="宋体"/>
                <w:color w:val="auto"/>
                <w:kern w:val="0"/>
                <w:sz w:val="24"/>
                <w:szCs w:val="24"/>
                <w:highlight w:val="none"/>
                <w:lang w:val="en-US" w:eastAsia="zh-CN" w:bidi="ar"/>
              </w:rPr>
              <w:t>优点：在短时间内能吸附一定的污染物，主要是针对总挥发性有机物和异味。物理吸附，产品本身无二次污染。</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both"/>
              <w:textAlignment w:val="auto"/>
              <w:rPr>
                <w:color w:val="auto"/>
                <w:highlight w:val="none"/>
              </w:rPr>
            </w:pPr>
            <w:r>
              <w:rPr>
                <w:rFonts w:hint="eastAsia" w:ascii="宋体" w:hAnsi="宋体" w:eastAsia="宋体" w:cs="宋体"/>
                <w:color w:val="auto"/>
                <w:kern w:val="0"/>
                <w:sz w:val="24"/>
                <w:szCs w:val="24"/>
                <w:highlight w:val="none"/>
                <w:lang w:val="en-US" w:eastAsia="zh-CN" w:bidi="ar"/>
              </w:rPr>
              <w:t>缺点：活性炭很容易达到吸附饱和，吸附达到饱和不再具有吸附能力时，就必须更换过滤材料，如不及时更换，其所吸附的污染物等将随时被释放出来形成二次污染。活性吸附饱和后，需要经过活化处理才能二次使用。活性炭吸附装置由活性炭、排气管和排风机、排气筒等组成。该装置在系统主风机的作用下，废气从塔进风口处进入吸附塔体内的各吸附单元，利用高性能活性炭吸附剂固体本身的表面作用力将有机废气分子吸附质吸附附着在吸附剂表面，经吸附后干净气体透过吸附单元进入塔体内的净化室并汇集至风口排出。</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both"/>
              <w:textAlignment w:val="auto"/>
              <w:rPr>
                <w:color w:val="auto"/>
                <w:highlight w:val="none"/>
              </w:rPr>
            </w:pPr>
            <w:r>
              <w:rPr>
                <w:rFonts w:hint="eastAsia" w:ascii="宋体" w:hAnsi="宋体" w:eastAsia="宋体" w:cs="宋体"/>
                <w:color w:val="auto"/>
                <w:kern w:val="0"/>
                <w:sz w:val="24"/>
                <w:szCs w:val="24"/>
                <w:highlight w:val="none"/>
                <w:lang w:val="en-US" w:eastAsia="zh-CN" w:bidi="ar"/>
              </w:rPr>
              <w:t>本项目采用活性炭吸附设备对项目产生的有机废气进行处置，根据《</w:t>
            </w:r>
            <w:r>
              <w:rPr>
                <w:rFonts w:hint="default" w:ascii="Times New Roman" w:hAnsi="Times New Roman" w:eastAsia="宋体" w:cs="Times New Roman"/>
                <w:color w:val="auto"/>
                <w:kern w:val="0"/>
                <w:sz w:val="24"/>
                <w:szCs w:val="24"/>
                <w:highlight w:val="none"/>
                <w:lang w:val="en-US" w:eastAsia="zh-CN" w:bidi="ar"/>
              </w:rPr>
              <w:t xml:space="preserve">292 </w:t>
            </w:r>
            <w:r>
              <w:rPr>
                <w:rFonts w:hint="eastAsia" w:ascii="宋体" w:hAnsi="宋体" w:eastAsia="宋体" w:cs="宋体"/>
                <w:color w:val="auto"/>
                <w:kern w:val="0"/>
                <w:sz w:val="24"/>
                <w:szCs w:val="24"/>
                <w:highlight w:val="none"/>
                <w:lang w:val="en-US" w:eastAsia="zh-CN" w:bidi="ar"/>
              </w:rPr>
              <w:t>塑料制品行业系数手册》</w:t>
            </w:r>
            <w:r>
              <w:rPr>
                <w:rFonts w:hint="default" w:ascii="Times New Roman" w:hAnsi="Times New Roman" w:eastAsia="宋体" w:cs="Times New Roman"/>
                <w:color w:val="auto"/>
                <w:kern w:val="0"/>
                <w:sz w:val="24"/>
                <w:szCs w:val="24"/>
                <w:highlight w:val="none"/>
                <w:lang w:val="en-US" w:eastAsia="zh-CN" w:bidi="ar"/>
              </w:rPr>
              <w:t xml:space="preserve">2924 </w:t>
            </w:r>
            <w:r>
              <w:rPr>
                <w:rFonts w:hint="eastAsia" w:ascii="宋体" w:hAnsi="宋体" w:eastAsia="宋体" w:cs="宋体"/>
                <w:color w:val="auto"/>
                <w:kern w:val="0"/>
                <w:sz w:val="24"/>
                <w:szCs w:val="24"/>
                <w:highlight w:val="none"/>
                <w:lang w:val="en-US" w:eastAsia="zh-CN" w:bidi="ar"/>
              </w:rPr>
              <w:t xml:space="preserve">泡沫塑料制造行业系数表中的产排污系数可知，一般活性炭吸附装置的处理效率约为 </w:t>
            </w:r>
            <w:r>
              <w:rPr>
                <w:rFonts w:hint="default" w:ascii="Times New Roman" w:hAnsi="Times New Roman" w:eastAsia="宋体" w:cs="Times New Roman"/>
                <w:color w:val="auto"/>
                <w:kern w:val="0"/>
                <w:sz w:val="24"/>
                <w:szCs w:val="24"/>
                <w:highlight w:val="none"/>
                <w:lang w:val="en-US" w:eastAsia="zh-CN" w:bidi="ar"/>
              </w:rPr>
              <w:t>21%</w:t>
            </w:r>
            <w:r>
              <w:rPr>
                <w:rFonts w:hint="eastAsia" w:ascii="宋体" w:hAnsi="宋体" w:eastAsia="宋体" w:cs="宋体"/>
                <w:color w:val="auto"/>
                <w:kern w:val="0"/>
                <w:sz w:val="24"/>
                <w:szCs w:val="24"/>
                <w:highlight w:val="none"/>
                <w:lang w:val="en-US" w:eastAsia="zh-CN" w:bidi="ar"/>
              </w:rPr>
              <w:t xml:space="preserve">，而采用多级活性炭吸附装置（由 </w:t>
            </w:r>
            <w:r>
              <w:rPr>
                <w:rFonts w:hint="default" w:ascii="Times New Roman" w:hAnsi="Times New Roman" w:eastAsia="宋体" w:cs="Times New Roman"/>
                <w:color w:val="auto"/>
                <w:kern w:val="0"/>
                <w:sz w:val="24"/>
                <w:szCs w:val="24"/>
                <w:highlight w:val="none"/>
                <w:lang w:val="en-US" w:eastAsia="zh-CN" w:bidi="ar"/>
              </w:rPr>
              <w:t xml:space="preserve">1 </w:t>
            </w:r>
            <w:r>
              <w:rPr>
                <w:rFonts w:hint="eastAsia" w:ascii="宋体" w:hAnsi="宋体" w:eastAsia="宋体" w:cs="宋体"/>
                <w:color w:val="auto"/>
                <w:kern w:val="0"/>
                <w:sz w:val="24"/>
                <w:szCs w:val="24"/>
                <w:highlight w:val="none"/>
                <w:lang w:val="en-US" w:eastAsia="zh-CN" w:bidi="ar"/>
              </w:rPr>
              <w:t xml:space="preserve">层吸附处理提高到 </w:t>
            </w:r>
            <w:r>
              <w:rPr>
                <w:rFonts w:hint="default" w:ascii="Times New Roman" w:hAnsi="Times New Roman" w:eastAsia="宋体" w:cs="Times New Roman"/>
                <w:color w:val="auto"/>
                <w:kern w:val="0"/>
                <w:sz w:val="24"/>
                <w:szCs w:val="24"/>
                <w:highlight w:val="none"/>
                <w:lang w:val="en-US" w:eastAsia="zh-CN" w:bidi="ar"/>
              </w:rPr>
              <w:t xml:space="preserve">3 </w:t>
            </w:r>
            <w:r>
              <w:rPr>
                <w:rFonts w:hint="eastAsia" w:ascii="宋体" w:hAnsi="宋体" w:eastAsia="宋体" w:cs="宋体"/>
                <w:color w:val="auto"/>
                <w:kern w:val="0"/>
                <w:sz w:val="24"/>
                <w:szCs w:val="24"/>
                <w:highlight w:val="none"/>
                <w:lang w:val="en-US" w:eastAsia="zh-CN" w:bidi="ar"/>
              </w:rPr>
              <w:t xml:space="preserve">层吸附处理），通过增加有机废气的停留时间，能有效提高处置效率，有机废气处置率可达 </w:t>
            </w:r>
            <w:r>
              <w:rPr>
                <w:rFonts w:hint="default" w:ascii="Times New Roman" w:hAnsi="Times New Roman" w:eastAsia="宋体" w:cs="Times New Roman"/>
                <w:color w:val="auto"/>
                <w:kern w:val="0"/>
                <w:sz w:val="24"/>
                <w:szCs w:val="24"/>
                <w:highlight w:val="none"/>
                <w:lang w:val="en-US" w:eastAsia="zh-CN" w:bidi="ar"/>
              </w:rPr>
              <w:t>60%</w:t>
            </w:r>
            <w:r>
              <w:rPr>
                <w:rFonts w:hint="eastAsia" w:ascii="宋体" w:hAnsi="宋体" w:eastAsia="宋体" w:cs="宋体"/>
                <w:color w:val="auto"/>
                <w:kern w:val="0"/>
                <w:sz w:val="24"/>
                <w:szCs w:val="24"/>
                <w:highlight w:val="none"/>
                <w:lang w:val="en-US" w:eastAsia="zh-CN" w:bidi="ar"/>
              </w:rPr>
              <w:t xml:space="preserve">，因此本项目选取 </w:t>
            </w:r>
            <w:r>
              <w:rPr>
                <w:rFonts w:hint="default" w:ascii="Times New Roman" w:hAnsi="Times New Roman" w:eastAsia="宋体" w:cs="Times New Roman"/>
                <w:color w:val="auto"/>
                <w:kern w:val="0"/>
                <w:sz w:val="24"/>
                <w:szCs w:val="24"/>
                <w:highlight w:val="none"/>
                <w:lang w:val="en-US" w:eastAsia="zh-CN" w:bidi="ar"/>
              </w:rPr>
              <w:t>60%</w:t>
            </w:r>
            <w:r>
              <w:rPr>
                <w:rFonts w:hint="eastAsia" w:ascii="宋体" w:hAnsi="宋体" w:eastAsia="宋体" w:cs="宋体"/>
                <w:color w:val="auto"/>
                <w:kern w:val="0"/>
                <w:sz w:val="24"/>
                <w:szCs w:val="24"/>
                <w:highlight w:val="none"/>
                <w:lang w:val="en-US" w:eastAsia="zh-CN" w:bidi="ar"/>
              </w:rPr>
              <w:t>进行计算。</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both"/>
              <w:textAlignment w:val="auto"/>
              <w:rPr>
                <w:color w:val="auto"/>
                <w:highlight w:val="none"/>
              </w:rPr>
            </w:pPr>
            <w:r>
              <w:rPr>
                <w:rFonts w:hint="eastAsia" w:ascii="宋体" w:hAnsi="宋体" w:eastAsia="宋体" w:cs="宋体"/>
                <w:color w:val="auto"/>
                <w:kern w:val="0"/>
                <w:sz w:val="24"/>
                <w:szCs w:val="24"/>
                <w:highlight w:val="none"/>
                <w:lang w:val="en-US" w:eastAsia="zh-CN" w:bidi="ar"/>
              </w:rPr>
              <w:t>综上所述，项目采用</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三级活性炭吸附装置</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处理废气可达标排放，故环保设施设施设置合理。</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0" w:rightChars="0"/>
              <w:jc w:val="left"/>
              <w:textAlignment w:val="auto"/>
              <w:rPr>
                <w:rFonts w:hint="eastAsia" w:ascii="Times New Roman" w:hAnsi="Times New Roman" w:eastAsia="宋体" w:cs="Times New Roman"/>
                <w:b/>
                <w:bCs/>
                <w:color w:val="auto"/>
                <w:kern w:val="0"/>
                <w:sz w:val="24"/>
                <w:szCs w:val="24"/>
                <w:highlight w:val="none"/>
                <w:lang w:val="en-US" w:eastAsia="zh-CN"/>
              </w:rPr>
            </w:pPr>
            <w:r>
              <w:rPr>
                <w:rFonts w:hint="eastAsia" w:ascii="Times New Roman" w:hAnsi="Times New Roman" w:eastAsia="宋体" w:cs="Times New Roman"/>
                <w:b/>
                <w:bCs/>
                <w:color w:val="auto"/>
                <w:kern w:val="0"/>
                <w:sz w:val="24"/>
                <w:szCs w:val="24"/>
                <w:highlight w:val="none"/>
                <w:lang w:val="en-US" w:eastAsia="zh-CN"/>
              </w:rPr>
              <w:t>（5）无组织排放废气防治措施</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本项目无组织废气为未收集的有机废气。为了进一步减少废气对生产车间环境空气的影响和保障工人健康，建议建设单位采取下列措施：</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cs="Times New Roman"/>
                <w:color w:val="auto"/>
                <w:spacing w:val="0"/>
                <w:kern w:val="2"/>
                <w:sz w:val="24"/>
                <w:szCs w:val="24"/>
                <w:highlight w:val="none"/>
                <w:lang w:val="en-US" w:eastAsia="zh-CN" w:bidi="ar-SA"/>
              </w:rPr>
            </w:pPr>
            <w:r>
              <w:rPr>
                <w:rFonts w:hint="eastAsia" w:ascii="Times New Roman" w:hAnsi="Times New Roman" w:cs="Times New Roman"/>
                <w:color w:val="auto"/>
                <w:spacing w:val="0"/>
                <w:kern w:val="2"/>
                <w:sz w:val="24"/>
                <w:szCs w:val="24"/>
                <w:highlight w:val="none"/>
                <w:lang w:val="en-US" w:eastAsia="zh-CN" w:bidi="ar-SA"/>
              </w:rPr>
              <w:t>①</w:t>
            </w:r>
            <w:r>
              <w:rPr>
                <w:rFonts w:hint="eastAsia" w:ascii="Times New Roman" w:hAnsi="Times New Roman" w:eastAsia="宋体" w:cs="Times New Roman"/>
                <w:color w:val="auto"/>
                <w:spacing w:val="0"/>
                <w:kern w:val="2"/>
                <w:sz w:val="24"/>
                <w:szCs w:val="24"/>
                <w:highlight w:val="none"/>
                <w:lang w:val="en-US" w:eastAsia="zh-CN" w:bidi="ar-SA"/>
              </w:rPr>
              <w:t>加强生产车间内通风，并设置较强的排风系统</w:t>
            </w:r>
            <w:r>
              <w:rPr>
                <w:rFonts w:hint="eastAsia" w:ascii="Times New Roman" w:hAnsi="Times New Roman" w:cs="Times New Roman"/>
                <w:color w:val="auto"/>
                <w:spacing w:val="0"/>
                <w:kern w:val="2"/>
                <w:sz w:val="24"/>
                <w:szCs w:val="24"/>
                <w:highlight w:val="none"/>
                <w:lang w:val="en-US" w:eastAsia="zh-CN" w:bidi="ar-SA"/>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pacing w:val="0"/>
                <w:kern w:val="2"/>
                <w:sz w:val="24"/>
                <w:szCs w:val="24"/>
                <w:highlight w:val="none"/>
                <w:lang w:val="en-US" w:eastAsia="zh-CN" w:bidi="ar-SA"/>
              </w:rPr>
            </w:pPr>
            <w:r>
              <w:rPr>
                <w:rFonts w:hint="eastAsia" w:ascii="Times New Roman" w:hAnsi="Times New Roman" w:cs="Times New Roman"/>
                <w:color w:val="auto"/>
                <w:spacing w:val="0"/>
                <w:kern w:val="2"/>
                <w:sz w:val="24"/>
                <w:szCs w:val="24"/>
                <w:highlight w:val="none"/>
                <w:lang w:val="en-US" w:eastAsia="zh-CN" w:bidi="ar-SA"/>
              </w:rPr>
              <w:t>②</w:t>
            </w:r>
            <w:r>
              <w:rPr>
                <w:rFonts w:hint="eastAsia" w:ascii="Times New Roman" w:hAnsi="Times New Roman" w:eastAsia="宋体" w:cs="Times New Roman"/>
                <w:color w:val="auto"/>
                <w:spacing w:val="0"/>
                <w:kern w:val="2"/>
                <w:sz w:val="24"/>
                <w:szCs w:val="24"/>
                <w:highlight w:val="none"/>
                <w:lang w:val="en-US" w:eastAsia="zh-CN" w:bidi="ar-SA"/>
              </w:rPr>
              <w:t>提高集气置废气收集效率，加强分散、混合搅拌工段的风量控制，确保生产过程产生的废气能够有效收集</w:t>
            </w:r>
            <w:r>
              <w:rPr>
                <w:rFonts w:hint="eastAsia" w:ascii="Times New Roman" w:hAnsi="Times New Roman" w:cs="Times New Roman"/>
                <w:color w:val="auto"/>
                <w:spacing w:val="0"/>
                <w:kern w:val="2"/>
                <w:sz w:val="24"/>
                <w:szCs w:val="24"/>
                <w:highlight w:val="none"/>
                <w:lang w:val="en-US" w:eastAsia="zh-CN" w:bidi="ar-SA"/>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cs="Times New Roman"/>
                <w:color w:val="auto"/>
                <w:spacing w:val="0"/>
                <w:kern w:val="2"/>
                <w:sz w:val="24"/>
                <w:szCs w:val="24"/>
                <w:highlight w:val="none"/>
                <w:lang w:val="en-US" w:eastAsia="zh-CN" w:bidi="ar-SA"/>
              </w:rPr>
            </w:pPr>
            <w:r>
              <w:rPr>
                <w:rFonts w:hint="eastAsia" w:ascii="Times New Roman" w:hAnsi="Times New Roman" w:cs="Times New Roman"/>
                <w:color w:val="auto"/>
                <w:spacing w:val="0"/>
                <w:kern w:val="2"/>
                <w:sz w:val="24"/>
                <w:szCs w:val="24"/>
                <w:highlight w:val="none"/>
                <w:lang w:val="en-US" w:eastAsia="zh-CN" w:bidi="ar-SA"/>
              </w:rPr>
              <w:t>③</w:t>
            </w:r>
            <w:r>
              <w:rPr>
                <w:rFonts w:hint="eastAsia" w:ascii="Times New Roman" w:hAnsi="Times New Roman" w:eastAsia="宋体" w:cs="Times New Roman"/>
                <w:color w:val="auto"/>
                <w:spacing w:val="0"/>
                <w:kern w:val="2"/>
                <w:sz w:val="24"/>
                <w:szCs w:val="24"/>
                <w:highlight w:val="none"/>
                <w:lang w:val="en-US" w:eastAsia="zh-CN" w:bidi="ar-SA"/>
              </w:rPr>
              <w:t>加强设备维护，防止不良工况下的有机废气产生</w:t>
            </w:r>
            <w:r>
              <w:rPr>
                <w:rFonts w:hint="eastAsia" w:ascii="Times New Roman" w:hAnsi="Times New Roman" w:cs="Times New Roman"/>
                <w:color w:val="auto"/>
                <w:spacing w:val="0"/>
                <w:kern w:val="2"/>
                <w:sz w:val="24"/>
                <w:szCs w:val="24"/>
                <w:highlight w:val="none"/>
                <w:lang w:val="en-US" w:eastAsia="zh-CN" w:bidi="ar-SA"/>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pacing w:val="0"/>
                <w:kern w:val="2"/>
                <w:sz w:val="24"/>
                <w:szCs w:val="24"/>
                <w:highlight w:val="none"/>
                <w:lang w:val="en-US" w:eastAsia="zh-CN" w:bidi="ar-SA"/>
              </w:rPr>
            </w:pPr>
            <w:r>
              <w:rPr>
                <w:rFonts w:hint="eastAsia" w:ascii="Times New Roman" w:hAnsi="Times New Roman" w:cs="Times New Roman"/>
                <w:color w:val="auto"/>
                <w:spacing w:val="0"/>
                <w:kern w:val="2"/>
                <w:sz w:val="24"/>
                <w:szCs w:val="24"/>
                <w:highlight w:val="none"/>
                <w:lang w:val="en-US" w:eastAsia="zh-CN" w:bidi="ar-SA"/>
              </w:rPr>
              <w:t>④</w:t>
            </w:r>
            <w:r>
              <w:rPr>
                <w:rFonts w:hint="eastAsia" w:ascii="Times New Roman" w:hAnsi="Times New Roman" w:eastAsia="宋体" w:cs="Times New Roman"/>
                <w:color w:val="auto"/>
                <w:spacing w:val="0"/>
                <w:kern w:val="2"/>
                <w:sz w:val="24"/>
                <w:szCs w:val="24"/>
                <w:highlight w:val="none"/>
                <w:lang w:val="en-US" w:eastAsia="zh-CN" w:bidi="ar-SA"/>
              </w:rPr>
              <w:t>建议生产车间操作人员操作时佩戴口</w:t>
            </w:r>
            <w:r>
              <w:rPr>
                <w:rFonts w:hint="eastAsia" w:ascii="Times New Roman" w:hAnsi="Times New Roman" w:cs="Times New Roman"/>
                <w:color w:val="auto"/>
                <w:spacing w:val="0"/>
                <w:kern w:val="2"/>
                <w:sz w:val="24"/>
                <w:szCs w:val="24"/>
                <w:highlight w:val="none"/>
                <w:lang w:val="en-US" w:eastAsia="zh-CN" w:bidi="ar-SA"/>
              </w:rPr>
              <w:t>罩；</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pacing w:val="0"/>
                <w:kern w:val="2"/>
                <w:sz w:val="24"/>
                <w:szCs w:val="24"/>
                <w:highlight w:val="none"/>
                <w:lang w:val="en-US" w:eastAsia="zh-CN" w:bidi="ar-SA"/>
              </w:rPr>
            </w:pPr>
            <w:r>
              <w:rPr>
                <w:rFonts w:hint="eastAsia" w:ascii="Times New Roman" w:hAnsi="Times New Roman" w:cs="Times New Roman"/>
                <w:color w:val="auto"/>
                <w:spacing w:val="0"/>
                <w:kern w:val="2"/>
                <w:sz w:val="24"/>
                <w:szCs w:val="24"/>
                <w:highlight w:val="none"/>
                <w:lang w:val="en-US" w:eastAsia="zh-CN" w:bidi="ar-SA"/>
              </w:rPr>
              <w:t>⑤</w:t>
            </w:r>
            <w:r>
              <w:rPr>
                <w:rFonts w:hint="eastAsia" w:ascii="Times New Roman" w:hAnsi="Times New Roman" w:eastAsia="宋体" w:cs="Times New Roman"/>
                <w:color w:val="auto"/>
                <w:spacing w:val="0"/>
                <w:kern w:val="2"/>
                <w:sz w:val="24"/>
                <w:szCs w:val="24"/>
                <w:highlight w:val="none"/>
                <w:lang w:val="en-US" w:eastAsia="zh-CN" w:bidi="ar-SA"/>
              </w:rPr>
              <w:t>加强操作工的培训和管理，所有操作严格按照既定的规程进行，以减少人为造成的对环境的污染</w:t>
            </w:r>
            <w:r>
              <w:rPr>
                <w:rFonts w:hint="eastAsia" w:ascii="Times New Roman" w:hAnsi="Times New Roman" w:cs="Times New Roman"/>
                <w:color w:val="auto"/>
                <w:spacing w:val="0"/>
                <w:kern w:val="2"/>
                <w:sz w:val="24"/>
                <w:szCs w:val="24"/>
                <w:highlight w:val="none"/>
                <w:lang w:val="en-US" w:eastAsia="zh-CN" w:bidi="ar-SA"/>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2"/>
              <w:jc w:val="both"/>
              <w:textAlignment w:val="auto"/>
              <w:rPr>
                <w:rFonts w:hint="eastAsia" w:ascii="Times New Roman" w:hAnsi="Times New Roman" w:eastAsia="宋体" w:cs="Times New Roman"/>
                <w:color w:val="auto"/>
                <w:spacing w:val="0"/>
                <w:kern w:val="2"/>
                <w:sz w:val="24"/>
                <w:szCs w:val="24"/>
                <w:highlight w:val="none"/>
                <w:lang w:val="en-US" w:eastAsia="zh-CN" w:bidi="ar-SA"/>
              </w:rPr>
            </w:pPr>
            <w:r>
              <w:rPr>
                <w:rFonts w:hint="eastAsia" w:ascii="Times New Roman" w:hAnsi="Times New Roman" w:cs="Times New Roman"/>
                <w:color w:val="auto"/>
                <w:spacing w:val="0"/>
                <w:kern w:val="2"/>
                <w:sz w:val="24"/>
                <w:szCs w:val="24"/>
                <w:highlight w:val="none"/>
                <w:lang w:val="en-US" w:eastAsia="zh-CN" w:bidi="ar-SA"/>
              </w:rPr>
              <w:t>（6）监测要求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根据《排污单位自行监测技术指南 橡胶和塑料制品》（</w:t>
            </w:r>
            <w:r>
              <w:rPr>
                <w:rFonts w:hint="default" w:ascii="Times New Roman" w:hAnsi="Times New Roman" w:eastAsia="宋体" w:cs="Times New Roman"/>
                <w:color w:val="auto"/>
                <w:kern w:val="0"/>
                <w:sz w:val="24"/>
                <w:szCs w:val="24"/>
                <w:highlight w:val="none"/>
                <w:lang w:val="en-US" w:eastAsia="zh-CN" w:bidi="ar"/>
              </w:rPr>
              <w:t>HJ1207-2021</w:t>
            </w:r>
            <w:r>
              <w:rPr>
                <w:rFonts w:hint="eastAsia" w:ascii="宋体" w:hAnsi="宋体" w:eastAsia="宋体" w:cs="宋体"/>
                <w:color w:val="auto"/>
                <w:kern w:val="0"/>
                <w:sz w:val="24"/>
                <w:szCs w:val="24"/>
                <w:highlight w:val="none"/>
                <w:lang w:val="en-US" w:eastAsia="zh-CN" w:bidi="ar"/>
              </w:rPr>
              <w:t xml:space="preserve">），项目的监测计划如表 </w:t>
            </w:r>
            <w:r>
              <w:rPr>
                <w:rFonts w:hint="default" w:ascii="Times New Roman" w:hAnsi="Times New Roman" w:eastAsia="宋体" w:cs="Times New Roman"/>
                <w:color w:val="auto"/>
                <w:kern w:val="0"/>
                <w:sz w:val="24"/>
                <w:szCs w:val="24"/>
                <w:highlight w:val="none"/>
                <w:lang w:val="en-US" w:eastAsia="zh-CN" w:bidi="ar"/>
              </w:rPr>
              <w:t>4-</w:t>
            </w:r>
            <w:r>
              <w:rPr>
                <w:rFonts w:hint="eastAsia" w:cs="Times New Roman"/>
                <w:color w:val="auto"/>
                <w:kern w:val="0"/>
                <w:sz w:val="24"/>
                <w:szCs w:val="24"/>
                <w:highlight w:val="none"/>
                <w:lang w:val="en-US" w:eastAsia="zh-CN" w:bidi="ar"/>
              </w:rPr>
              <w:t>7</w:t>
            </w:r>
            <w:r>
              <w:rPr>
                <w:rFonts w:hint="eastAsia" w:ascii="宋体" w:hAnsi="宋体" w:eastAsia="宋体" w:cs="宋体"/>
                <w:color w:val="auto"/>
                <w:kern w:val="0"/>
                <w:sz w:val="24"/>
                <w:szCs w:val="24"/>
                <w:highlight w:val="none"/>
                <w:lang w:val="en-US" w:eastAsia="zh-CN" w:bidi="ar"/>
              </w:rPr>
              <w:t>。</w:t>
            </w:r>
          </w:p>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pacing w:val="0"/>
                <w:kern w:val="2"/>
                <w:sz w:val="21"/>
                <w:szCs w:val="21"/>
                <w:highlight w:val="none"/>
                <w:lang w:val="en-US" w:eastAsia="zh-CN" w:bidi="ar-SA"/>
              </w:rPr>
            </w:pPr>
            <w:r>
              <w:rPr>
                <w:rFonts w:hint="eastAsia" w:ascii="Times New Roman" w:hAnsi="Times New Roman" w:cs="Times New Roman"/>
                <w:b/>
                <w:bCs/>
                <w:color w:val="auto"/>
                <w:spacing w:val="0"/>
                <w:kern w:val="2"/>
                <w:sz w:val="21"/>
                <w:szCs w:val="21"/>
                <w:highlight w:val="none"/>
                <w:lang w:val="en-US" w:eastAsia="zh-CN" w:bidi="ar-SA"/>
              </w:rPr>
              <w:t>表4-7 废气自行监测计划</w:t>
            </w:r>
          </w:p>
          <w:tbl>
            <w:tblPr>
              <w:tblStyle w:val="25"/>
              <w:tblW w:w="8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179"/>
              <w:gridCol w:w="1241"/>
              <w:gridCol w:w="1860"/>
              <w:gridCol w:w="1139"/>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center"/>
                </w:tcPr>
                <w:p>
                  <w:pPr>
                    <w:jc w:val="center"/>
                    <w:rPr>
                      <w:rFonts w:hint="eastAsia"/>
                      <w:b/>
                      <w:bCs/>
                      <w:color w:val="auto"/>
                      <w:highlight w:val="none"/>
                      <w:vertAlign w:val="baseline"/>
                      <w:lang w:val="en-US" w:eastAsia="zh-CN"/>
                    </w:rPr>
                  </w:pPr>
                  <w:r>
                    <w:rPr>
                      <w:rFonts w:hint="eastAsia"/>
                      <w:b/>
                      <w:bCs/>
                      <w:color w:val="auto"/>
                      <w:highlight w:val="none"/>
                      <w:vertAlign w:val="baseline"/>
                      <w:lang w:val="en-US" w:eastAsia="zh-CN"/>
                    </w:rPr>
                    <w:t>项目</w:t>
                  </w:r>
                </w:p>
              </w:tc>
              <w:tc>
                <w:tcPr>
                  <w:tcW w:w="2179" w:type="dxa"/>
                  <w:vAlign w:val="center"/>
                </w:tcPr>
                <w:p>
                  <w:pPr>
                    <w:jc w:val="center"/>
                    <w:rPr>
                      <w:rFonts w:hint="eastAsia"/>
                      <w:b/>
                      <w:bCs/>
                      <w:color w:val="auto"/>
                      <w:highlight w:val="none"/>
                      <w:vertAlign w:val="baseline"/>
                      <w:lang w:val="en-US" w:eastAsia="zh-CN"/>
                    </w:rPr>
                  </w:pPr>
                  <w:r>
                    <w:rPr>
                      <w:rFonts w:hint="eastAsia"/>
                      <w:b/>
                      <w:bCs/>
                      <w:color w:val="auto"/>
                      <w:highlight w:val="none"/>
                      <w:vertAlign w:val="baseline"/>
                      <w:lang w:val="en-US" w:eastAsia="zh-CN"/>
                    </w:rPr>
                    <w:t>排放源</w:t>
                  </w:r>
                </w:p>
              </w:tc>
              <w:tc>
                <w:tcPr>
                  <w:tcW w:w="1241" w:type="dxa"/>
                  <w:vAlign w:val="center"/>
                </w:tcPr>
                <w:p>
                  <w:pPr>
                    <w:jc w:val="center"/>
                    <w:rPr>
                      <w:rFonts w:hint="eastAsia"/>
                      <w:b/>
                      <w:bCs/>
                      <w:color w:val="auto"/>
                      <w:highlight w:val="none"/>
                      <w:vertAlign w:val="baseline"/>
                      <w:lang w:val="en-US" w:eastAsia="zh-CN"/>
                    </w:rPr>
                  </w:pPr>
                  <w:r>
                    <w:rPr>
                      <w:rFonts w:hint="eastAsia"/>
                      <w:b/>
                      <w:bCs/>
                      <w:color w:val="auto"/>
                      <w:highlight w:val="none"/>
                      <w:vertAlign w:val="baseline"/>
                      <w:lang w:val="en-US" w:eastAsia="zh-CN"/>
                    </w:rPr>
                    <w:t>排放方式</w:t>
                  </w:r>
                </w:p>
              </w:tc>
              <w:tc>
                <w:tcPr>
                  <w:tcW w:w="1860" w:type="dxa"/>
                  <w:vAlign w:val="center"/>
                </w:tcPr>
                <w:p>
                  <w:pPr>
                    <w:jc w:val="center"/>
                    <w:rPr>
                      <w:rFonts w:hint="eastAsia"/>
                      <w:b/>
                      <w:bCs/>
                      <w:color w:val="auto"/>
                      <w:highlight w:val="none"/>
                      <w:vertAlign w:val="baseline"/>
                      <w:lang w:val="en-US" w:eastAsia="zh-CN"/>
                    </w:rPr>
                  </w:pPr>
                  <w:r>
                    <w:rPr>
                      <w:rFonts w:hint="eastAsia"/>
                      <w:b/>
                      <w:bCs/>
                      <w:color w:val="auto"/>
                      <w:highlight w:val="none"/>
                      <w:vertAlign w:val="baseline"/>
                      <w:lang w:val="en-US" w:eastAsia="zh-CN"/>
                    </w:rPr>
                    <w:t>监测点位</w:t>
                  </w:r>
                </w:p>
              </w:tc>
              <w:tc>
                <w:tcPr>
                  <w:tcW w:w="1139" w:type="dxa"/>
                  <w:vAlign w:val="center"/>
                </w:tcPr>
                <w:p>
                  <w:pPr>
                    <w:jc w:val="center"/>
                    <w:rPr>
                      <w:rFonts w:hint="eastAsia"/>
                      <w:b/>
                      <w:bCs/>
                      <w:color w:val="auto"/>
                      <w:highlight w:val="none"/>
                      <w:vertAlign w:val="baseline"/>
                      <w:lang w:val="en-US" w:eastAsia="zh-CN"/>
                    </w:rPr>
                  </w:pPr>
                  <w:r>
                    <w:rPr>
                      <w:rFonts w:hint="eastAsia"/>
                      <w:b/>
                      <w:bCs/>
                      <w:color w:val="auto"/>
                      <w:highlight w:val="none"/>
                      <w:vertAlign w:val="baseline"/>
                      <w:lang w:val="en-US" w:eastAsia="zh-CN"/>
                    </w:rPr>
                    <w:t>监测项目</w:t>
                  </w:r>
                </w:p>
              </w:tc>
              <w:tc>
                <w:tcPr>
                  <w:tcW w:w="1414" w:type="dxa"/>
                  <w:vAlign w:val="center"/>
                </w:tcPr>
                <w:p>
                  <w:pPr>
                    <w:jc w:val="center"/>
                    <w:rPr>
                      <w:rFonts w:hint="eastAsia"/>
                      <w:b/>
                      <w:bCs/>
                      <w:color w:val="auto"/>
                      <w:highlight w:val="none"/>
                      <w:vertAlign w:val="baseline"/>
                      <w:lang w:val="en-US" w:eastAsia="zh-CN"/>
                    </w:rPr>
                  </w:pPr>
                  <w:r>
                    <w:rPr>
                      <w:rFonts w:hint="eastAsia"/>
                      <w:b/>
                      <w:bCs/>
                      <w:color w:val="auto"/>
                      <w:highlight w:val="none"/>
                      <w:vertAlign w:val="baseline"/>
                      <w:lang w:val="en-US" w:eastAsia="zh-CN"/>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Merge w:val="restart"/>
                  <w:vAlign w:val="center"/>
                </w:tcPr>
                <w:p>
                  <w:pPr>
                    <w:jc w:val="center"/>
                    <w:rPr>
                      <w:rFonts w:hint="eastAsia"/>
                      <w:color w:val="auto"/>
                      <w:highlight w:val="none"/>
                      <w:vertAlign w:val="baseline"/>
                      <w:lang w:val="en-US" w:eastAsia="zh-CN"/>
                    </w:rPr>
                  </w:pPr>
                  <w:r>
                    <w:rPr>
                      <w:rFonts w:hint="eastAsia"/>
                      <w:color w:val="auto"/>
                      <w:highlight w:val="none"/>
                      <w:vertAlign w:val="baseline"/>
                      <w:lang w:val="en-US" w:eastAsia="zh-CN"/>
                    </w:rPr>
                    <w:t>废气</w:t>
                  </w:r>
                </w:p>
              </w:tc>
              <w:tc>
                <w:tcPr>
                  <w:tcW w:w="2179" w:type="dxa"/>
                  <w:vMerge w:val="restart"/>
                  <w:vAlign w:val="center"/>
                </w:tcPr>
                <w:p>
                  <w:pPr>
                    <w:jc w:val="center"/>
                    <w:rPr>
                      <w:rFonts w:hint="eastAsia"/>
                      <w:color w:val="auto"/>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加热、</w:t>
                  </w:r>
                  <w:r>
                    <w:rPr>
                      <w:rFonts w:hint="eastAsia" w:ascii="Times New Roman" w:hAnsi="Times New Roman" w:eastAsia="宋体" w:cs="Times New Roman"/>
                      <w:b w:val="0"/>
                      <w:bCs/>
                      <w:color w:val="auto"/>
                      <w:spacing w:val="-10"/>
                      <w:sz w:val="21"/>
                      <w:szCs w:val="21"/>
                      <w:highlight w:val="none"/>
                      <w:vertAlign w:val="baseline"/>
                      <w:lang w:val="en-US" w:eastAsia="zh-CN"/>
                    </w:rPr>
                    <w:t>发泡、</w:t>
                  </w:r>
                  <w:r>
                    <w:rPr>
                      <w:rFonts w:hint="eastAsia" w:cs="Times New Roman"/>
                      <w:b w:val="0"/>
                      <w:bCs/>
                      <w:color w:val="auto"/>
                      <w:spacing w:val="-10"/>
                      <w:sz w:val="21"/>
                      <w:szCs w:val="21"/>
                      <w:highlight w:val="none"/>
                      <w:vertAlign w:val="baseline"/>
                      <w:lang w:val="en-US" w:eastAsia="zh-CN"/>
                    </w:rPr>
                    <w:t>挤出、增厚、</w:t>
                  </w:r>
                  <w:r>
                    <w:rPr>
                      <w:rFonts w:hint="eastAsia" w:ascii="Times New Roman" w:hAnsi="Times New Roman" w:eastAsia="宋体" w:cs="Times New Roman"/>
                      <w:b w:val="0"/>
                      <w:bCs/>
                      <w:color w:val="auto"/>
                      <w:spacing w:val="-10"/>
                      <w:sz w:val="21"/>
                      <w:szCs w:val="21"/>
                      <w:highlight w:val="none"/>
                      <w:vertAlign w:val="baseline"/>
                      <w:lang w:val="en-US" w:eastAsia="zh-CN"/>
                    </w:rPr>
                    <w:t>复合、</w:t>
                  </w:r>
                  <w:r>
                    <w:rPr>
                      <w:rFonts w:hint="eastAsia" w:cs="Times New Roman"/>
                      <w:b w:val="0"/>
                      <w:bCs/>
                      <w:color w:val="auto"/>
                      <w:spacing w:val="-10"/>
                      <w:sz w:val="21"/>
                      <w:szCs w:val="21"/>
                      <w:highlight w:val="none"/>
                      <w:vertAlign w:val="baseline"/>
                      <w:lang w:val="en-US" w:eastAsia="zh-CN"/>
                    </w:rPr>
                    <w:t>热切、冲压、</w:t>
                  </w:r>
                  <w:r>
                    <w:rPr>
                      <w:rFonts w:hint="eastAsia" w:ascii="Times New Roman" w:hAnsi="Times New Roman" w:eastAsia="宋体" w:cs="Times New Roman"/>
                      <w:b w:val="0"/>
                      <w:bCs/>
                      <w:color w:val="auto"/>
                      <w:spacing w:val="-10"/>
                      <w:sz w:val="21"/>
                      <w:szCs w:val="21"/>
                      <w:highlight w:val="none"/>
                      <w:vertAlign w:val="baseline"/>
                      <w:lang w:val="en-US" w:eastAsia="zh-CN"/>
                    </w:rPr>
                    <w:t>粘合、</w:t>
                  </w:r>
                  <w:r>
                    <w:rPr>
                      <w:rFonts w:hint="eastAsia" w:cs="Times New Roman"/>
                      <w:b w:val="0"/>
                      <w:bCs/>
                      <w:color w:val="auto"/>
                      <w:spacing w:val="-10"/>
                      <w:sz w:val="21"/>
                      <w:szCs w:val="21"/>
                      <w:highlight w:val="none"/>
                      <w:vertAlign w:val="baseline"/>
                      <w:lang w:val="en-US" w:eastAsia="zh-CN"/>
                    </w:rPr>
                    <w:t>吹膜</w:t>
                  </w:r>
                </w:p>
              </w:tc>
              <w:tc>
                <w:tcPr>
                  <w:tcW w:w="1241" w:type="dxa"/>
                  <w:vAlign w:val="center"/>
                </w:tcPr>
                <w:p>
                  <w:pPr>
                    <w:jc w:val="center"/>
                    <w:rPr>
                      <w:rFonts w:hint="eastAsia"/>
                      <w:color w:val="auto"/>
                      <w:highlight w:val="none"/>
                      <w:vertAlign w:val="baseline"/>
                      <w:lang w:val="en-US" w:eastAsia="zh-CN"/>
                    </w:rPr>
                  </w:pPr>
                  <w:r>
                    <w:rPr>
                      <w:rFonts w:hint="eastAsia"/>
                      <w:color w:val="auto"/>
                      <w:highlight w:val="none"/>
                      <w:vertAlign w:val="baseline"/>
                      <w:lang w:val="en-US" w:eastAsia="zh-CN"/>
                    </w:rPr>
                    <w:t>有组织</w:t>
                  </w:r>
                </w:p>
              </w:tc>
              <w:tc>
                <w:tcPr>
                  <w:tcW w:w="1860" w:type="dxa"/>
                  <w:vAlign w:val="center"/>
                </w:tcPr>
                <w:p>
                  <w:pPr>
                    <w:jc w:val="center"/>
                    <w:rPr>
                      <w:rFonts w:hint="default"/>
                      <w:color w:val="auto"/>
                      <w:highlight w:val="none"/>
                      <w:vertAlign w:val="baseline"/>
                      <w:lang w:val="en-US" w:eastAsia="zh-CN"/>
                    </w:rPr>
                  </w:pPr>
                  <w:r>
                    <w:rPr>
                      <w:rFonts w:hint="eastAsia"/>
                      <w:color w:val="auto"/>
                      <w:highlight w:val="none"/>
                      <w:vertAlign w:val="baseline"/>
                      <w:lang w:val="en-US" w:eastAsia="zh-CN"/>
                    </w:rPr>
                    <w:t>DA001</w:t>
                  </w:r>
                </w:p>
              </w:tc>
              <w:tc>
                <w:tcPr>
                  <w:tcW w:w="1139" w:type="dxa"/>
                  <w:vMerge w:val="restart"/>
                  <w:vAlign w:val="center"/>
                </w:tcPr>
                <w:p>
                  <w:pPr>
                    <w:jc w:val="center"/>
                    <w:rPr>
                      <w:rFonts w:hint="default"/>
                      <w:color w:val="auto"/>
                      <w:highlight w:val="none"/>
                      <w:vertAlign w:val="baseline"/>
                      <w:lang w:val="en-US" w:eastAsia="zh-CN"/>
                    </w:rPr>
                  </w:pPr>
                  <w:r>
                    <w:rPr>
                      <w:rFonts w:hint="eastAsia"/>
                      <w:color w:val="auto"/>
                      <w:highlight w:val="none"/>
                      <w:vertAlign w:val="baseline"/>
                      <w:lang w:val="en-US" w:eastAsia="zh-CN"/>
                    </w:rPr>
                    <w:t>非甲烷总烃、臭气浓度</w:t>
                  </w:r>
                </w:p>
              </w:tc>
              <w:tc>
                <w:tcPr>
                  <w:tcW w:w="1414" w:type="dxa"/>
                  <w:vAlign w:val="center"/>
                </w:tcPr>
                <w:p>
                  <w:pPr>
                    <w:jc w:val="center"/>
                    <w:rPr>
                      <w:rFonts w:hint="default"/>
                      <w:color w:val="auto"/>
                      <w:highlight w:val="none"/>
                      <w:vertAlign w:val="baseline"/>
                      <w:lang w:val="en-US" w:eastAsia="zh-CN"/>
                    </w:rPr>
                  </w:pPr>
                  <w:r>
                    <w:rPr>
                      <w:rFonts w:hint="eastAsia"/>
                      <w:color w:val="auto"/>
                      <w:highlight w:val="none"/>
                      <w:vertAlign w:val="baseline"/>
                      <w:lang w:val="en-US" w:eastAsia="zh-CN"/>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Merge w:val="continue"/>
                  <w:vAlign w:val="center"/>
                </w:tcPr>
                <w:p>
                  <w:pPr>
                    <w:jc w:val="center"/>
                    <w:rPr>
                      <w:rFonts w:hint="eastAsia"/>
                      <w:color w:val="auto"/>
                      <w:highlight w:val="none"/>
                      <w:vertAlign w:val="baseline"/>
                      <w:lang w:val="en-US" w:eastAsia="zh-CN"/>
                    </w:rPr>
                  </w:pPr>
                </w:p>
              </w:tc>
              <w:tc>
                <w:tcPr>
                  <w:tcW w:w="2179" w:type="dxa"/>
                  <w:vMerge w:val="continue"/>
                  <w:vAlign w:val="center"/>
                </w:tcPr>
                <w:p>
                  <w:pPr>
                    <w:jc w:val="center"/>
                    <w:rPr>
                      <w:rFonts w:hint="eastAsia"/>
                      <w:color w:val="auto"/>
                      <w:highlight w:val="none"/>
                      <w:vertAlign w:val="baseline"/>
                      <w:lang w:val="en-US" w:eastAsia="zh-CN"/>
                    </w:rPr>
                  </w:pPr>
                </w:p>
              </w:tc>
              <w:tc>
                <w:tcPr>
                  <w:tcW w:w="1241" w:type="dxa"/>
                  <w:vAlign w:val="center"/>
                </w:tcPr>
                <w:p>
                  <w:pPr>
                    <w:jc w:val="center"/>
                    <w:rPr>
                      <w:rFonts w:hint="eastAsia"/>
                      <w:color w:val="auto"/>
                      <w:highlight w:val="none"/>
                      <w:vertAlign w:val="baseline"/>
                      <w:lang w:val="en-US" w:eastAsia="zh-CN"/>
                    </w:rPr>
                  </w:pPr>
                  <w:r>
                    <w:rPr>
                      <w:rFonts w:hint="eastAsia"/>
                      <w:color w:val="auto"/>
                      <w:highlight w:val="none"/>
                      <w:vertAlign w:val="baseline"/>
                      <w:lang w:val="en-US" w:eastAsia="zh-CN"/>
                    </w:rPr>
                    <w:t>厂界无组织</w:t>
                  </w:r>
                </w:p>
              </w:tc>
              <w:tc>
                <w:tcPr>
                  <w:tcW w:w="1860" w:type="dxa"/>
                  <w:vAlign w:val="center"/>
                </w:tcPr>
                <w:p>
                  <w:pPr>
                    <w:jc w:val="center"/>
                    <w:rPr>
                      <w:rFonts w:hint="eastAsia"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 xml:space="preserve">厂址上风向设 </w:t>
                  </w:r>
                  <w:r>
                    <w:rPr>
                      <w:rFonts w:hint="default" w:ascii="Times New Roman" w:hAnsi="Times New Roman" w:eastAsia="宋体" w:cs="Times New Roman"/>
                      <w:color w:val="auto"/>
                      <w:highlight w:val="none"/>
                      <w:vertAlign w:val="baseline"/>
                      <w:lang w:val="en-US" w:eastAsia="zh-CN"/>
                    </w:rPr>
                    <w:t xml:space="preserve">1 </w:t>
                  </w:r>
                  <w:r>
                    <w:rPr>
                      <w:rFonts w:hint="eastAsia" w:ascii="Times New Roman" w:hAnsi="Times New Roman" w:eastAsia="宋体" w:cs="Times New Roman"/>
                      <w:color w:val="auto"/>
                      <w:highlight w:val="none"/>
                      <w:vertAlign w:val="baseline"/>
                      <w:lang w:val="en-US" w:eastAsia="zh-CN"/>
                    </w:rPr>
                    <w:t xml:space="preserve">个对照点、厂址下风向设 </w:t>
                  </w:r>
                  <w:r>
                    <w:rPr>
                      <w:rFonts w:hint="default" w:ascii="Times New Roman" w:hAnsi="Times New Roman" w:eastAsia="宋体" w:cs="Times New Roman"/>
                      <w:color w:val="auto"/>
                      <w:highlight w:val="none"/>
                      <w:vertAlign w:val="baseline"/>
                      <w:lang w:val="en-US" w:eastAsia="zh-CN"/>
                    </w:rPr>
                    <w:t xml:space="preserve">2 </w:t>
                  </w:r>
                  <w:r>
                    <w:rPr>
                      <w:rFonts w:hint="eastAsia" w:ascii="Times New Roman" w:hAnsi="Times New Roman" w:eastAsia="宋体" w:cs="Times New Roman"/>
                      <w:color w:val="auto"/>
                      <w:highlight w:val="none"/>
                      <w:vertAlign w:val="baseline"/>
                      <w:lang w:val="en-US" w:eastAsia="zh-CN"/>
                    </w:rPr>
                    <w:t>个监控点</w:t>
                  </w:r>
                </w:p>
              </w:tc>
              <w:tc>
                <w:tcPr>
                  <w:tcW w:w="1139" w:type="dxa"/>
                  <w:vMerge w:val="continue"/>
                  <w:vAlign w:val="center"/>
                </w:tcPr>
                <w:p>
                  <w:pPr>
                    <w:jc w:val="center"/>
                    <w:rPr>
                      <w:rFonts w:hint="eastAsia"/>
                      <w:color w:val="auto"/>
                      <w:highlight w:val="none"/>
                      <w:vertAlign w:val="baseline"/>
                      <w:lang w:val="en-US" w:eastAsia="zh-CN"/>
                    </w:rPr>
                  </w:pPr>
                </w:p>
              </w:tc>
              <w:tc>
                <w:tcPr>
                  <w:tcW w:w="1414" w:type="dxa"/>
                  <w:vAlign w:val="center"/>
                </w:tcPr>
                <w:p>
                  <w:pPr>
                    <w:jc w:val="center"/>
                    <w:rPr>
                      <w:rFonts w:hint="eastAsia"/>
                      <w:color w:val="auto"/>
                      <w:highlight w:val="none"/>
                      <w:vertAlign w:val="baseline"/>
                      <w:lang w:val="en-US" w:eastAsia="zh-CN"/>
                    </w:rPr>
                  </w:pPr>
                  <w:r>
                    <w:rPr>
                      <w:rFonts w:hint="eastAsia"/>
                      <w:color w:val="auto"/>
                      <w:highlight w:val="none"/>
                      <w:vertAlign w:val="baseline"/>
                      <w:lang w:val="en-US" w:eastAsia="zh-CN"/>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Merge w:val="continue"/>
                  <w:vAlign w:val="center"/>
                </w:tcPr>
                <w:p>
                  <w:pPr>
                    <w:jc w:val="center"/>
                    <w:rPr>
                      <w:rFonts w:hint="eastAsia"/>
                      <w:color w:val="auto"/>
                      <w:highlight w:val="none"/>
                      <w:vertAlign w:val="baseline"/>
                      <w:lang w:val="en-US" w:eastAsia="zh-CN"/>
                    </w:rPr>
                  </w:pPr>
                </w:p>
              </w:tc>
              <w:tc>
                <w:tcPr>
                  <w:tcW w:w="2179" w:type="dxa"/>
                  <w:vMerge w:val="continue"/>
                  <w:vAlign w:val="center"/>
                </w:tcPr>
                <w:p>
                  <w:pPr>
                    <w:jc w:val="center"/>
                    <w:rPr>
                      <w:rFonts w:hint="eastAsia"/>
                      <w:color w:val="auto"/>
                      <w:highlight w:val="none"/>
                      <w:vertAlign w:val="baseline"/>
                      <w:lang w:val="en-US" w:eastAsia="zh-CN"/>
                    </w:rPr>
                  </w:pPr>
                </w:p>
              </w:tc>
              <w:tc>
                <w:tcPr>
                  <w:tcW w:w="1241" w:type="dxa"/>
                  <w:vAlign w:val="center"/>
                </w:tcPr>
                <w:p>
                  <w:pPr>
                    <w:jc w:val="center"/>
                    <w:rPr>
                      <w:rFonts w:hint="eastAsia"/>
                      <w:color w:val="auto"/>
                      <w:highlight w:val="none"/>
                      <w:vertAlign w:val="baseline"/>
                      <w:lang w:val="en-US" w:eastAsia="zh-CN"/>
                    </w:rPr>
                  </w:pPr>
                  <w:r>
                    <w:rPr>
                      <w:rFonts w:hint="eastAsia"/>
                      <w:color w:val="auto"/>
                      <w:highlight w:val="none"/>
                      <w:vertAlign w:val="baseline"/>
                      <w:lang w:val="en-US" w:eastAsia="zh-CN"/>
                    </w:rPr>
                    <w:t>厂内无组织</w:t>
                  </w:r>
                </w:p>
              </w:tc>
              <w:tc>
                <w:tcPr>
                  <w:tcW w:w="1860" w:type="dxa"/>
                  <w:vAlign w:val="center"/>
                </w:tcPr>
                <w:p>
                  <w:pPr>
                    <w:jc w:val="center"/>
                    <w:rPr>
                      <w:rFonts w:hint="eastAsia"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 xml:space="preserve">生产车间内设置 </w:t>
                  </w:r>
                  <w:r>
                    <w:rPr>
                      <w:rFonts w:hint="default" w:ascii="Times New Roman" w:hAnsi="Times New Roman" w:eastAsia="宋体" w:cs="Times New Roman"/>
                      <w:color w:val="auto"/>
                      <w:highlight w:val="none"/>
                      <w:vertAlign w:val="baseline"/>
                      <w:lang w:val="en-US" w:eastAsia="zh-CN"/>
                    </w:rPr>
                    <w:t xml:space="preserve">1 </w:t>
                  </w:r>
                  <w:r>
                    <w:rPr>
                      <w:rFonts w:hint="eastAsia" w:ascii="Times New Roman" w:hAnsi="Times New Roman" w:eastAsia="宋体" w:cs="Times New Roman"/>
                      <w:color w:val="auto"/>
                      <w:highlight w:val="none"/>
                      <w:vertAlign w:val="baseline"/>
                      <w:lang w:val="en-US" w:eastAsia="zh-CN"/>
                    </w:rPr>
                    <w:t>个监测点</w:t>
                  </w:r>
                </w:p>
              </w:tc>
              <w:tc>
                <w:tcPr>
                  <w:tcW w:w="1139" w:type="dxa"/>
                  <w:vAlign w:val="center"/>
                </w:tcPr>
                <w:p>
                  <w:pPr>
                    <w:jc w:val="center"/>
                    <w:rPr>
                      <w:rFonts w:hint="eastAsia"/>
                      <w:color w:val="auto"/>
                      <w:highlight w:val="none"/>
                      <w:vertAlign w:val="baseline"/>
                      <w:lang w:val="en-US" w:eastAsia="zh-CN"/>
                    </w:rPr>
                  </w:pPr>
                  <w:r>
                    <w:rPr>
                      <w:rFonts w:hint="eastAsia"/>
                      <w:color w:val="auto"/>
                      <w:highlight w:val="none"/>
                      <w:vertAlign w:val="baseline"/>
                      <w:lang w:val="en-US" w:eastAsia="zh-CN"/>
                    </w:rPr>
                    <w:t>非甲烷总烃</w:t>
                  </w:r>
                </w:p>
              </w:tc>
              <w:tc>
                <w:tcPr>
                  <w:tcW w:w="1414" w:type="dxa"/>
                  <w:vAlign w:val="center"/>
                </w:tcPr>
                <w:p>
                  <w:pPr>
                    <w:jc w:val="center"/>
                    <w:rPr>
                      <w:rFonts w:hint="eastAsia"/>
                      <w:color w:val="auto"/>
                      <w:highlight w:val="none"/>
                      <w:vertAlign w:val="baseline"/>
                      <w:lang w:val="en-US" w:eastAsia="zh-CN"/>
                    </w:rPr>
                  </w:pPr>
                  <w:r>
                    <w:rPr>
                      <w:rFonts w:hint="eastAsia"/>
                      <w:color w:val="auto"/>
                      <w:highlight w:val="none"/>
                      <w:vertAlign w:val="baseline"/>
                      <w:lang w:val="en-US" w:eastAsia="zh-CN"/>
                    </w:rPr>
                    <w:t>1次/年</w:t>
                  </w:r>
                </w:p>
              </w:tc>
            </w:tr>
          </w:tbl>
          <w:p>
            <w:pPr>
              <w:pStyle w:val="33"/>
              <w:ind w:left="0" w:leftChars="0" w:firstLine="0" w:firstLineChars="0"/>
              <w:jc w:val="both"/>
              <w:rPr>
                <w:rFonts w:hint="default"/>
                <w:b/>
                <w:bCs/>
                <w:color w:val="auto"/>
                <w:sz w:val="24"/>
                <w:szCs w:val="24"/>
                <w:highlight w:val="none"/>
                <w:lang w:val="en-US" w:eastAsia="zh-CN"/>
              </w:rPr>
            </w:pPr>
            <w:r>
              <w:rPr>
                <w:rFonts w:hint="eastAsia"/>
                <w:b/>
                <w:bCs/>
                <w:color w:val="auto"/>
                <w:sz w:val="24"/>
                <w:szCs w:val="24"/>
                <w:highlight w:val="none"/>
                <w:lang w:val="en-US" w:eastAsia="zh-CN"/>
              </w:rPr>
              <w:t>2、废水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42" w:firstLineChars="200"/>
              <w:jc w:val="both"/>
              <w:textAlignment w:val="auto"/>
              <w:rPr>
                <w:rFonts w:hint="eastAsia" w:ascii="Times New Roman" w:hAnsi="Times New Roman" w:eastAsia="宋体" w:cs="Times New Roman"/>
                <w:b/>
                <w:bCs w:val="0"/>
                <w:color w:val="auto"/>
                <w:spacing w:val="-10"/>
                <w:sz w:val="24"/>
                <w:szCs w:val="24"/>
                <w:highlight w:val="none"/>
                <w:lang w:val="en-US" w:eastAsia="zh-CN"/>
              </w:rPr>
            </w:pPr>
            <w:r>
              <w:rPr>
                <w:rFonts w:hint="eastAsia" w:cs="Times New Roman"/>
                <w:b/>
                <w:bCs w:val="0"/>
                <w:color w:val="auto"/>
                <w:spacing w:val="-10"/>
                <w:sz w:val="24"/>
                <w:szCs w:val="24"/>
                <w:highlight w:val="none"/>
                <w:lang w:val="en-US" w:eastAsia="zh-CN"/>
              </w:rPr>
              <w:t>（1）污染源分析</w:t>
            </w:r>
          </w:p>
          <w:p>
            <w:pPr>
              <w:adjustRightInd w:val="0"/>
              <w:snapToGrid w:val="0"/>
              <w:jc w:val="center"/>
              <w:rPr>
                <w:b/>
                <w:color w:val="auto"/>
                <w:spacing w:val="-10"/>
                <w:szCs w:val="21"/>
                <w:highlight w:val="none"/>
              </w:rPr>
            </w:pPr>
            <w:r>
              <w:rPr>
                <w:b/>
                <w:color w:val="auto"/>
                <w:spacing w:val="-10"/>
                <w:szCs w:val="21"/>
                <w:highlight w:val="none"/>
              </w:rPr>
              <w:t>表4-</w:t>
            </w:r>
            <w:r>
              <w:rPr>
                <w:rFonts w:hint="eastAsia"/>
                <w:b/>
                <w:color w:val="auto"/>
                <w:spacing w:val="-10"/>
                <w:szCs w:val="21"/>
                <w:highlight w:val="none"/>
                <w:lang w:val="en-US" w:eastAsia="zh-CN"/>
              </w:rPr>
              <w:t>8</w:t>
            </w:r>
            <w:r>
              <w:rPr>
                <w:b/>
                <w:color w:val="auto"/>
                <w:spacing w:val="-10"/>
                <w:szCs w:val="21"/>
                <w:highlight w:val="none"/>
              </w:rPr>
              <w:t xml:space="preserve">  </w:t>
            </w:r>
            <w:r>
              <w:rPr>
                <w:rFonts w:hint="eastAsia"/>
                <w:b/>
                <w:color w:val="auto"/>
                <w:spacing w:val="-10"/>
                <w:szCs w:val="21"/>
                <w:highlight w:val="none"/>
              </w:rPr>
              <w:t>办公废水产</w:t>
            </w:r>
            <w:r>
              <w:rPr>
                <w:b/>
                <w:color w:val="auto"/>
                <w:spacing w:val="-10"/>
                <w:szCs w:val="21"/>
                <w:highlight w:val="none"/>
              </w:rPr>
              <w:t>排情况</w:t>
            </w:r>
            <w:r>
              <w:rPr>
                <w:rFonts w:hint="eastAsia"/>
                <w:b/>
                <w:color w:val="auto"/>
                <w:spacing w:val="-10"/>
                <w:szCs w:val="21"/>
                <w:highlight w:val="none"/>
              </w:rPr>
              <w:t>统计表</w:t>
            </w:r>
          </w:p>
          <w:tbl>
            <w:tblPr>
              <w:tblStyle w:val="25"/>
              <w:tblW w:w="48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652"/>
              <w:gridCol w:w="855"/>
              <w:gridCol w:w="936"/>
              <w:gridCol w:w="885"/>
              <w:gridCol w:w="990"/>
              <w:gridCol w:w="1275"/>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29" w:type="pct"/>
                  <w:gridSpan w:val="3"/>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产污排污环节</w:t>
                  </w:r>
                </w:p>
              </w:tc>
              <w:tc>
                <w:tcPr>
                  <w:tcW w:w="3370" w:type="pct"/>
                  <w:gridSpan w:val="5"/>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ascii="Times New Roman" w:hAnsi="Times New Roman" w:eastAsia="宋体" w:cs="Times New Roman"/>
                      <w:b w:val="0"/>
                      <w:bCs/>
                      <w:color w:val="auto"/>
                      <w:spacing w:val="-10"/>
                      <w:sz w:val="21"/>
                      <w:szCs w:val="21"/>
                      <w:highlight w:val="none"/>
                      <w:vertAlign w:val="baseline"/>
                      <w:lang w:val="en-US" w:eastAsia="zh-CN"/>
                    </w:rPr>
                    <w:t>办公生活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29" w:type="pct"/>
                  <w:gridSpan w:val="3"/>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产生量（</w:t>
                  </w:r>
                  <w:r>
                    <w:rPr>
                      <w:rFonts w:hint="default" w:ascii="Times New Roman" w:hAnsi="Times New Roman" w:eastAsia="宋体" w:cs="Times New Roman"/>
                      <w:b/>
                      <w:bCs w:val="0"/>
                      <w:color w:val="auto"/>
                      <w:kern w:val="2"/>
                      <w:sz w:val="21"/>
                      <w:szCs w:val="21"/>
                      <w:highlight w:val="none"/>
                      <w:lang w:val="zh-CN" w:eastAsia="zh-CN" w:bidi="ar"/>
                    </w:rPr>
                    <w:t>m</w:t>
                  </w:r>
                  <w:r>
                    <w:rPr>
                      <w:rFonts w:hint="default" w:ascii="Times New Roman" w:hAnsi="Times New Roman" w:eastAsia="宋体" w:cs="Times New Roman"/>
                      <w:b/>
                      <w:bCs w:val="0"/>
                      <w:color w:val="auto"/>
                      <w:kern w:val="2"/>
                      <w:sz w:val="21"/>
                      <w:szCs w:val="21"/>
                      <w:highlight w:val="none"/>
                      <w:vertAlign w:val="superscript"/>
                      <w:lang w:val="zh-CN" w:eastAsia="zh-CN" w:bidi="ar"/>
                    </w:rPr>
                    <w:t>3</w:t>
                  </w:r>
                  <w:r>
                    <w:rPr>
                      <w:rFonts w:hint="default" w:ascii="Times New Roman" w:hAnsi="Times New Roman" w:eastAsia="宋体" w:cs="Times New Roman"/>
                      <w:b/>
                      <w:bCs w:val="0"/>
                      <w:color w:val="auto"/>
                      <w:kern w:val="2"/>
                      <w:sz w:val="21"/>
                      <w:szCs w:val="21"/>
                      <w:highlight w:val="none"/>
                      <w:lang w:val="zh-CN" w:eastAsia="zh-CN" w:bidi="ar"/>
                    </w:rPr>
                    <w:t>/a</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3370" w:type="pct"/>
                  <w:gridSpan w:val="5"/>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ascii="Times New Roman" w:hAnsi="Times New Roman" w:eastAsia="宋体" w:cs="Times New Roman"/>
                      <w:color w:val="auto"/>
                      <w:spacing w:val="11"/>
                      <w:sz w:val="21"/>
                      <w:szCs w:val="21"/>
                      <w:highlight w:val="none"/>
                      <w:lang w:val="en-US" w:eastAsia="zh-CN"/>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29" w:type="pct"/>
                  <w:gridSpan w:val="3"/>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污染物种类</w:t>
                  </w:r>
                </w:p>
              </w:tc>
              <w:tc>
                <w:tcPr>
                  <w:tcW w:w="574" w:type="pct"/>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COD</w:t>
                  </w:r>
                </w:p>
              </w:tc>
              <w:tc>
                <w:tcPr>
                  <w:tcW w:w="542" w:type="pct"/>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BOD</w:t>
                  </w:r>
                  <w:r>
                    <w:rPr>
                      <w:rFonts w:hint="default" w:ascii="Times New Roman" w:hAnsi="Times New Roman" w:eastAsia="宋体" w:cs="Times New Roman"/>
                      <w:b w:val="0"/>
                      <w:bCs/>
                      <w:color w:val="auto"/>
                      <w:spacing w:val="-10"/>
                      <w:sz w:val="21"/>
                      <w:szCs w:val="21"/>
                      <w:highlight w:val="none"/>
                      <w:vertAlign w:val="subscript"/>
                      <w:lang w:val="en-US" w:eastAsia="zh-CN"/>
                    </w:rPr>
                    <w:t>5</w:t>
                  </w:r>
                </w:p>
              </w:tc>
              <w:tc>
                <w:tcPr>
                  <w:tcW w:w="607" w:type="pct"/>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SS</w:t>
                  </w:r>
                </w:p>
              </w:tc>
              <w:tc>
                <w:tcPr>
                  <w:tcW w:w="782" w:type="pct"/>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氨氮</w:t>
                  </w:r>
                </w:p>
              </w:tc>
              <w:tc>
                <w:tcPr>
                  <w:tcW w:w="864" w:type="pct"/>
                  <w:noWrap w:val="0"/>
                  <w:vAlign w:val="center"/>
                </w:tcPr>
                <w:p>
                  <w:pPr>
                    <w:keepNext w:val="0"/>
                    <w:keepLines w:val="0"/>
                    <w:pageBreakBefore w:val="0"/>
                    <w:numPr>
                      <w:ilvl w:val="0"/>
                      <w:numId w:val="0"/>
                    </w:numPr>
                    <w:shd w:val="clea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b w:val="0"/>
                      <w:bCs/>
                      <w:color w:val="auto"/>
                      <w:spacing w:val="-10"/>
                      <w:sz w:val="21"/>
                      <w:szCs w:val="21"/>
                      <w:highlight w:val="none"/>
                      <w:vertAlign w:val="baseline"/>
                      <w:lang w:val="en-US" w:eastAsia="zh-CN"/>
                    </w:rPr>
                    <w:t>总磷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29" w:type="pct"/>
                  <w:gridSpan w:val="3"/>
                  <w:noWrap w:val="0"/>
                  <w:vAlign w:val="center"/>
                </w:tcPr>
                <w:p>
                  <w:pPr>
                    <w:keepNext w:val="0"/>
                    <w:keepLines w:val="0"/>
                    <w:pageBreakBefore w:val="0"/>
                    <w:numPr>
                      <w:ilvl w:val="0"/>
                      <w:numId w:val="0"/>
                    </w:numPr>
                    <w:shd w:val="clea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bCs w:val="0"/>
                      <w:color w:val="auto"/>
                      <w:spacing w:val="-10"/>
                      <w:kern w:val="2"/>
                      <w:sz w:val="21"/>
                      <w:szCs w:val="21"/>
                      <w:highlight w:val="none"/>
                      <w:vertAlign w:val="baseline"/>
                      <w:lang w:val="en-US" w:eastAsia="zh-CN" w:bidi="ar-SA"/>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污染物产生量（t/a）</w:t>
                  </w:r>
                </w:p>
              </w:tc>
              <w:tc>
                <w:tcPr>
                  <w:tcW w:w="574" w:type="pct"/>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color w:val="auto"/>
                      <w:spacing w:val="-10"/>
                      <w:kern w:val="2"/>
                      <w:sz w:val="21"/>
                      <w:szCs w:val="21"/>
                      <w:highlight w:val="none"/>
                      <w:vertAlign w:val="baseline"/>
                      <w:lang w:val="en-US" w:eastAsia="zh-CN" w:bidi="ar-SA"/>
                    </w:rPr>
                  </w:pPr>
                  <w:r>
                    <w:rPr>
                      <w:rFonts w:hint="eastAsia" w:ascii="Times New Roman" w:hAnsi="Times New Roman" w:eastAsia="宋体" w:cs="Times New Roman"/>
                      <w:b w:val="0"/>
                      <w:bCs/>
                      <w:color w:val="auto"/>
                      <w:spacing w:val="-10"/>
                      <w:kern w:val="2"/>
                      <w:sz w:val="21"/>
                      <w:szCs w:val="21"/>
                      <w:highlight w:val="none"/>
                      <w:vertAlign w:val="baseline"/>
                      <w:lang w:val="en-US" w:eastAsia="zh-CN" w:bidi="ar-SA"/>
                    </w:rPr>
                    <w:t>0.250</w:t>
                  </w:r>
                </w:p>
              </w:tc>
              <w:tc>
                <w:tcPr>
                  <w:tcW w:w="542" w:type="pct"/>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color w:val="auto"/>
                      <w:spacing w:val="-10"/>
                      <w:kern w:val="2"/>
                      <w:sz w:val="21"/>
                      <w:szCs w:val="21"/>
                      <w:highlight w:val="none"/>
                      <w:vertAlign w:val="baseline"/>
                      <w:lang w:val="en-US" w:eastAsia="zh-CN" w:bidi="ar-SA"/>
                    </w:rPr>
                  </w:pPr>
                  <w:r>
                    <w:rPr>
                      <w:rFonts w:hint="eastAsia" w:ascii="Times New Roman" w:hAnsi="Times New Roman" w:eastAsia="宋体" w:cs="Times New Roman"/>
                      <w:b w:val="0"/>
                      <w:bCs/>
                      <w:color w:val="auto"/>
                      <w:spacing w:val="-10"/>
                      <w:kern w:val="2"/>
                      <w:sz w:val="21"/>
                      <w:szCs w:val="21"/>
                      <w:highlight w:val="none"/>
                      <w:vertAlign w:val="baseline"/>
                      <w:lang w:val="en-US" w:eastAsia="zh-CN" w:bidi="ar-SA"/>
                    </w:rPr>
                    <w:t>0.096</w:t>
                  </w:r>
                </w:p>
              </w:tc>
              <w:tc>
                <w:tcPr>
                  <w:tcW w:w="607" w:type="pct"/>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color w:val="auto"/>
                      <w:spacing w:val="-10"/>
                      <w:kern w:val="2"/>
                      <w:sz w:val="21"/>
                      <w:szCs w:val="21"/>
                      <w:highlight w:val="none"/>
                      <w:vertAlign w:val="baseline"/>
                      <w:lang w:val="en-US" w:eastAsia="zh-CN" w:bidi="ar-SA"/>
                    </w:rPr>
                  </w:pPr>
                  <w:r>
                    <w:rPr>
                      <w:rFonts w:hint="eastAsia" w:ascii="Times New Roman" w:hAnsi="Times New Roman" w:eastAsia="宋体" w:cs="Times New Roman"/>
                      <w:b w:val="0"/>
                      <w:bCs/>
                      <w:color w:val="auto"/>
                      <w:spacing w:val="-10"/>
                      <w:kern w:val="2"/>
                      <w:sz w:val="21"/>
                      <w:szCs w:val="21"/>
                      <w:highlight w:val="none"/>
                      <w:vertAlign w:val="baseline"/>
                      <w:lang w:val="en-US" w:eastAsia="zh-CN" w:bidi="ar-SA"/>
                    </w:rPr>
                    <w:t>0.096</w:t>
                  </w:r>
                </w:p>
              </w:tc>
              <w:tc>
                <w:tcPr>
                  <w:tcW w:w="782" w:type="pct"/>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color w:val="auto"/>
                      <w:spacing w:val="-10"/>
                      <w:kern w:val="2"/>
                      <w:sz w:val="21"/>
                      <w:szCs w:val="21"/>
                      <w:highlight w:val="none"/>
                      <w:vertAlign w:val="baseline"/>
                      <w:lang w:val="en-US" w:eastAsia="zh-CN" w:bidi="ar-SA"/>
                    </w:rPr>
                  </w:pPr>
                  <w:r>
                    <w:rPr>
                      <w:rFonts w:hint="eastAsia" w:ascii="Times New Roman" w:hAnsi="Times New Roman" w:eastAsia="宋体" w:cs="Times New Roman"/>
                      <w:b w:val="0"/>
                      <w:bCs/>
                      <w:color w:val="auto"/>
                      <w:spacing w:val="-10"/>
                      <w:kern w:val="2"/>
                      <w:sz w:val="21"/>
                      <w:szCs w:val="21"/>
                      <w:highlight w:val="none"/>
                      <w:vertAlign w:val="baseline"/>
                      <w:lang w:val="en-US" w:eastAsia="zh-CN" w:bidi="ar-SA"/>
                    </w:rPr>
                    <w:t>0.019</w:t>
                  </w:r>
                </w:p>
              </w:tc>
              <w:tc>
                <w:tcPr>
                  <w:tcW w:w="864" w:type="pct"/>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0"/>
                      <w:sz w:val="21"/>
                      <w:szCs w:val="21"/>
                      <w:highlight w:val="none"/>
                      <w:lang w:val="en-US" w:eastAsia="zh-CN"/>
                    </w:rPr>
                  </w:pPr>
                  <w:r>
                    <w:rPr>
                      <w:rFonts w:hint="eastAsia" w:ascii="Times New Roman" w:hAnsi="Times New Roman" w:eastAsia="宋体" w:cs="Times New Roman"/>
                      <w:bCs/>
                      <w:color w:val="auto"/>
                      <w:kern w:val="0"/>
                      <w:sz w:val="21"/>
                      <w:szCs w:val="21"/>
                      <w:highlight w:val="none"/>
                      <w:lang w:val="en-US" w:eastAsia="zh-CN"/>
                    </w:rPr>
                    <w:t>0.0038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29" w:type="pct"/>
                  <w:gridSpan w:val="3"/>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污染物产生浓度（</w:t>
                  </w:r>
                  <w:r>
                    <w:rPr>
                      <w:rFonts w:hint="default" w:ascii="Times New Roman" w:hAnsi="Times New Roman" w:eastAsia="宋体" w:cs="Times New Roman"/>
                      <w:b/>
                      <w:bCs w:val="0"/>
                      <w:color w:val="auto"/>
                      <w:kern w:val="2"/>
                      <w:sz w:val="21"/>
                      <w:szCs w:val="21"/>
                      <w:highlight w:val="none"/>
                      <w:lang w:val="en-US" w:eastAsia="zh-CN" w:bidi="ar"/>
                    </w:rPr>
                    <w:t>mg/L</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574" w:type="pct"/>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520</w:t>
                  </w:r>
                </w:p>
              </w:tc>
              <w:tc>
                <w:tcPr>
                  <w:tcW w:w="542" w:type="pct"/>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200</w:t>
                  </w:r>
                </w:p>
              </w:tc>
              <w:tc>
                <w:tcPr>
                  <w:tcW w:w="607" w:type="pct"/>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200</w:t>
                  </w:r>
                </w:p>
              </w:tc>
              <w:tc>
                <w:tcPr>
                  <w:tcW w:w="782" w:type="pct"/>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40</w:t>
                  </w:r>
                </w:p>
              </w:tc>
              <w:tc>
                <w:tcPr>
                  <w:tcW w:w="864" w:type="pct"/>
                  <w:noWrap w:val="0"/>
                  <w:vAlign w:val="center"/>
                </w:tcPr>
                <w:p>
                  <w:pPr>
                    <w:keepNext w:val="0"/>
                    <w:keepLines w:val="0"/>
                    <w:pageBreakBefore w:val="0"/>
                    <w:numPr>
                      <w:ilvl w:val="0"/>
                      <w:numId w:val="0"/>
                    </w:numPr>
                    <w:shd w:val="clea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29" w:type="pct"/>
                  <w:gridSpan w:val="3"/>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排放形式</w:t>
                  </w:r>
                </w:p>
              </w:tc>
              <w:tc>
                <w:tcPr>
                  <w:tcW w:w="3370" w:type="pct"/>
                  <w:gridSpan w:val="5"/>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5" w:type="pct"/>
                  <w:vMerge w:val="restart"/>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治理设施</w:t>
                  </w:r>
                </w:p>
              </w:tc>
              <w:tc>
                <w:tcPr>
                  <w:tcW w:w="924" w:type="pct"/>
                  <w:gridSpan w:val="2"/>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处理能力</w:t>
                  </w:r>
                </w:p>
              </w:tc>
              <w:tc>
                <w:tcPr>
                  <w:tcW w:w="3370" w:type="pct"/>
                  <w:gridSpan w:val="5"/>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5" w:type="pct"/>
                  <w:vMerge w:val="continue"/>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924" w:type="pct"/>
                  <w:gridSpan w:val="2"/>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收集效率（%）</w:t>
                  </w:r>
                </w:p>
              </w:tc>
              <w:tc>
                <w:tcPr>
                  <w:tcW w:w="3370" w:type="pct"/>
                  <w:gridSpan w:val="5"/>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5" w:type="pct"/>
                  <w:vMerge w:val="continue"/>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924" w:type="pct"/>
                  <w:gridSpan w:val="2"/>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w:t>
                  </w:r>
                </w:p>
              </w:tc>
              <w:tc>
                <w:tcPr>
                  <w:tcW w:w="3370" w:type="pct"/>
                  <w:gridSpan w:val="5"/>
                  <w:noWrap w:val="0"/>
                  <w:vAlign w:val="center"/>
                </w:tcPr>
                <w:p>
                  <w:pPr>
                    <w:pStyle w:val="12"/>
                    <w:shd w:val="clea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办公</w:t>
                  </w:r>
                  <w:r>
                    <w:rPr>
                      <w:rFonts w:hint="default" w:ascii="Times New Roman" w:hAnsi="Times New Roman" w:eastAsia="宋体" w:cs="Times New Roman"/>
                      <w:color w:val="auto"/>
                      <w:sz w:val="21"/>
                      <w:szCs w:val="21"/>
                      <w:highlight w:val="none"/>
                      <w:lang w:val="en-US" w:eastAsia="zh-CN"/>
                    </w:rPr>
                    <w:t>生活污水进入容积为</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0m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的化粪池、处理规模为5m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/d的</w:t>
                  </w:r>
                  <w:r>
                    <w:rPr>
                      <w:rFonts w:hint="default" w:ascii="Times New Roman" w:hAnsi="Times New Roman" w:eastAsia="宋体" w:cs="Times New Roman"/>
                      <w:color w:val="auto"/>
                      <w:sz w:val="21"/>
                      <w:szCs w:val="21"/>
                      <w:highlight w:val="none"/>
                      <w:lang w:eastAsia="zh-CN" w:bidi="ar"/>
                    </w:rPr>
                    <w:t>一体化</w:t>
                  </w:r>
                  <w:r>
                    <w:rPr>
                      <w:rFonts w:hint="default" w:ascii="Times New Roman" w:hAnsi="Times New Roman" w:eastAsia="宋体" w:cs="Times New Roman"/>
                      <w:color w:val="auto"/>
                      <w:sz w:val="21"/>
                      <w:szCs w:val="21"/>
                      <w:highlight w:val="none"/>
                      <w:lang w:val="en-US" w:eastAsia="zh-CN"/>
                    </w:rPr>
                    <w:t>污水处理站（处理工艺为MBR）处理达《城市污水再生利用 城市杂用水水质》（GB/T18920-2020）中的城市绿化、道路清扫、消防、建筑施工标准。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705" w:type="pct"/>
                  <w:vMerge w:val="continue"/>
                  <w:noWrap w:val="0"/>
                  <w:vAlign w:val="center"/>
                </w:tcPr>
                <w:p>
                  <w:pPr>
                    <w:keepNext w:val="0"/>
                    <w:keepLines w:val="0"/>
                    <w:pageBreakBefore w:val="0"/>
                    <w:shd w:val="clear"/>
                    <w:kinsoku/>
                    <w:wordWrap/>
                    <w:overflowPunct/>
                    <w:topLinePunct w:val="0"/>
                    <w:bidi w:val="0"/>
                    <w:adjustRightInd w:val="0"/>
                    <w:snapToGrid w:val="0"/>
                    <w:jc w:val="center"/>
                    <w:rPr>
                      <w:rFonts w:hint="default" w:ascii="Times New Roman" w:hAnsi="Times New Roman" w:eastAsia="宋体" w:cs="Times New Roman"/>
                      <w:color w:val="auto"/>
                      <w:highlight w:val="none"/>
                    </w:rPr>
                  </w:pPr>
                </w:p>
              </w:tc>
              <w:tc>
                <w:tcPr>
                  <w:tcW w:w="399" w:type="pct"/>
                  <w:vMerge w:val="restart"/>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ascii="Times New Roman" w:hAnsi="Times New Roman" w:eastAsia="宋体" w:cs="Times New Roman"/>
                      <w:b/>
                      <w:bCs w:val="0"/>
                      <w:color w:val="auto"/>
                      <w:spacing w:val="-10"/>
                      <w:sz w:val="21"/>
                      <w:szCs w:val="21"/>
                      <w:highlight w:val="none"/>
                      <w:vertAlign w:val="baseline"/>
                      <w:lang w:val="en-US" w:eastAsia="zh-CN"/>
                    </w:rPr>
                    <w:t>治理效率</w:t>
                  </w:r>
                </w:p>
              </w:tc>
              <w:tc>
                <w:tcPr>
                  <w:tcW w:w="524" w:type="pct"/>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化粪池</w:t>
                  </w:r>
                </w:p>
              </w:tc>
              <w:tc>
                <w:tcPr>
                  <w:tcW w:w="574" w:type="pct"/>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15</w:t>
                  </w:r>
                </w:p>
              </w:tc>
              <w:tc>
                <w:tcPr>
                  <w:tcW w:w="542" w:type="pct"/>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15</w:t>
                  </w:r>
                </w:p>
              </w:tc>
              <w:tc>
                <w:tcPr>
                  <w:tcW w:w="607" w:type="pct"/>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30</w:t>
                  </w:r>
                </w:p>
              </w:tc>
              <w:tc>
                <w:tcPr>
                  <w:tcW w:w="782" w:type="pct"/>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0</w:t>
                  </w:r>
                </w:p>
              </w:tc>
              <w:tc>
                <w:tcPr>
                  <w:tcW w:w="864" w:type="pct"/>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705" w:type="pct"/>
                  <w:vMerge w:val="continue"/>
                  <w:noWrap w:val="0"/>
                  <w:vAlign w:val="center"/>
                </w:tcPr>
                <w:p>
                  <w:pPr>
                    <w:keepNext w:val="0"/>
                    <w:keepLines w:val="0"/>
                    <w:pageBreakBefore w:val="0"/>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399" w:type="pct"/>
                  <w:vMerge w:val="continue"/>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524" w:type="pct"/>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污水处理站</w:t>
                  </w:r>
                </w:p>
              </w:tc>
              <w:tc>
                <w:tcPr>
                  <w:tcW w:w="574" w:type="pct"/>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90</w:t>
                  </w:r>
                </w:p>
              </w:tc>
              <w:tc>
                <w:tcPr>
                  <w:tcW w:w="542" w:type="pct"/>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95</w:t>
                  </w:r>
                </w:p>
              </w:tc>
              <w:tc>
                <w:tcPr>
                  <w:tcW w:w="607" w:type="pct"/>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99</w:t>
                  </w:r>
                </w:p>
              </w:tc>
              <w:tc>
                <w:tcPr>
                  <w:tcW w:w="782" w:type="pct"/>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90</w:t>
                  </w:r>
                </w:p>
              </w:tc>
              <w:tc>
                <w:tcPr>
                  <w:tcW w:w="864" w:type="pct"/>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5" w:type="pct"/>
                  <w:vMerge w:val="continue"/>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924" w:type="pct"/>
                  <w:gridSpan w:val="2"/>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是否为可行技术</w:t>
                  </w:r>
                </w:p>
              </w:tc>
              <w:tc>
                <w:tcPr>
                  <w:tcW w:w="3370" w:type="pct"/>
                  <w:gridSpan w:val="5"/>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29" w:type="pct"/>
                  <w:gridSpan w:val="3"/>
                  <w:noWrap w:val="0"/>
                  <w:vAlign w:val="center"/>
                </w:tcPr>
                <w:p>
                  <w:pPr>
                    <w:keepNext w:val="0"/>
                    <w:keepLines w:val="0"/>
                    <w:pageBreakBefore w:val="0"/>
                    <w:numPr>
                      <w:ilvl w:val="0"/>
                      <w:numId w:val="0"/>
                    </w:numPr>
                    <w:shd w:val="clea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污染物处理后的量（t/a）</w:t>
                  </w:r>
                </w:p>
              </w:tc>
              <w:tc>
                <w:tcPr>
                  <w:tcW w:w="574" w:type="pct"/>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ascii="Times New Roman" w:hAnsi="Times New Roman" w:eastAsia="宋体" w:cs="Times New Roman"/>
                      <w:b w:val="0"/>
                      <w:bCs/>
                      <w:color w:val="auto"/>
                      <w:spacing w:val="-10"/>
                      <w:sz w:val="21"/>
                      <w:szCs w:val="21"/>
                      <w:highlight w:val="none"/>
                      <w:vertAlign w:val="baseline"/>
                      <w:lang w:val="en-US" w:eastAsia="zh-CN"/>
                    </w:rPr>
                    <w:t>0.021</w:t>
                  </w:r>
                </w:p>
              </w:tc>
              <w:tc>
                <w:tcPr>
                  <w:tcW w:w="542" w:type="pct"/>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ascii="Times New Roman" w:hAnsi="Times New Roman" w:eastAsia="宋体" w:cs="Times New Roman"/>
                      <w:b w:val="0"/>
                      <w:bCs/>
                      <w:color w:val="auto"/>
                      <w:spacing w:val="-10"/>
                      <w:sz w:val="21"/>
                      <w:szCs w:val="21"/>
                      <w:highlight w:val="none"/>
                      <w:vertAlign w:val="baseline"/>
                      <w:lang w:val="en-US" w:eastAsia="zh-CN"/>
                    </w:rPr>
                    <w:t>0.004</w:t>
                  </w:r>
                </w:p>
              </w:tc>
              <w:tc>
                <w:tcPr>
                  <w:tcW w:w="607" w:type="pct"/>
                  <w:noWrap w:val="0"/>
                  <w:vAlign w:val="center"/>
                </w:tcPr>
                <w:p>
                  <w:pPr>
                    <w:keepNext w:val="0"/>
                    <w:keepLines w:val="0"/>
                    <w:widowControl/>
                    <w:suppressLineNumbers w:val="0"/>
                    <w:shd w:val="clear"/>
                    <w:jc w:val="center"/>
                    <w:textAlignment w:val="center"/>
                    <w:rPr>
                      <w:rFonts w:hint="default"/>
                      <w:color w:val="auto"/>
                      <w:highlight w:val="none"/>
                      <w:lang w:val="en-US" w:eastAsia="zh-CN"/>
                    </w:rPr>
                  </w:pPr>
                  <w:r>
                    <w:rPr>
                      <w:rFonts w:hint="eastAsia"/>
                      <w:color w:val="auto"/>
                      <w:highlight w:val="none"/>
                      <w:lang w:val="en-US" w:eastAsia="zh-CN"/>
                    </w:rPr>
                    <w:t>0.0007</w:t>
                  </w:r>
                </w:p>
              </w:tc>
              <w:tc>
                <w:tcPr>
                  <w:tcW w:w="782" w:type="pct"/>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ascii="Times New Roman" w:hAnsi="Times New Roman" w:eastAsia="宋体" w:cs="Times New Roman"/>
                      <w:b w:val="0"/>
                      <w:bCs/>
                      <w:color w:val="auto"/>
                      <w:spacing w:val="-10"/>
                      <w:sz w:val="21"/>
                      <w:szCs w:val="21"/>
                      <w:highlight w:val="none"/>
                      <w:vertAlign w:val="baseline"/>
                      <w:lang w:val="en-US" w:eastAsia="zh-CN"/>
                    </w:rPr>
                    <w:t>0.0019</w:t>
                  </w:r>
                </w:p>
              </w:tc>
              <w:tc>
                <w:tcPr>
                  <w:tcW w:w="864" w:type="pct"/>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29" w:type="pct"/>
                  <w:gridSpan w:val="3"/>
                  <w:noWrap w:val="0"/>
                  <w:vAlign w:val="center"/>
                </w:tcPr>
                <w:p>
                  <w:pPr>
                    <w:keepNext w:val="0"/>
                    <w:keepLines w:val="0"/>
                    <w:pageBreakBefore w:val="0"/>
                    <w:numPr>
                      <w:ilvl w:val="0"/>
                      <w:numId w:val="0"/>
                    </w:numPr>
                    <w:shd w:val="clea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污染物出水浓度（</w:t>
                  </w:r>
                  <w:r>
                    <w:rPr>
                      <w:rFonts w:hint="default" w:ascii="Times New Roman" w:hAnsi="Times New Roman" w:eastAsia="宋体" w:cs="Times New Roman"/>
                      <w:b/>
                      <w:bCs w:val="0"/>
                      <w:color w:val="auto"/>
                      <w:kern w:val="2"/>
                      <w:sz w:val="21"/>
                      <w:szCs w:val="21"/>
                      <w:highlight w:val="none"/>
                      <w:lang w:val="en-US" w:eastAsia="zh-CN" w:bidi="ar"/>
                    </w:rPr>
                    <w:t>mg/L</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574" w:type="pct"/>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44.2</w:t>
                  </w:r>
                </w:p>
              </w:tc>
              <w:tc>
                <w:tcPr>
                  <w:tcW w:w="542" w:type="pct"/>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8.5</w:t>
                  </w:r>
                </w:p>
              </w:tc>
              <w:tc>
                <w:tcPr>
                  <w:tcW w:w="607" w:type="pct"/>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1.4</w:t>
                  </w:r>
                </w:p>
              </w:tc>
              <w:tc>
                <w:tcPr>
                  <w:tcW w:w="782" w:type="pct"/>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4</w:t>
                  </w:r>
                </w:p>
              </w:tc>
              <w:tc>
                <w:tcPr>
                  <w:tcW w:w="864" w:type="pct"/>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b w:val="0"/>
                      <w:bCs/>
                      <w:color w:val="auto"/>
                      <w:spacing w:val="-10"/>
                      <w:sz w:val="21"/>
                      <w:szCs w:val="21"/>
                      <w:highlight w:val="none"/>
                      <w:vertAlign w:val="baselin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29" w:type="pct"/>
                  <w:gridSpan w:val="3"/>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排放去向</w:t>
                  </w:r>
                </w:p>
              </w:tc>
              <w:tc>
                <w:tcPr>
                  <w:tcW w:w="3370" w:type="pct"/>
                  <w:gridSpan w:val="5"/>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29" w:type="pct"/>
                  <w:gridSpan w:val="3"/>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排放规律</w:t>
                  </w:r>
                </w:p>
              </w:tc>
              <w:tc>
                <w:tcPr>
                  <w:tcW w:w="3370" w:type="pct"/>
                  <w:gridSpan w:val="5"/>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29" w:type="pct"/>
                  <w:gridSpan w:val="3"/>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执行标准</w:t>
                  </w:r>
                </w:p>
              </w:tc>
              <w:tc>
                <w:tcPr>
                  <w:tcW w:w="3370" w:type="pct"/>
                  <w:gridSpan w:val="5"/>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《城市污水再生利用 城市杂用水水质》（GB/T18920-2020）中的城市绿化、道路清扫、消防、建筑施工标准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5" w:type="pct"/>
                  <w:vMerge w:val="restart"/>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监测要求</w:t>
                  </w:r>
                </w:p>
              </w:tc>
              <w:tc>
                <w:tcPr>
                  <w:tcW w:w="924" w:type="pct"/>
                  <w:gridSpan w:val="2"/>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监测点位</w:t>
                  </w:r>
                </w:p>
              </w:tc>
              <w:tc>
                <w:tcPr>
                  <w:tcW w:w="3370" w:type="pct"/>
                  <w:gridSpan w:val="5"/>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一体化污水处理站出口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5" w:type="pct"/>
                  <w:vMerge w:val="continue"/>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924" w:type="pct"/>
                  <w:gridSpan w:val="2"/>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监测因子</w:t>
                  </w:r>
                </w:p>
              </w:tc>
              <w:tc>
                <w:tcPr>
                  <w:tcW w:w="3370" w:type="pct"/>
                  <w:gridSpan w:val="5"/>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COD、BOD</w:t>
                  </w:r>
                  <w:r>
                    <w:rPr>
                      <w:rFonts w:hint="default" w:ascii="Times New Roman" w:hAnsi="Times New Roman" w:eastAsia="宋体" w:cs="Times New Roman"/>
                      <w:b w:val="0"/>
                      <w:bCs/>
                      <w:color w:val="auto"/>
                      <w:spacing w:val="-10"/>
                      <w:sz w:val="21"/>
                      <w:szCs w:val="21"/>
                      <w:highlight w:val="none"/>
                      <w:vertAlign w:val="subscript"/>
                      <w:lang w:val="en-US" w:eastAsia="zh-CN"/>
                    </w:rPr>
                    <w:t>5</w:t>
                  </w:r>
                  <w:r>
                    <w:rPr>
                      <w:rFonts w:hint="default" w:ascii="Times New Roman" w:hAnsi="Times New Roman" w:eastAsia="宋体" w:cs="Times New Roman"/>
                      <w:b w:val="0"/>
                      <w:bCs/>
                      <w:color w:val="auto"/>
                      <w:spacing w:val="-10"/>
                      <w:sz w:val="21"/>
                      <w:szCs w:val="21"/>
                      <w:highlight w:val="none"/>
                      <w:vertAlign w:val="baseline"/>
                      <w:lang w:val="en-US" w:eastAsia="zh-CN"/>
                    </w:rPr>
                    <w:t>、SS、氨氮、总磷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5" w:type="pct"/>
                  <w:vMerge w:val="continue"/>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924" w:type="pct"/>
                  <w:gridSpan w:val="2"/>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监测频次</w:t>
                  </w:r>
                </w:p>
              </w:tc>
              <w:tc>
                <w:tcPr>
                  <w:tcW w:w="3370" w:type="pct"/>
                  <w:gridSpan w:val="5"/>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验收时监测一次，后根据国家相关技术规范进行</w:t>
                  </w:r>
                </w:p>
              </w:tc>
            </w:tr>
          </w:tbl>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Times New Roman" w:hAnsi="Times New Roman" w:eastAsia="宋体" w:cs="Times New Roman"/>
                <w:snapToGrid w:val="0"/>
                <w:color w:val="auto"/>
                <w:kern w:val="0"/>
                <w:sz w:val="24"/>
                <w:highlight w:val="none"/>
                <w:lang w:val="en-US" w:eastAsia="zh-CN"/>
              </w:rPr>
            </w:pPr>
            <w:r>
              <w:rPr>
                <w:rFonts w:hint="eastAsia" w:ascii="Times New Roman" w:hAnsi="Times New Roman" w:eastAsia="宋体" w:cs="Times New Roman"/>
                <w:snapToGrid w:val="0"/>
                <w:color w:val="auto"/>
                <w:kern w:val="0"/>
                <w:sz w:val="24"/>
                <w:highlight w:val="none"/>
                <w:lang w:val="en-US" w:eastAsia="zh-CN"/>
              </w:rPr>
              <w:t>本项目实施雨污分流排水体制，雨水经</w:t>
            </w:r>
            <w:r>
              <w:rPr>
                <w:rFonts w:hint="eastAsia" w:cs="Times New Roman"/>
                <w:snapToGrid w:val="0"/>
                <w:color w:val="auto"/>
                <w:kern w:val="0"/>
                <w:sz w:val="24"/>
                <w:highlight w:val="none"/>
                <w:lang w:val="en-US" w:eastAsia="zh-CN"/>
              </w:rPr>
              <w:t>厂</w:t>
            </w:r>
            <w:r>
              <w:rPr>
                <w:rFonts w:hint="eastAsia" w:ascii="Times New Roman" w:hAnsi="Times New Roman" w:eastAsia="宋体" w:cs="Times New Roman"/>
                <w:snapToGrid w:val="0"/>
                <w:color w:val="auto"/>
                <w:kern w:val="0"/>
                <w:sz w:val="24"/>
                <w:highlight w:val="none"/>
                <w:lang w:val="en-US" w:eastAsia="zh-CN"/>
              </w:rPr>
              <w:t>区雨水沟收集后排入附近排水沟</w:t>
            </w:r>
            <w:r>
              <w:rPr>
                <w:rFonts w:hint="eastAsia" w:cs="Times New Roman"/>
                <w:snapToGrid w:val="0"/>
                <w:color w:val="auto"/>
                <w:kern w:val="0"/>
                <w:sz w:val="24"/>
                <w:highlight w:val="none"/>
                <w:lang w:val="en-US" w:eastAsia="zh-CN"/>
              </w:rPr>
              <w:t>。</w:t>
            </w:r>
            <w:r>
              <w:rPr>
                <w:rFonts w:hint="eastAsia" w:ascii="Times New Roman" w:hAnsi="Times New Roman" w:eastAsia="宋体" w:cs="Times New Roman"/>
                <w:snapToGrid w:val="0"/>
                <w:color w:val="auto"/>
                <w:kern w:val="0"/>
                <w:sz w:val="24"/>
                <w:highlight w:val="none"/>
                <w:lang w:val="en-US" w:eastAsia="zh-CN"/>
              </w:rPr>
              <w:t>冷却废水经循环冷却池冷却后循环使用，生产废水不外排</w:t>
            </w:r>
            <w:r>
              <w:rPr>
                <w:rFonts w:hint="eastAsia" w:cs="Times New Roman"/>
                <w:snapToGrid w:val="0"/>
                <w:color w:val="auto"/>
                <w:kern w:val="0"/>
                <w:sz w:val="24"/>
                <w:highlight w:val="none"/>
                <w:lang w:val="en-US" w:eastAsia="zh-CN"/>
              </w:rPr>
              <w:t>。</w:t>
            </w:r>
            <w:r>
              <w:rPr>
                <w:rFonts w:hint="eastAsia" w:ascii="Times New Roman" w:hAnsi="Times New Roman" w:eastAsia="宋体" w:cs="Times New Roman"/>
                <w:snapToGrid w:val="0"/>
                <w:color w:val="auto"/>
                <w:kern w:val="0"/>
                <w:sz w:val="24"/>
                <w:highlight w:val="none"/>
                <w:lang w:val="en-US" w:eastAsia="zh-CN"/>
              </w:rPr>
              <w:t>办公生活污水进入化粪池、地埋式一体化污水处理站处理达《城市污水再生利用 城市杂用水水质》 (GB/T18920-2020) 中的城市绿化、道路清扫、消防、建筑施工标准后，用于项目区内绿化及道路场地洒水隆尘</w:t>
            </w:r>
            <w:r>
              <w:rPr>
                <w:rFonts w:hint="eastAsia" w:cs="Times New Roman"/>
                <w:snapToGrid w:val="0"/>
                <w:color w:val="auto"/>
                <w:kern w:val="0"/>
                <w:sz w:val="24"/>
                <w:highlight w:val="none"/>
                <w:lang w:val="en-US" w:eastAsia="zh-CN"/>
              </w:rPr>
              <w:t>，</w:t>
            </w:r>
            <w:r>
              <w:rPr>
                <w:rFonts w:hint="eastAsia" w:ascii="Times New Roman" w:hAnsi="Times New Roman" w:eastAsia="宋体" w:cs="Times New Roman"/>
                <w:snapToGrid w:val="0"/>
                <w:color w:val="auto"/>
                <w:kern w:val="0"/>
                <w:sz w:val="24"/>
                <w:highlight w:val="none"/>
                <w:lang w:val="en-US" w:eastAsia="zh-CN"/>
              </w:rPr>
              <w:t>不外排。根据水平衡可知，本项目运营期办公生活污水量为</w:t>
            </w:r>
            <w:r>
              <w:rPr>
                <w:rFonts w:hint="eastAsia" w:cs="Times New Roman"/>
                <w:snapToGrid w:val="0"/>
                <w:color w:val="auto"/>
                <w:kern w:val="0"/>
                <w:sz w:val="24"/>
                <w:highlight w:val="none"/>
                <w:lang w:val="en-US" w:eastAsia="zh-CN"/>
              </w:rPr>
              <w:t>1.6</w:t>
            </w:r>
            <w:r>
              <w:rPr>
                <w:rFonts w:hint="eastAsia" w:ascii="Times New Roman" w:hAnsi="Times New Roman" w:eastAsia="宋体" w:cs="Times New Roman"/>
                <w:snapToGrid w:val="0"/>
                <w:color w:val="auto"/>
                <w:kern w:val="0"/>
                <w:sz w:val="24"/>
                <w:highlight w:val="none"/>
                <w:lang w:val="en-US" w:eastAsia="zh-CN"/>
              </w:rPr>
              <w:t>m</w:t>
            </w:r>
            <w:r>
              <w:rPr>
                <w:rFonts w:hint="eastAsia" w:ascii="Times New Roman" w:hAnsi="Times New Roman" w:eastAsia="宋体" w:cs="Times New Roman"/>
                <w:snapToGrid w:val="0"/>
                <w:color w:val="auto"/>
                <w:kern w:val="0"/>
                <w:sz w:val="24"/>
                <w:highlight w:val="none"/>
                <w:vertAlign w:val="superscript"/>
                <w:lang w:val="en-US" w:eastAsia="zh-CN"/>
              </w:rPr>
              <w:t>3</w:t>
            </w:r>
            <w:r>
              <w:rPr>
                <w:rFonts w:hint="eastAsia" w:ascii="Times New Roman" w:hAnsi="Times New Roman" w:eastAsia="宋体" w:cs="Times New Roman"/>
                <w:snapToGrid w:val="0"/>
                <w:color w:val="auto"/>
                <w:kern w:val="0"/>
                <w:sz w:val="24"/>
                <w:highlight w:val="none"/>
                <w:lang w:val="en-US" w:eastAsia="zh-CN"/>
              </w:rPr>
              <w:t>/d</w:t>
            </w:r>
            <w:r>
              <w:rPr>
                <w:rFonts w:hint="eastAsia" w:cs="Times New Roman"/>
                <w:snapToGrid w:val="0"/>
                <w:color w:val="auto"/>
                <w:kern w:val="0"/>
                <w:sz w:val="24"/>
                <w:highlight w:val="none"/>
                <w:lang w:val="en-US" w:eastAsia="zh-CN"/>
              </w:rPr>
              <w:t>，48</w:t>
            </w:r>
            <w:r>
              <w:rPr>
                <w:rFonts w:hint="eastAsia" w:ascii="Times New Roman" w:hAnsi="Times New Roman" w:eastAsia="宋体" w:cs="Times New Roman"/>
                <w:snapToGrid w:val="0"/>
                <w:color w:val="auto"/>
                <w:kern w:val="0"/>
                <w:sz w:val="24"/>
                <w:highlight w:val="none"/>
                <w:lang w:val="en-US" w:eastAsia="zh-CN"/>
              </w:rPr>
              <w:t>0m</w:t>
            </w:r>
            <w:r>
              <w:rPr>
                <w:rFonts w:hint="eastAsia" w:ascii="Times New Roman" w:hAnsi="Times New Roman" w:eastAsia="宋体" w:cs="Times New Roman"/>
                <w:snapToGrid w:val="0"/>
                <w:color w:val="auto"/>
                <w:kern w:val="0"/>
                <w:sz w:val="24"/>
                <w:highlight w:val="none"/>
                <w:vertAlign w:val="superscript"/>
                <w:lang w:val="en-US" w:eastAsia="zh-CN"/>
              </w:rPr>
              <w:t>3</w:t>
            </w:r>
            <w:r>
              <w:rPr>
                <w:rFonts w:hint="eastAsia" w:ascii="Times New Roman" w:hAnsi="Times New Roman" w:eastAsia="宋体" w:cs="Times New Roman"/>
                <w:snapToGrid w:val="0"/>
                <w:color w:val="auto"/>
                <w:kern w:val="0"/>
                <w:sz w:val="24"/>
                <w:highlight w:val="none"/>
                <w:lang w:val="en-US" w:eastAsia="zh-CN"/>
              </w:rPr>
              <w:t>/a。</w:t>
            </w:r>
          </w:p>
          <w:p>
            <w:pPr>
              <w:keepNext w:val="0"/>
              <w:keepLines w:val="0"/>
              <w:pageBreakBefore w:val="0"/>
              <w:widowControl w:val="0"/>
              <w:shd w:val="clear"/>
              <w:kinsoku/>
              <w:wordWrap/>
              <w:overflowPunct/>
              <w:topLinePunct w:val="0"/>
              <w:autoSpaceDE/>
              <w:autoSpaceDN/>
              <w:bidi w:val="0"/>
              <w:adjustRightInd/>
              <w:spacing w:line="360" w:lineRule="auto"/>
              <w:ind w:firstLine="526" w:firstLineChars="200"/>
              <w:textAlignment w:val="auto"/>
              <w:rPr>
                <w:rFonts w:hint="default" w:ascii="Times New Roman" w:hAnsi="Times New Roman" w:eastAsia="宋体" w:cs="Times New Roman"/>
                <w:b/>
                <w:bCs/>
                <w:color w:val="auto"/>
                <w:spacing w:val="11"/>
                <w:sz w:val="24"/>
                <w:highlight w:val="none"/>
                <w:lang w:val="zh-CN"/>
              </w:rPr>
            </w:pPr>
            <w:r>
              <w:rPr>
                <w:rFonts w:hint="eastAsia" w:ascii="Times New Roman" w:hAnsi="Times New Roman" w:eastAsia="宋体" w:cs="Times New Roman"/>
                <w:b/>
                <w:bCs/>
                <w:color w:val="auto"/>
                <w:spacing w:val="11"/>
                <w:sz w:val="24"/>
                <w:highlight w:val="none"/>
                <w:lang w:val="en-US" w:eastAsia="zh-CN"/>
              </w:rPr>
              <w:t>（2）</w:t>
            </w:r>
            <w:r>
              <w:rPr>
                <w:rFonts w:hint="default" w:ascii="Times New Roman" w:hAnsi="Times New Roman" w:eastAsia="宋体" w:cs="Times New Roman"/>
                <w:b/>
                <w:bCs/>
                <w:color w:val="auto"/>
                <w:spacing w:val="11"/>
                <w:sz w:val="24"/>
                <w:highlight w:val="none"/>
              </w:rPr>
              <w:t>污染物</w:t>
            </w:r>
            <w:r>
              <w:rPr>
                <w:rFonts w:hint="eastAsia" w:ascii="Times New Roman" w:hAnsi="Times New Roman" w:eastAsia="宋体" w:cs="Times New Roman"/>
                <w:b/>
                <w:bCs/>
                <w:color w:val="auto"/>
                <w:spacing w:val="11"/>
                <w:sz w:val="24"/>
                <w:highlight w:val="none"/>
                <w:lang w:eastAsia="zh-CN"/>
              </w:rPr>
              <w:t>源强</w:t>
            </w:r>
            <w:r>
              <w:rPr>
                <w:rFonts w:hint="default" w:ascii="Times New Roman" w:hAnsi="Times New Roman" w:eastAsia="宋体" w:cs="Times New Roman"/>
                <w:b/>
                <w:bCs/>
                <w:color w:val="auto"/>
                <w:spacing w:val="11"/>
                <w:sz w:val="24"/>
                <w:highlight w:val="none"/>
              </w:rPr>
              <w:t>分析</w:t>
            </w:r>
          </w:p>
          <w:p>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outlineLvl w:val="1"/>
              <w:rPr>
                <w:rFonts w:hint="default" w:ascii="Times New Roman" w:hAnsi="Times New Roman" w:eastAsia="宋体" w:cs="Times New Roman"/>
                <w:color w:val="auto"/>
                <w:kern w:val="0"/>
                <w:sz w:val="24"/>
                <w:szCs w:val="20"/>
                <w:highlight w:val="none"/>
              </w:rPr>
            </w:pPr>
            <w:r>
              <w:rPr>
                <w:rFonts w:hint="eastAsia" w:ascii="Times New Roman" w:hAnsi="Times New Roman" w:eastAsia="宋体" w:cs="Times New Roman"/>
                <w:color w:val="auto"/>
                <w:sz w:val="24"/>
                <w:highlight w:val="none"/>
                <w:lang w:eastAsia="zh-CN"/>
              </w:rPr>
              <w:t>办公</w:t>
            </w:r>
            <w:r>
              <w:rPr>
                <w:rFonts w:hint="default" w:ascii="Times New Roman" w:hAnsi="Times New Roman" w:eastAsia="宋体" w:cs="Times New Roman"/>
                <w:color w:val="auto"/>
                <w:sz w:val="24"/>
                <w:highlight w:val="none"/>
              </w:rPr>
              <w:t>生活污水水质数据参照</w:t>
            </w:r>
            <w:r>
              <w:rPr>
                <w:rFonts w:hint="default" w:ascii="Times New Roman" w:hAnsi="Times New Roman" w:eastAsia="宋体" w:cs="Times New Roman"/>
                <w:color w:val="auto"/>
                <w:kern w:val="0"/>
                <w:sz w:val="24"/>
                <w:szCs w:val="24"/>
                <w:highlight w:val="none"/>
                <w:lang w:val="zh-CN"/>
              </w:rPr>
              <w:t>《城市污水回用技术手册》（金兆丰、徐竟成等编著，化学工业出版社，2004年版），我国城市生活污水水质统计数据中，COD约为250~1000mg/L、BOD</w:t>
            </w:r>
            <w:r>
              <w:rPr>
                <w:rFonts w:hint="default" w:ascii="Times New Roman" w:hAnsi="Times New Roman" w:eastAsia="宋体" w:cs="Times New Roman"/>
                <w:color w:val="auto"/>
                <w:kern w:val="0"/>
                <w:sz w:val="24"/>
                <w:szCs w:val="24"/>
                <w:highlight w:val="none"/>
                <w:vertAlign w:val="subscript"/>
              </w:rPr>
              <w:t>5</w:t>
            </w:r>
            <w:r>
              <w:rPr>
                <w:rFonts w:hint="default" w:ascii="Times New Roman" w:hAnsi="Times New Roman" w:eastAsia="宋体" w:cs="Times New Roman"/>
                <w:color w:val="auto"/>
                <w:kern w:val="0"/>
                <w:sz w:val="24"/>
                <w:szCs w:val="24"/>
                <w:highlight w:val="none"/>
                <w:lang w:val="zh-CN"/>
              </w:rPr>
              <w:t>为</w:t>
            </w:r>
            <w:r>
              <w:rPr>
                <w:rFonts w:hint="default" w:ascii="Times New Roman" w:hAnsi="Times New Roman" w:eastAsia="宋体" w:cs="Times New Roman"/>
                <w:color w:val="auto"/>
                <w:kern w:val="0"/>
                <w:sz w:val="24"/>
                <w:szCs w:val="24"/>
                <w:highlight w:val="none"/>
                <w:lang w:val="en-US" w:eastAsia="zh-CN"/>
              </w:rPr>
              <w:t>10</w:t>
            </w:r>
            <w:r>
              <w:rPr>
                <w:rFonts w:hint="default" w:ascii="Times New Roman" w:hAnsi="Times New Roman" w:eastAsia="宋体" w:cs="Times New Roman"/>
                <w:color w:val="auto"/>
                <w:kern w:val="0"/>
                <w:sz w:val="24"/>
                <w:szCs w:val="24"/>
                <w:highlight w:val="none"/>
                <w:lang w:val="zh-CN"/>
              </w:rPr>
              <w:t>0</w:t>
            </w:r>
            <w:r>
              <w:rPr>
                <w:rFonts w:hint="eastAsia" w:ascii="Times New Roman" w:hAnsi="Times New Roman" w:eastAsia="宋体" w:cs="Times New Roman"/>
                <w:color w:val="auto"/>
                <w:kern w:val="0"/>
                <w:sz w:val="24"/>
                <w:szCs w:val="24"/>
                <w:highlight w:val="none"/>
                <w:lang w:val="en-US" w:eastAsia="zh-CN"/>
              </w:rPr>
              <w:t>~</w:t>
            </w:r>
            <w:r>
              <w:rPr>
                <w:rFonts w:hint="default" w:ascii="Times New Roman" w:hAnsi="Times New Roman" w:eastAsia="宋体" w:cs="Times New Roman"/>
                <w:color w:val="auto"/>
                <w:kern w:val="0"/>
                <w:sz w:val="24"/>
                <w:szCs w:val="24"/>
                <w:highlight w:val="none"/>
                <w:lang w:val="zh-CN"/>
              </w:rPr>
              <w:t>400mg/L、SS为200</w:t>
            </w:r>
            <w:r>
              <w:rPr>
                <w:rFonts w:hint="eastAsia" w:ascii="Times New Roman" w:hAnsi="Times New Roman" w:eastAsia="宋体" w:cs="Times New Roman"/>
                <w:color w:val="auto"/>
                <w:kern w:val="0"/>
                <w:sz w:val="24"/>
                <w:szCs w:val="24"/>
                <w:highlight w:val="none"/>
                <w:lang w:val="en-US" w:eastAsia="zh-CN"/>
              </w:rPr>
              <w:t>~</w:t>
            </w:r>
            <w:r>
              <w:rPr>
                <w:rFonts w:hint="default" w:ascii="Times New Roman" w:hAnsi="Times New Roman" w:eastAsia="宋体" w:cs="Times New Roman"/>
                <w:color w:val="auto"/>
                <w:kern w:val="0"/>
                <w:sz w:val="24"/>
                <w:szCs w:val="24"/>
                <w:highlight w:val="none"/>
                <w:lang w:val="zh-CN"/>
              </w:rPr>
              <w:t>350mg/L、氨氮为20</w:t>
            </w:r>
            <w:r>
              <w:rPr>
                <w:rFonts w:hint="eastAsia" w:ascii="Times New Roman" w:hAnsi="Times New Roman" w:eastAsia="宋体" w:cs="Times New Roman"/>
                <w:color w:val="auto"/>
                <w:kern w:val="0"/>
                <w:sz w:val="24"/>
                <w:szCs w:val="24"/>
                <w:highlight w:val="none"/>
                <w:lang w:val="en-US" w:eastAsia="zh-CN"/>
              </w:rPr>
              <w:t>~</w:t>
            </w:r>
            <w:r>
              <w:rPr>
                <w:rFonts w:hint="default" w:ascii="Times New Roman" w:hAnsi="Times New Roman" w:eastAsia="宋体" w:cs="Times New Roman"/>
                <w:color w:val="auto"/>
                <w:kern w:val="0"/>
                <w:sz w:val="24"/>
                <w:szCs w:val="24"/>
                <w:highlight w:val="none"/>
                <w:lang w:val="zh-CN"/>
              </w:rPr>
              <w:t>85mg/L、总磷为4～15mg/</w:t>
            </w:r>
            <w:r>
              <w:rPr>
                <w:rFonts w:hint="default" w:ascii="Times New Roman" w:hAnsi="Times New Roman" w:eastAsia="宋体" w:cs="Times New Roman"/>
                <w:color w:val="auto"/>
                <w:kern w:val="0"/>
                <w:sz w:val="24"/>
                <w:szCs w:val="24"/>
                <w:highlight w:val="none"/>
                <w:lang w:val="zh-CN" w:eastAsia="zh-CN" w:bidi="ar-SA"/>
              </w:rPr>
              <w:t>L</w:t>
            </w:r>
            <w:r>
              <w:rPr>
                <w:rFonts w:hint="default" w:ascii="Times New Roman" w:hAnsi="Times New Roman" w:eastAsia="宋体" w:cs="Times New Roman"/>
                <w:color w:val="auto"/>
                <w:kern w:val="0"/>
                <w:sz w:val="24"/>
                <w:szCs w:val="24"/>
                <w:highlight w:val="none"/>
                <w:lang w:val="zh-CN"/>
              </w:rPr>
              <w:t>；本环评采用水质统计数据中中等浓度值进行生活污水水质进行预测</w:t>
            </w:r>
            <w:r>
              <w:rPr>
                <w:rFonts w:hint="default" w:ascii="Times New Roman" w:hAnsi="Times New Roman" w:eastAsia="宋体" w:cs="Times New Roman"/>
                <w:color w:val="auto"/>
                <w:sz w:val="24"/>
                <w:highlight w:val="none"/>
                <w:lang w:eastAsia="zh-CN"/>
              </w:rPr>
              <w:t>。</w:t>
            </w:r>
          </w:p>
          <w:p>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outlineLvl w:val="1"/>
              <w:rPr>
                <w:rFonts w:hint="default" w:ascii="Times New Roman" w:hAnsi="Times New Roman" w:eastAsia="宋体" w:cs="Times New Roman"/>
                <w:color w:val="auto"/>
                <w:kern w:val="0"/>
                <w:sz w:val="24"/>
                <w:szCs w:val="20"/>
                <w:highlight w:val="none"/>
                <w:lang w:val="en-US" w:eastAsia="zh-CN"/>
              </w:rPr>
            </w:pPr>
            <w:r>
              <w:rPr>
                <w:rFonts w:hint="default" w:ascii="Times New Roman" w:hAnsi="Times New Roman" w:eastAsia="宋体" w:cs="Times New Roman"/>
                <w:color w:val="auto"/>
                <w:kern w:val="0"/>
                <w:sz w:val="24"/>
                <w:szCs w:val="20"/>
                <w:highlight w:val="none"/>
              </w:rPr>
              <w:t>项目</w:t>
            </w:r>
            <w:r>
              <w:rPr>
                <w:rFonts w:hint="eastAsia" w:ascii="Times New Roman" w:hAnsi="Times New Roman" w:eastAsia="宋体" w:cs="Times New Roman"/>
                <w:color w:val="auto"/>
                <w:kern w:val="0"/>
                <w:sz w:val="24"/>
                <w:szCs w:val="20"/>
                <w:highlight w:val="none"/>
                <w:lang w:eastAsia="zh-CN"/>
              </w:rPr>
              <w:t>办公</w:t>
            </w:r>
            <w:r>
              <w:rPr>
                <w:rFonts w:hint="default" w:ascii="Times New Roman" w:hAnsi="Times New Roman" w:eastAsia="宋体" w:cs="Times New Roman"/>
                <w:color w:val="auto"/>
                <w:kern w:val="0"/>
                <w:sz w:val="24"/>
                <w:szCs w:val="20"/>
                <w:highlight w:val="none"/>
              </w:rPr>
              <w:t>生活废水水质产生情况如下：</w:t>
            </w:r>
            <w:r>
              <w:rPr>
                <w:rFonts w:hint="default" w:ascii="Times New Roman" w:hAnsi="Times New Roman" w:eastAsia="宋体" w:cs="Times New Roman"/>
                <w:color w:val="auto"/>
                <w:sz w:val="24"/>
                <w:highlight w:val="none"/>
              </w:rPr>
              <w:t>COD为520mg/L、BOD</w:t>
            </w:r>
            <w:r>
              <w:rPr>
                <w:rFonts w:hint="default" w:ascii="Times New Roman" w:hAnsi="Times New Roman" w:eastAsia="宋体" w:cs="Times New Roman"/>
                <w:color w:val="auto"/>
                <w:sz w:val="24"/>
                <w:highlight w:val="none"/>
                <w:vertAlign w:val="subscript"/>
              </w:rPr>
              <w:t>5</w:t>
            </w:r>
            <w:r>
              <w:rPr>
                <w:rFonts w:hint="default" w:ascii="Times New Roman" w:hAnsi="Times New Roman" w:eastAsia="宋体" w:cs="Times New Roman"/>
                <w:color w:val="auto"/>
                <w:sz w:val="24"/>
                <w:highlight w:val="none"/>
              </w:rPr>
              <w:t>为</w:t>
            </w:r>
            <w:r>
              <w:rPr>
                <w:rFonts w:hint="default" w:ascii="Times New Roman" w:hAnsi="Times New Roman" w:eastAsia="宋体" w:cs="Times New Roman"/>
                <w:color w:val="auto"/>
                <w:sz w:val="24"/>
                <w:highlight w:val="none"/>
                <w:lang w:val="en-US" w:eastAsia="zh-CN"/>
              </w:rPr>
              <w:t>200</w:t>
            </w:r>
            <w:r>
              <w:rPr>
                <w:rFonts w:hint="default" w:ascii="Times New Roman" w:hAnsi="Times New Roman" w:eastAsia="宋体" w:cs="Times New Roman"/>
                <w:color w:val="auto"/>
                <w:sz w:val="24"/>
                <w:highlight w:val="none"/>
              </w:rPr>
              <w:t>mg/L、SS为</w:t>
            </w:r>
            <w:r>
              <w:rPr>
                <w:rFonts w:hint="default" w:ascii="Times New Roman" w:hAnsi="Times New Roman" w:eastAsia="宋体" w:cs="Times New Roman"/>
                <w:color w:val="auto"/>
                <w:sz w:val="24"/>
                <w:highlight w:val="none"/>
                <w:lang w:val="en-US" w:eastAsia="zh-CN"/>
              </w:rPr>
              <w:t>200</w:t>
            </w:r>
            <w:r>
              <w:rPr>
                <w:rFonts w:hint="default" w:ascii="Times New Roman" w:hAnsi="Times New Roman" w:eastAsia="宋体" w:cs="Times New Roman"/>
                <w:color w:val="auto"/>
                <w:sz w:val="24"/>
                <w:highlight w:val="none"/>
              </w:rPr>
              <w:t>mg/L、氨氮为</w:t>
            </w:r>
            <w:r>
              <w:rPr>
                <w:rFonts w:hint="default" w:ascii="Times New Roman" w:hAnsi="Times New Roman" w:eastAsia="宋体" w:cs="Times New Roman"/>
                <w:color w:val="auto"/>
                <w:sz w:val="24"/>
                <w:highlight w:val="none"/>
                <w:lang w:val="en-US" w:eastAsia="zh-CN"/>
              </w:rPr>
              <w:t>40</w:t>
            </w:r>
            <w:r>
              <w:rPr>
                <w:rFonts w:hint="default" w:ascii="Times New Roman" w:hAnsi="Times New Roman" w:eastAsia="宋体" w:cs="Times New Roman"/>
                <w:color w:val="auto"/>
                <w:sz w:val="24"/>
                <w:highlight w:val="none"/>
              </w:rPr>
              <w:t>mg/L、</w:t>
            </w:r>
            <w:r>
              <w:rPr>
                <w:rFonts w:hint="default" w:ascii="Times New Roman" w:hAnsi="Times New Roman" w:eastAsia="宋体" w:cs="Times New Roman"/>
                <w:color w:val="auto"/>
                <w:sz w:val="24"/>
                <w:highlight w:val="none"/>
                <w:lang w:eastAsia="zh-CN"/>
              </w:rPr>
              <w:t>总</w:t>
            </w:r>
            <w:r>
              <w:rPr>
                <w:rFonts w:hint="default" w:ascii="Times New Roman" w:hAnsi="Times New Roman" w:eastAsia="宋体" w:cs="Times New Roman"/>
                <w:color w:val="auto"/>
                <w:sz w:val="24"/>
                <w:highlight w:val="none"/>
              </w:rPr>
              <w:t>磷为8mg/L</w:t>
            </w:r>
            <w:r>
              <w:rPr>
                <w:rFonts w:hint="default" w:ascii="Times New Roman" w:hAnsi="Times New Roman" w:eastAsia="宋体" w:cs="Times New Roman"/>
                <w:color w:val="auto"/>
                <w:sz w:val="24"/>
                <w:szCs w:val="24"/>
                <w:highlight w:val="none"/>
                <w:vertAlign w:val="baseline"/>
                <w:lang w:val="en-US" w:eastAsia="zh-CN"/>
              </w:rPr>
              <w:t>。</w:t>
            </w:r>
            <w:r>
              <w:rPr>
                <w:rFonts w:hint="default" w:ascii="Times New Roman" w:hAnsi="Times New Roman" w:eastAsia="宋体" w:cs="Times New Roman"/>
                <w:b w:val="0"/>
                <w:bCs/>
                <w:color w:val="auto"/>
                <w:sz w:val="24"/>
                <w:szCs w:val="24"/>
                <w:highlight w:val="none"/>
                <w:lang w:val="en-US" w:eastAsia="zh-CN" w:bidi="ar"/>
              </w:rPr>
              <w:t>根据计算可知，本项目生活污水经化粪池预处理后，各污染物</w:t>
            </w:r>
            <w:r>
              <w:rPr>
                <w:rFonts w:hint="default" w:ascii="Times New Roman" w:hAnsi="Times New Roman" w:eastAsia="宋体" w:cs="Times New Roman"/>
                <w:snapToGrid w:val="0"/>
                <w:color w:val="auto"/>
                <w:sz w:val="24"/>
                <w:highlight w:val="none"/>
                <w:lang w:val="en-US" w:eastAsia="zh-CN"/>
              </w:rPr>
              <w:t>处理浓度</w:t>
            </w:r>
            <w:r>
              <w:rPr>
                <w:rFonts w:hint="default" w:ascii="Times New Roman" w:hAnsi="Times New Roman" w:eastAsia="宋体" w:cs="Times New Roman"/>
                <w:snapToGrid w:val="0"/>
                <w:color w:val="auto"/>
                <w:sz w:val="24"/>
                <w:highlight w:val="none"/>
              </w:rPr>
              <w:t>分别为：COD</w:t>
            </w:r>
            <w:r>
              <w:rPr>
                <w:rFonts w:hint="default" w:ascii="Times New Roman" w:hAnsi="Times New Roman" w:eastAsia="宋体" w:cs="Times New Roman"/>
                <w:snapToGrid w:val="0"/>
                <w:color w:val="auto"/>
                <w:sz w:val="24"/>
                <w:highlight w:val="none"/>
                <w:lang w:val="en-US" w:eastAsia="zh-CN"/>
              </w:rPr>
              <w:t>442mg/L</w:t>
            </w:r>
            <w:r>
              <w:rPr>
                <w:rFonts w:hint="default" w:ascii="Times New Roman" w:hAnsi="Times New Roman" w:eastAsia="宋体" w:cs="Times New Roman"/>
                <w:snapToGrid w:val="0"/>
                <w:color w:val="auto"/>
                <w:sz w:val="24"/>
                <w:highlight w:val="none"/>
              </w:rPr>
              <w:t>、BOD</w:t>
            </w:r>
            <w:r>
              <w:rPr>
                <w:rFonts w:hint="default" w:ascii="Times New Roman" w:hAnsi="Times New Roman" w:eastAsia="宋体" w:cs="Times New Roman"/>
                <w:snapToGrid w:val="0"/>
                <w:color w:val="auto"/>
                <w:sz w:val="24"/>
                <w:highlight w:val="none"/>
                <w:vertAlign w:val="subscript"/>
              </w:rPr>
              <w:t>5</w:t>
            </w:r>
            <w:r>
              <w:rPr>
                <w:rFonts w:hint="default" w:ascii="Times New Roman" w:hAnsi="Times New Roman" w:eastAsia="宋体" w:cs="Times New Roman"/>
                <w:snapToGrid w:val="0"/>
                <w:color w:val="auto"/>
                <w:sz w:val="24"/>
                <w:highlight w:val="none"/>
                <w:lang w:val="en-US" w:eastAsia="zh-CN"/>
              </w:rPr>
              <w:t>170mg/L</w:t>
            </w:r>
            <w:r>
              <w:rPr>
                <w:rFonts w:hint="default" w:ascii="Times New Roman" w:hAnsi="Times New Roman" w:eastAsia="宋体" w:cs="Times New Roman"/>
                <w:snapToGrid w:val="0"/>
                <w:color w:val="auto"/>
                <w:sz w:val="24"/>
                <w:highlight w:val="none"/>
              </w:rPr>
              <w:t>、SS</w:t>
            </w:r>
            <w:r>
              <w:rPr>
                <w:rFonts w:hint="default" w:ascii="Times New Roman" w:hAnsi="Times New Roman" w:eastAsia="宋体" w:cs="Times New Roman"/>
                <w:snapToGrid w:val="0"/>
                <w:color w:val="auto"/>
                <w:sz w:val="24"/>
                <w:highlight w:val="none"/>
                <w:lang w:val="en-US" w:eastAsia="zh-CN"/>
              </w:rPr>
              <w:t>140mg/L</w:t>
            </w:r>
            <w:r>
              <w:rPr>
                <w:rFonts w:hint="default" w:ascii="Times New Roman" w:hAnsi="Times New Roman" w:eastAsia="宋体" w:cs="Times New Roman"/>
                <w:snapToGrid w:val="0"/>
                <w:color w:val="auto"/>
                <w:sz w:val="24"/>
                <w:highlight w:val="none"/>
              </w:rPr>
              <w:t>、氨氮</w:t>
            </w:r>
            <w:r>
              <w:rPr>
                <w:rFonts w:hint="default" w:ascii="Times New Roman" w:hAnsi="Times New Roman" w:eastAsia="宋体" w:cs="Times New Roman"/>
                <w:snapToGrid w:val="0"/>
                <w:color w:val="auto"/>
                <w:sz w:val="24"/>
                <w:highlight w:val="none"/>
                <w:lang w:val="en-US" w:eastAsia="zh-CN"/>
              </w:rPr>
              <w:t>40mg/L</w:t>
            </w:r>
            <w:r>
              <w:rPr>
                <w:rFonts w:hint="default" w:ascii="Times New Roman" w:hAnsi="Times New Roman" w:eastAsia="宋体" w:cs="Times New Roman"/>
                <w:snapToGrid w:val="0"/>
                <w:color w:val="auto"/>
                <w:sz w:val="24"/>
                <w:highlight w:val="none"/>
              </w:rPr>
              <w:t>、总磷</w:t>
            </w:r>
            <w:r>
              <w:rPr>
                <w:rFonts w:hint="default" w:ascii="Times New Roman" w:hAnsi="Times New Roman" w:eastAsia="宋体" w:cs="Times New Roman"/>
                <w:snapToGrid w:val="0"/>
                <w:color w:val="auto"/>
                <w:sz w:val="24"/>
                <w:highlight w:val="none"/>
                <w:lang w:val="en-US" w:eastAsia="zh-CN"/>
              </w:rPr>
              <w:t>8mg/L</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经过预处理后的</w:t>
            </w:r>
            <w:r>
              <w:rPr>
                <w:rFonts w:hint="eastAsia" w:ascii="Times New Roman" w:hAnsi="Times New Roman" w:eastAsia="宋体" w:cs="Times New Roman"/>
                <w:color w:val="auto"/>
                <w:sz w:val="24"/>
                <w:szCs w:val="24"/>
                <w:highlight w:val="none"/>
                <w:lang w:val="en-US" w:eastAsia="zh-CN"/>
              </w:rPr>
              <w:t>办公</w:t>
            </w:r>
            <w:r>
              <w:rPr>
                <w:rFonts w:hint="default" w:ascii="Times New Roman" w:hAnsi="Times New Roman" w:eastAsia="宋体" w:cs="Times New Roman"/>
                <w:color w:val="auto"/>
                <w:sz w:val="24"/>
                <w:szCs w:val="24"/>
                <w:highlight w:val="none"/>
                <w:lang w:val="en-US" w:eastAsia="zh-CN"/>
              </w:rPr>
              <w:t>生活废水浓度能够满足</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szCs w:val="24"/>
                <w:highlight w:val="none"/>
              </w:rPr>
              <w:t>膜生物法污水处理工程技术规范</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HJ2010-2011</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szCs w:val="24"/>
                <w:highlight w:val="none"/>
                <w:lang w:val="en-US" w:eastAsia="zh-CN"/>
              </w:rPr>
              <w:t>中4.2.3膜生物反应池进水宜符合限值要求，即</w:t>
            </w:r>
            <w:r>
              <w:rPr>
                <w:rFonts w:hint="default" w:ascii="Times New Roman" w:hAnsi="Times New Roman" w:eastAsia="宋体" w:cs="Times New Roman"/>
                <w:snapToGrid w:val="0"/>
                <w:color w:val="auto"/>
                <w:sz w:val="24"/>
                <w:highlight w:val="none"/>
              </w:rPr>
              <w:t>COD</w:t>
            </w:r>
            <w:r>
              <w:rPr>
                <w:rFonts w:hint="default" w:ascii="Times New Roman" w:hAnsi="Times New Roman" w:eastAsia="宋体" w:cs="Times New Roman"/>
                <w:snapToGrid w:val="0"/>
                <w:color w:val="auto"/>
                <w:sz w:val="24"/>
                <w:highlight w:val="none"/>
                <w:lang w:val="en-US" w:eastAsia="zh-CN"/>
              </w:rPr>
              <w:t>500mg/L</w:t>
            </w:r>
            <w:r>
              <w:rPr>
                <w:rFonts w:hint="default" w:ascii="Times New Roman" w:hAnsi="Times New Roman" w:eastAsia="宋体" w:cs="Times New Roman"/>
                <w:snapToGrid w:val="0"/>
                <w:color w:val="auto"/>
                <w:sz w:val="24"/>
                <w:highlight w:val="none"/>
              </w:rPr>
              <w:t>、BOD</w:t>
            </w:r>
            <w:r>
              <w:rPr>
                <w:rFonts w:hint="default" w:ascii="Times New Roman" w:hAnsi="Times New Roman" w:eastAsia="宋体" w:cs="Times New Roman"/>
                <w:snapToGrid w:val="0"/>
                <w:color w:val="auto"/>
                <w:sz w:val="24"/>
                <w:highlight w:val="none"/>
                <w:vertAlign w:val="subscript"/>
              </w:rPr>
              <w:t>5</w:t>
            </w:r>
            <w:r>
              <w:rPr>
                <w:rFonts w:hint="default" w:ascii="Times New Roman" w:hAnsi="Times New Roman" w:eastAsia="宋体" w:cs="Times New Roman"/>
                <w:snapToGrid w:val="0"/>
                <w:color w:val="auto"/>
                <w:sz w:val="24"/>
                <w:highlight w:val="none"/>
                <w:lang w:val="en-US" w:eastAsia="zh-CN"/>
              </w:rPr>
              <w:t>300mg/L</w:t>
            </w:r>
            <w:r>
              <w:rPr>
                <w:rFonts w:hint="default" w:ascii="Times New Roman" w:hAnsi="Times New Roman" w:eastAsia="宋体" w:cs="Times New Roman"/>
                <w:snapToGrid w:val="0"/>
                <w:color w:val="auto"/>
                <w:sz w:val="24"/>
                <w:highlight w:val="none"/>
              </w:rPr>
              <w:t>、SS</w:t>
            </w:r>
            <w:r>
              <w:rPr>
                <w:rFonts w:hint="default" w:ascii="Times New Roman" w:hAnsi="Times New Roman" w:eastAsia="宋体" w:cs="Times New Roman"/>
                <w:snapToGrid w:val="0"/>
                <w:color w:val="auto"/>
                <w:sz w:val="24"/>
                <w:highlight w:val="none"/>
                <w:lang w:val="en-US" w:eastAsia="zh-CN"/>
              </w:rPr>
              <w:t>150mg/L</w:t>
            </w:r>
            <w:r>
              <w:rPr>
                <w:rFonts w:hint="default" w:ascii="Times New Roman" w:hAnsi="Times New Roman" w:eastAsia="宋体" w:cs="Times New Roman"/>
                <w:snapToGrid w:val="0"/>
                <w:color w:val="auto"/>
                <w:sz w:val="24"/>
                <w:highlight w:val="none"/>
              </w:rPr>
              <w:t>、氨氮</w:t>
            </w:r>
            <w:r>
              <w:rPr>
                <w:rFonts w:hint="default" w:ascii="Times New Roman" w:hAnsi="Times New Roman" w:eastAsia="宋体" w:cs="Times New Roman"/>
                <w:snapToGrid w:val="0"/>
                <w:color w:val="auto"/>
                <w:sz w:val="24"/>
                <w:highlight w:val="none"/>
                <w:lang w:val="en-US" w:eastAsia="zh-CN"/>
              </w:rPr>
              <w:t>50mg/L。</w:t>
            </w:r>
            <w:r>
              <w:rPr>
                <w:rFonts w:hint="default" w:ascii="Times New Roman" w:hAnsi="Times New Roman" w:eastAsia="宋体" w:cs="Times New Roman"/>
                <w:color w:val="auto"/>
                <w:kern w:val="0"/>
                <w:sz w:val="24"/>
                <w:szCs w:val="20"/>
                <w:highlight w:val="none"/>
                <w:lang w:val="en-US" w:eastAsia="zh-CN"/>
              </w:rPr>
              <w:t>因此，本次环评提出办公生活污水</w:t>
            </w:r>
            <w:r>
              <w:rPr>
                <w:rFonts w:hint="eastAsia" w:ascii="Times New Roman" w:hAnsi="Times New Roman" w:eastAsia="宋体" w:cs="Times New Roman"/>
                <w:color w:val="auto"/>
                <w:kern w:val="0"/>
                <w:sz w:val="24"/>
                <w:szCs w:val="20"/>
                <w:highlight w:val="none"/>
                <w:lang w:val="en-US" w:eastAsia="zh-CN"/>
              </w:rPr>
              <w:t>经</w:t>
            </w:r>
            <w:r>
              <w:rPr>
                <w:rFonts w:hint="default" w:ascii="Times New Roman" w:hAnsi="Times New Roman" w:eastAsia="宋体" w:cs="Times New Roman"/>
                <w:color w:val="auto"/>
                <w:kern w:val="0"/>
                <w:sz w:val="24"/>
                <w:szCs w:val="20"/>
                <w:highlight w:val="none"/>
                <w:lang w:val="en-US" w:eastAsia="zh-CN"/>
              </w:rPr>
              <w:t>化粪池、地埋式一体化污水处理站处理达《城市污水再生利用 城市杂用水水质》（GB/T18920-2020）中的城市绿化、道路清扫、消防、建筑施工标准后，用于项目区内绿化及道路场地洒水降尘，不外排。</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1"/>
              <w:rPr>
                <w:rFonts w:hint="default" w:ascii="Times New Roman" w:hAnsi="Times New Roman" w:eastAsia="宋体" w:cs="Times New Roman"/>
                <w:caps w:val="0"/>
                <w:snapToGrid w:val="0"/>
                <w:color w:val="auto"/>
                <w:spacing w:val="0"/>
                <w:w w:val="100"/>
                <w:position w:val="0"/>
                <w:sz w:val="24"/>
                <w:szCs w:val="24"/>
                <w:highlight w:val="none"/>
                <w:lang w:val="zh-CN"/>
              </w:rPr>
            </w:pPr>
            <w:r>
              <w:rPr>
                <w:rFonts w:hint="default" w:ascii="Times New Roman" w:hAnsi="Times New Roman" w:eastAsia="宋体" w:cs="Times New Roman"/>
                <w:snapToGrid w:val="0"/>
                <w:color w:val="auto"/>
                <w:sz w:val="24"/>
                <w:highlight w:val="none"/>
              </w:rPr>
              <w:t>根据《常用污水处理设备及去除率》进行确定，</w:t>
            </w:r>
            <w:r>
              <w:rPr>
                <w:rFonts w:hint="default" w:ascii="Times New Roman" w:hAnsi="Times New Roman" w:eastAsia="宋体" w:cs="Times New Roman"/>
                <w:snapToGrid w:val="0"/>
                <w:color w:val="auto"/>
                <w:sz w:val="24"/>
                <w:highlight w:val="none"/>
                <w:lang w:val="en-US" w:eastAsia="zh-CN"/>
              </w:rPr>
              <w:t>化粪池处理效率</w:t>
            </w:r>
            <w:r>
              <w:rPr>
                <w:rFonts w:hint="default" w:ascii="Times New Roman" w:hAnsi="Times New Roman" w:eastAsia="宋体" w:cs="Times New Roman"/>
                <w:snapToGrid w:val="0"/>
                <w:color w:val="auto"/>
                <w:sz w:val="24"/>
                <w:highlight w:val="none"/>
              </w:rPr>
              <w:t>分别为：COD15%、BOD</w:t>
            </w:r>
            <w:r>
              <w:rPr>
                <w:rFonts w:hint="default" w:ascii="Times New Roman" w:hAnsi="Times New Roman" w:eastAsia="宋体" w:cs="Times New Roman"/>
                <w:snapToGrid w:val="0"/>
                <w:color w:val="auto"/>
                <w:sz w:val="24"/>
                <w:highlight w:val="none"/>
                <w:vertAlign w:val="subscript"/>
              </w:rPr>
              <w:t>5</w:t>
            </w:r>
            <w:r>
              <w:rPr>
                <w:rFonts w:hint="default" w:ascii="Times New Roman" w:hAnsi="Times New Roman" w:eastAsia="宋体" w:cs="Times New Roman"/>
                <w:snapToGrid w:val="0"/>
                <w:color w:val="auto"/>
                <w:sz w:val="24"/>
                <w:highlight w:val="none"/>
              </w:rPr>
              <w:t>15%、SS30%、氨氮0%、总磷0%</w:t>
            </w:r>
            <w:r>
              <w:rPr>
                <w:rFonts w:hint="default" w:ascii="Times New Roman" w:hAnsi="Times New Roman" w:eastAsia="宋体" w:cs="Times New Roman"/>
                <w:color w:val="auto"/>
                <w:sz w:val="24"/>
                <w:szCs w:val="24"/>
                <w:highlight w:val="none"/>
                <w:lang w:val="zh-CN"/>
              </w:rPr>
              <w:t>；根据</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szCs w:val="24"/>
                <w:highlight w:val="none"/>
              </w:rPr>
              <w:t>膜生物法污水处理工程技术规范</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HJ2010-2011</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szCs w:val="24"/>
                <w:highlight w:val="none"/>
                <w:lang w:val="en-US" w:eastAsia="zh-CN"/>
              </w:rPr>
              <w:t>中6.1.6</w:t>
            </w:r>
            <w:r>
              <w:rPr>
                <w:rFonts w:hint="default" w:ascii="Times New Roman" w:hAnsi="Times New Roman" w:eastAsia="宋体" w:cs="Times New Roman"/>
                <w:color w:val="auto"/>
                <w:sz w:val="24"/>
                <w:szCs w:val="24"/>
                <w:highlight w:val="none"/>
              </w:rPr>
              <w:t>膜生物法处理系统对COD、BOD</w:t>
            </w:r>
            <w:r>
              <w:rPr>
                <w:rFonts w:hint="default" w:ascii="Times New Roman" w:hAnsi="Times New Roman" w:eastAsia="宋体" w:cs="Times New Roman"/>
                <w:color w:val="auto"/>
                <w:sz w:val="24"/>
                <w:szCs w:val="24"/>
                <w:highlight w:val="none"/>
                <w:vertAlign w:val="subscript"/>
              </w:rPr>
              <w:t>5</w:t>
            </w:r>
            <w:r>
              <w:rPr>
                <w:rFonts w:hint="default" w:ascii="Times New Roman" w:hAnsi="Times New Roman" w:eastAsia="宋体" w:cs="Times New Roman"/>
                <w:color w:val="auto"/>
                <w:sz w:val="24"/>
                <w:szCs w:val="24"/>
                <w:highlight w:val="none"/>
              </w:rPr>
              <w:t>、SS、氨氮的去除效率应分别在90</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、95</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、99</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、90</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以上</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总磷去除效率参照氨氮90%进行计算。项目选取最低</w:t>
            </w:r>
            <w:r>
              <w:rPr>
                <w:rFonts w:hint="default" w:ascii="Times New Roman" w:hAnsi="Times New Roman" w:eastAsia="宋体" w:cs="Times New Roman"/>
                <w:color w:val="auto"/>
                <w:sz w:val="24"/>
                <w:szCs w:val="24"/>
                <w:highlight w:val="none"/>
              </w:rPr>
              <w:t>去除效率</w:t>
            </w:r>
            <w:r>
              <w:rPr>
                <w:rFonts w:hint="default" w:ascii="Times New Roman" w:hAnsi="Times New Roman" w:eastAsia="宋体" w:cs="Times New Roman"/>
                <w:color w:val="auto"/>
                <w:sz w:val="24"/>
                <w:szCs w:val="24"/>
                <w:highlight w:val="none"/>
                <w:lang w:val="en-US" w:eastAsia="zh-CN"/>
              </w:rPr>
              <w:t>进行核算，则本项目综合污水各</w:t>
            </w:r>
            <w:r>
              <w:rPr>
                <w:rFonts w:hint="default" w:ascii="Times New Roman" w:hAnsi="Times New Roman" w:eastAsia="宋体" w:cs="Times New Roman"/>
                <w:color w:val="auto"/>
                <w:sz w:val="24"/>
                <w:szCs w:val="24"/>
                <w:highlight w:val="none"/>
              </w:rPr>
              <w:t>污染物</w:t>
            </w:r>
            <w:r>
              <w:rPr>
                <w:rFonts w:hint="default" w:ascii="Times New Roman" w:hAnsi="Times New Roman" w:eastAsia="宋体" w:cs="Times New Roman"/>
                <w:color w:val="auto"/>
                <w:sz w:val="24"/>
                <w:szCs w:val="24"/>
                <w:highlight w:val="none"/>
                <w:lang w:val="en-US" w:eastAsia="zh-CN"/>
              </w:rPr>
              <w:t>产排</w:t>
            </w:r>
            <w:r>
              <w:rPr>
                <w:rFonts w:hint="default" w:ascii="Times New Roman" w:hAnsi="Times New Roman" w:eastAsia="宋体" w:cs="Times New Roman"/>
                <w:color w:val="auto"/>
                <w:sz w:val="24"/>
                <w:szCs w:val="24"/>
                <w:highlight w:val="none"/>
              </w:rPr>
              <w:t>情况见表</w:t>
            </w:r>
            <w:r>
              <w:rPr>
                <w:rFonts w:hint="default" w:ascii="Times New Roman" w:hAnsi="Times New Roman" w:eastAsia="宋体" w:cs="Times New Roman"/>
                <w:color w:val="auto"/>
                <w:sz w:val="24"/>
                <w:szCs w:val="24"/>
                <w:highlight w:val="none"/>
                <w:lang w:val="en-US" w:eastAsia="zh-CN"/>
              </w:rPr>
              <w:t>4-</w:t>
            </w:r>
            <w:r>
              <w:rPr>
                <w:rFonts w:hint="eastAsia"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rPr>
              <w:t>。</w:t>
            </w:r>
          </w:p>
          <w:p>
            <w:pPr>
              <w:keepNext w:val="0"/>
              <w:keepLines w:val="0"/>
              <w:pageBreakBefore w:val="0"/>
              <w:widowControl w:val="0"/>
              <w:shd w:val="clear"/>
              <w:kinsoku/>
              <w:wordWrap/>
              <w:overflowPunct/>
              <w:topLinePunct w:val="0"/>
              <w:bidi w:val="0"/>
              <w:snapToGrid w:val="0"/>
              <w:spacing w:line="240" w:lineRule="auto"/>
              <w:jc w:val="center"/>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表</w:t>
            </w:r>
            <w:r>
              <w:rPr>
                <w:rFonts w:hint="default" w:ascii="Times New Roman" w:hAnsi="Times New Roman" w:eastAsia="宋体" w:cs="Times New Roman"/>
                <w:b/>
                <w:caps w:val="0"/>
                <w:snapToGrid w:val="0"/>
                <w:color w:val="auto"/>
                <w:spacing w:val="0"/>
                <w:w w:val="100"/>
                <w:position w:val="0"/>
                <w:sz w:val="21"/>
                <w:szCs w:val="21"/>
                <w:highlight w:val="none"/>
                <w:lang w:val="en-US" w:eastAsia="zh-CN"/>
              </w:rPr>
              <w:t>4-</w:t>
            </w:r>
            <w:r>
              <w:rPr>
                <w:rFonts w:hint="eastAsia" w:cs="Times New Roman"/>
                <w:b/>
                <w:caps w:val="0"/>
                <w:snapToGrid w:val="0"/>
                <w:color w:val="auto"/>
                <w:spacing w:val="0"/>
                <w:w w:val="100"/>
                <w:position w:val="0"/>
                <w:sz w:val="21"/>
                <w:szCs w:val="21"/>
                <w:highlight w:val="none"/>
                <w:lang w:val="en-US" w:eastAsia="zh-CN"/>
              </w:rPr>
              <w:t>9</w:t>
            </w:r>
            <w:r>
              <w:rPr>
                <w:rFonts w:hint="default" w:ascii="Times New Roman" w:hAnsi="Times New Roman" w:eastAsia="宋体" w:cs="Times New Roman"/>
                <w:b/>
                <w:caps w:val="0"/>
                <w:snapToGrid w:val="0"/>
                <w:color w:val="auto"/>
                <w:spacing w:val="0"/>
                <w:w w:val="100"/>
                <w:position w:val="0"/>
                <w:sz w:val="21"/>
                <w:szCs w:val="21"/>
                <w:highlight w:val="none"/>
              </w:rPr>
              <w:t xml:space="preserve">   项目</w:t>
            </w:r>
            <w:r>
              <w:rPr>
                <w:rFonts w:hint="default" w:ascii="Times New Roman" w:hAnsi="Times New Roman" w:eastAsia="宋体" w:cs="Times New Roman"/>
                <w:b/>
                <w:caps w:val="0"/>
                <w:snapToGrid w:val="0"/>
                <w:color w:val="auto"/>
                <w:spacing w:val="0"/>
                <w:w w:val="100"/>
                <w:position w:val="0"/>
                <w:sz w:val="21"/>
                <w:szCs w:val="21"/>
                <w:highlight w:val="none"/>
                <w:lang w:eastAsia="zh-CN"/>
              </w:rPr>
              <w:t>生活污水</w:t>
            </w:r>
            <w:r>
              <w:rPr>
                <w:rFonts w:hint="default" w:ascii="Times New Roman" w:hAnsi="Times New Roman" w:eastAsia="宋体" w:cs="Times New Roman"/>
                <w:b/>
                <w:caps w:val="0"/>
                <w:snapToGrid w:val="0"/>
                <w:color w:val="auto"/>
                <w:spacing w:val="0"/>
                <w:w w:val="100"/>
                <w:position w:val="0"/>
                <w:sz w:val="21"/>
                <w:szCs w:val="21"/>
                <w:highlight w:val="none"/>
              </w:rPr>
              <w:t>污染物产排情况汇总表</w:t>
            </w:r>
          </w:p>
          <w:tbl>
            <w:tblPr>
              <w:tblStyle w:val="24"/>
              <w:tblW w:w="8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731"/>
              <w:gridCol w:w="624"/>
              <w:gridCol w:w="809"/>
              <w:gridCol w:w="716"/>
              <w:gridCol w:w="691"/>
              <w:gridCol w:w="783"/>
              <w:gridCol w:w="836"/>
              <w:gridCol w:w="717"/>
              <w:gridCol w:w="850"/>
              <w:gridCol w:w="398"/>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657"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污染源编号</w:t>
                  </w:r>
                </w:p>
              </w:tc>
              <w:tc>
                <w:tcPr>
                  <w:tcW w:w="731"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污染物</w:t>
                  </w:r>
                </w:p>
              </w:tc>
              <w:tc>
                <w:tcPr>
                  <w:tcW w:w="624"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产生浓度mg/L</w:t>
                  </w:r>
                </w:p>
              </w:tc>
              <w:tc>
                <w:tcPr>
                  <w:tcW w:w="809"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产生量（t/a）</w:t>
                  </w:r>
                </w:p>
              </w:tc>
              <w:tc>
                <w:tcPr>
                  <w:tcW w:w="716"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化粪池去除效率（%）</w:t>
                  </w:r>
                </w:p>
              </w:tc>
              <w:tc>
                <w:tcPr>
                  <w:tcW w:w="691"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化粪池处理后浓度mg/L</w:t>
                  </w:r>
                </w:p>
              </w:tc>
              <w:tc>
                <w:tcPr>
                  <w:tcW w:w="783"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污水处理站去除效率（%）</w:t>
                  </w:r>
                </w:p>
              </w:tc>
              <w:tc>
                <w:tcPr>
                  <w:tcW w:w="836"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削减量（t/a）</w:t>
                  </w:r>
                </w:p>
              </w:tc>
              <w:tc>
                <w:tcPr>
                  <w:tcW w:w="717"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处理后浓度mg/L</w:t>
                  </w:r>
                </w:p>
              </w:tc>
              <w:tc>
                <w:tcPr>
                  <w:tcW w:w="850"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处理后量（t/a）</w:t>
                  </w:r>
                </w:p>
              </w:tc>
              <w:tc>
                <w:tcPr>
                  <w:tcW w:w="398"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标准值</w:t>
                  </w:r>
                </w:p>
              </w:tc>
              <w:tc>
                <w:tcPr>
                  <w:tcW w:w="678"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i w:val="0"/>
                      <w:iCs w:val="0"/>
                      <w:color w:val="auto"/>
                      <w:kern w:val="0"/>
                      <w:sz w:val="21"/>
                      <w:szCs w:val="21"/>
                      <w:highlight w:val="none"/>
                      <w:u w:val="none"/>
                      <w:lang w:val="en-US" w:eastAsia="zh-CN" w:bidi="ar"/>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vMerge w:val="restart"/>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highlight w:val="none"/>
                    </w:rPr>
                  </w:pPr>
                  <w:r>
                    <w:rPr>
                      <w:rFonts w:hint="eastAsia" w:ascii="Times New Roman" w:hAnsi="Times New Roman" w:eastAsia="宋体" w:cs="Times New Roman"/>
                      <w:i w:val="0"/>
                      <w:iCs w:val="0"/>
                      <w:color w:val="auto"/>
                      <w:kern w:val="0"/>
                      <w:sz w:val="21"/>
                      <w:szCs w:val="21"/>
                      <w:highlight w:val="none"/>
                      <w:u w:val="none"/>
                      <w:lang w:val="en-US" w:eastAsia="zh-CN" w:bidi="ar"/>
                    </w:rPr>
                    <w:t>办公生活废水</w:t>
                  </w:r>
                </w:p>
              </w:tc>
              <w:tc>
                <w:tcPr>
                  <w:tcW w:w="731"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废水</w:t>
                  </w:r>
                </w:p>
              </w:tc>
              <w:tc>
                <w:tcPr>
                  <w:tcW w:w="624"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809"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u w:val="none"/>
                      <w:lang w:val="en-US" w:eastAsia="zh-CN" w:bidi="ar"/>
                    </w:rPr>
                    <w:t>480</w:t>
                  </w:r>
                </w:p>
              </w:tc>
              <w:tc>
                <w:tcPr>
                  <w:tcW w:w="716"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691"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783"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836"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717"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850"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480</w:t>
                  </w:r>
                </w:p>
              </w:tc>
              <w:tc>
                <w:tcPr>
                  <w:tcW w:w="398"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678"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vMerge w:val="continue"/>
                  <w:noWrap w:val="0"/>
                  <w:vAlign w:val="center"/>
                </w:tcPr>
                <w:p>
                  <w:pPr>
                    <w:shd w:val="clear"/>
                    <w:jc w:val="center"/>
                    <w:rPr>
                      <w:rFonts w:hint="default" w:ascii="Times New Roman" w:hAnsi="Times New Roman" w:eastAsia="宋体" w:cs="Times New Roman"/>
                      <w:color w:val="auto"/>
                      <w:highlight w:val="none"/>
                    </w:rPr>
                  </w:pPr>
                </w:p>
              </w:tc>
              <w:tc>
                <w:tcPr>
                  <w:tcW w:w="731"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COD</w:t>
                  </w:r>
                </w:p>
              </w:tc>
              <w:tc>
                <w:tcPr>
                  <w:tcW w:w="624"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520</w:t>
                  </w:r>
                </w:p>
              </w:tc>
              <w:tc>
                <w:tcPr>
                  <w:tcW w:w="809"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0.250</w:t>
                  </w:r>
                </w:p>
              </w:tc>
              <w:tc>
                <w:tcPr>
                  <w:tcW w:w="716"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15</w:t>
                  </w:r>
                </w:p>
              </w:tc>
              <w:tc>
                <w:tcPr>
                  <w:tcW w:w="691"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442</w:t>
                  </w:r>
                </w:p>
              </w:tc>
              <w:tc>
                <w:tcPr>
                  <w:tcW w:w="783"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90</w:t>
                  </w:r>
                </w:p>
              </w:tc>
              <w:tc>
                <w:tcPr>
                  <w:tcW w:w="836"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0.229</w:t>
                  </w:r>
                </w:p>
              </w:tc>
              <w:tc>
                <w:tcPr>
                  <w:tcW w:w="717"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44.2</w:t>
                  </w:r>
                </w:p>
              </w:tc>
              <w:tc>
                <w:tcPr>
                  <w:tcW w:w="850"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0.021</w:t>
                  </w:r>
                </w:p>
              </w:tc>
              <w:tc>
                <w:tcPr>
                  <w:tcW w:w="398"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678"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vMerge w:val="continue"/>
                  <w:noWrap w:val="0"/>
                  <w:vAlign w:val="center"/>
                </w:tcPr>
                <w:p>
                  <w:pPr>
                    <w:shd w:val="clear"/>
                    <w:jc w:val="center"/>
                    <w:rPr>
                      <w:rFonts w:hint="default" w:ascii="Times New Roman" w:hAnsi="Times New Roman" w:eastAsia="宋体" w:cs="Times New Roman"/>
                      <w:color w:val="auto"/>
                      <w:highlight w:val="none"/>
                    </w:rPr>
                  </w:pPr>
                </w:p>
              </w:tc>
              <w:tc>
                <w:tcPr>
                  <w:tcW w:w="731"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BOD</w:t>
                  </w:r>
                  <w:r>
                    <w:rPr>
                      <w:rStyle w:val="98"/>
                      <w:rFonts w:hint="default" w:ascii="Times New Roman" w:hAnsi="Times New Roman" w:eastAsia="宋体" w:cs="Times New Roman"/>
                      <w:color w:val="auto"/>
                      <w:highlight w:val="none"/>
                      <w:lang w:val="en-US" w:eastAsia="zh-CN" w:bidi="ar"/>
                    </w:rPr>
                    <w:t>5</w:t>
                  </w:r>
                </w:p>
              </w:tc>
              <w:tc>
                <w:tcPr>
                  <w:tcW w:w="624"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200</w:t>
                  </w:r>
                </w:p>
              </w:tc>
              <w:tc>
                <w:tcPr>
                  <w:tcW w:w="809"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0.096</w:t>
                  </w:r>
                </w:p>
              </w:tc>
              <w:tc>
                <w:tcPr>
                  <w:tcW w:w="716"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15</w:t>
                  </w:r>
                </w:p>
              </w:tc>
              <w:tc>
                <w:tcPr>
                  <w:tcW w:w="691"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170</w:t>
                  </w:r>
                </w:p>
              </w:tc>
              <w:tc>
                <w:tcPr>
                  <w:tcW w:w="783"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95</w:t>
                  </w:r>
                </w:p>
              </w:tc>
              <w:tc>
                <w:tcPr>
                  <w:tcW w:w="836"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0.092</w:t>
                  </w:r>
                </w:p>
              </w:tc>
              <w:tc>
                <w:tcPr>
                  <w:tcW w:w="717"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8.5</w:t>
                  </w:r>
                </w:p>
              </w:tc>
              <w:tc>
                <w:tcPr>
                  <w:tcW w:w="850"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0.004</w:t>
                  </w:r>
                </w:p>
              </w:tc>
              <w:tc>
                <w:tcPr>
                  <w:tcW w:w="398"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w:t>
                  </w:r>
                </w:p>
              </w:tc>
              <w:tc>
                <w:tcPr>
                  <w:tcW w:w="678"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vMerge w:val="continue"/>
                  <w:noWrap w:val="0"/>
                  <w:vAlign w:val="center"/>
                </w:tcPr>
                <w:p>
                  <w:pPr>
                    <w:shd w:val="clear"/>
                    <w:jc w:val="center"/>
                    <w:rPr>
                      <w:rFonts w:hint="default" w:ascii="Times New Roman" w:hAnsi="Times New Roman" w:eastAsia="宋体" w:cs="Times New Roman"/>
                      <w:color w:val="auto"/>
                      <w:highlight w:val="none"/>
                    </w:rPr>
                  </w:pPr>
                </w:p>
              </w:tc>
              <w:tc>
                <w:tcPr>
                  <w:tcW w:w="731"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SS</w:t>
                  </w:r>
                </w:p>
              </w:tc>
              <w:tc>
                <w:tcPr>
                  <w:tcW w:w="624"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200</w:t>
                  </w:r>
                </w:p>
              </w:tc>
              <w:tc>
                <w:tcPr>
                  <w:tcW w:w="809"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0.096</w:t>
                  </w:r>
                </w:p>
              </w:tc>
              <w:tc>
                <w:tcPr>
                  <w:tcW w:w="716"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30</w:t>
                  </w:r>
                </w:p>
              </w:tc>
              <w:tc>
                <w:tcPr>
                  <w:tcW w:w="691"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140</w:t>
                  </w:r>
                </w:p>
              </w:tc>
              <w:tc>
                <w:tcPr>
                  <w:tcW w:w="783"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99</w:t>
                  </w:r>
                </w:p>
              </w:tc>
              <w:tc>
                <w:tcPr>
                  <w:tcW w:w="836"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0.0953</w:t>
                  </w:r>
                </w:p>
              </w:tc>
              <w:tc>
                <w:tcPr>
                  <w:tcW w:w="717"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1.4</w:t>
                  </w:r>
                </w:p>
              </w:tc>
              <w:tc>
                <w:tcPr>
                  <w:tcW w:w="850"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0.0007</w:t>
                  </w:r>
                </w:p>
              </w:tc>
              <w:tc>
                <w:tcPr>
                  <w:tcW w:w="398"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678"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vMerge w:val="continue"/>
                  <w:noWrap w:val="0"/>
                  <w:vAlign w:val="center"/>
                </w:tcPr>
                <w:p>
                  <w:pPr>
                    <w:shd w:val="clear"/>
                    <w:jc w:val="center"/>
                    <w:rPr>
                      <w:rFonts w:hint="default" w:ascii="Times New Roman" w:hAnsi="Times New Roman" w:eastAsia="宋体" w:cs="Times New Roman"/>
                      <w:color w:val="auto"/>
                      <w:highlight w:val="none"/>
                    </w:rPr>
                  </w:pPr>
                </w:p>
              </w:tc>
              <w:tc>
                <w:tcPr>
                  <w:tcW w:w="731"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NH</w:t>
                  </w:r>
                  <w:r>
                    <w:rPr>
                      <w:rStyle w:val="98"/>
                      <w:rFonts w:hint="default" w:ascii="Times New Roman" w:hAnsi="Times New Roman" w:eastAsia="宋体" w:cs="Times New Roman"/>
                      <w:color w:val="auto"/>
                      <w:highlight w:val="none"/>
                      <w:lang w:val="en-US" w:eastAsia="zh-CN" w:bidi="ar"/>
                    </w:rPr>
                    <w:t>3</w:t>
                  </w:r>
                  <w:r>
                    <w:rPr>
                      <w:rFonts w:hint="default" w:ascii="Times New Roman" w:hAnsi="Times New Roman" w:eastAsia="宋体" w:cs="Times New Roman"/>
                      <w:i w:val="0"/>
                      <w:iCs w:val="0"/>
                      <w:color w:val="auto"/>
                      <w:kern w:val="0"/>
                      <w:sz w:val="21"/>
                      <w:szCs w:val="21"/>
                      <w:highlight w:val="none"/>
                      <w:u w:val="none"/>
                      <w:lang w:val="en-US" w:eastAsia="zh-CN" w:bidi="ar"/>
                    </w:rPr>
                    <w:t>-N</w:t>
                  </w:r>
                </w:p>
              </w:tc>
              <w:tc>
                <w:tcPr>
                  <w:tcW w:w="624"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40</w:t>
                  </w:r>
                </w:p>
              </w:tc>
              <w:tc>
                <w:tcPr>
                  <w:tcW w:w="809"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0.019</w:t>
                  </w:r>
                </w:p>
              </w:tc>
              <w:tc>
                <w:tcPr>
                  <w:tcW w:w="716"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691"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40</w:t>
                  </w:r>
                </w:p>
              </w:tc>
              <w:tc>
                <w:tcPr>
                  <w:tcW w:w="783"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90</w:t>
                  </w:r>
                </w:p>
              </w:tc>
              <w:tc>
                <w:tcPr>
                  <w:tcW w:w="836"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0.0171</w:t>
                  </w:r>
                </w:p>
              </w:tc>
              <w:tc>
                <w:tcPr>
                  <w:tcW w:w="717"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w:t>
                  </w:r>
                </w:p>
              </w:tc>
              <w:tc>
                <w:tcPr>
                  <w:tcW w:w="850"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0.0019</w:t>
                  </w:r>
                </w:p>
              </w:tc>
              <w:tc>
                <w:tcPr>
                  <w:tcW w:w="398"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8</w:t>
                  </w:r>
                </w:p>
              </w:tc>
              <w:tc>
                <w:tcPr>
                  <w:tcW w:w="678"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vMerge w:val="continue"/>
                  <w:noWrap w:val="0"/>
                  <w:vAlign w:val="center"/>
                </w:tcPr>
                <w:p>
                  <w:pPr>
                    <w:shd w:val="clear"/>
                    <w:jc w:val="center"/>
                    <w:rPr>
                      <w:rFonts w:hint="default" w:ascii="Times New Roman" w:hAnsi="Times New Roman" w:eastAsia="宋体" w:cs="Times New Roman"/>
                      <w:color w:val="auto"/>
                      <w:highlight w:val="none"/>
                    </w:rPr>
                  </w:pPr>
                </w:p>
              </w:tc>
              <w:tc>
                <w:tcPr>
                  <w:tcW w:w="731"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TP</w:t>
                  </w:r>
                </w:p>
              </w:tc>
              <w:tc>
                <w:tcPr>
                  <w:tcW w:w="624"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8</w:t>
                  </w:r>
                </w:p>
              </w:tc>
              <w:tc>
                <w:tcPr>
                  <w:tcW w:w="809"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0.0038</w:t>
                  </w:r>
                </w:p>
              </w:tc>
              <w:tc>
                <w:tcPr>
                  <w:tcW w:w="716"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691"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8</w:t>
                  </w:r>
                </w:p>
              </w:tc>
              <w:tc>
                <w:tcPr>
                  <w:tcW w:w="783"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90</w:t>
                  </w:r>
                </w:p>
              </w:tc>
              <w:tc>
                <w:tcPr>
                  <w:tcW w:w="836"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0.0034</w:t>
                  </w:r>
                </w:p>
              </w:tc>
              <w:tc>
                <w:tcPr>
                  <w:tcW w:w="717"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0.8</w:t>
                  </w:r>
                </w:p>
              </w:tc>
              <w:tc>
                <w:tcPr>
                  <w:tcW w:w="850"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0.0004</w:t>
                  </w:r>
                </w:p>
              </w:tc>
              <w:tc>
                <w:tcPr>
                  <w:tcW w:w="398"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678"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废水去向</w:t>
                  </w:r>
                </w:p>
              </w:tc>
              <w:tc>
                <w:tcPr>
                  <w:tcW w:w="7833" w:type="dxa"/>
                  <w:gridSpan w:val="11"/>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color w:val="auto"/>
                      <w:sz w:val="21"/>
                      <w:szCs w:val="21"/>
                      <w:highlight w:val="none"/>
                      <w:lang w:val="en-US" w:eastAsia="zh-CN"/>
                    </w:rPr>
                    <w:t>本</w:t>
                  </w:r>
                  <w:r>
                    <w:rPr>
                      <w:rFonts w:hint="default" w:ascii="Times New Roman" w:hAnsi="Times New Roman" w:eastAsia="宋体" w:cs="Times New Roman"/>
                      <w:b w:val="0"/>
                      <w:bCs w:val="0"/>
                      <w:color w:val="auto"/>
                      <w:sz w:val="21"/>
                      <w:szCs w:val="21"/>
                      <w:highlight w:val="none"/>
                    </w:rPr>
                    <w:t>项目</w:t>
                  </w:r>
                  <w:r>
                    <w:rPr>
                      <w:rFonts w:hint="eastAsia" w:ascii="Times New Roman" w:hAnsi="Times New Roman" w:eastAsia="宋体" w:cs="Times New Roman"/>
                      <w:b w:val="0"/>
                      <w:bCs w:val="0"/>
                      <w:color w:val="auto"/>
                      <w:sz w:val="21"/>
                      <w:szCs w:val="21"/>
                      <w:highlight w:val="none"/>
                      <w:lang w:val="en-US" w:eastAsia="zh-CN"/>
                    </w:rPr>
                    <w:t>办公生活废水经</w:t>
                  </w:r>
                  <w:r>
                    <w:rPr>
                      <w:rFonts w:hint="default" w:ascii="Times New Roman" w:hAnsi="Times New Roman" w:eastAsia="宋体" w:cs="Times New Roman"/>
                      <w:b w:val="0"/>
                      <w:bCs w:val="0"/>
                      <w:color w:val="auto"/>
                      <w:sz w:val="21"/>
                      <w:szCs w:val="21"/>
                      <w:highlight w:val="none"/>
                      <w:lang w:val="en-US" w:eastAsia="zh-CN"/>
                    </w:rPr>
                    <w:t>化粪池、地埋式一体化污水处理站处理达《城市污水再生利用 城市杂用水水质》（GB/T18920-2020）中的城市绿化、道路清扫、消防、建筑施工标准后，用于项目区内绿化及道路场地洒水降尘，不外排。</w:t>
                  </w:r>
                </w:p>
              </w:tc>
            </w:tr>
          </w:tbl>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auto"/>
                <w:sz w:val="24"/>
                <w:szCs w:val="24"/>
                <w:highlight w:val="none"/>
                <w:lang w:val="en-US" w:bidi="ar"/>
              </w:rPr>
            </w:pPr>
            <w:r>
              <w:rPr>
                <w:rFonts w:hint="eastAsia" w:ascii="Times New Roman" w:hAnsi="Times New Roman" w:eastAsia="宋体" w:cs="Times New Roman"/>
                <w:b/>
                <w:color w:val="auto"/>
                <w:sz w:val="24"/>
                <w:szCs w:val="24"/>
                <w:highlight w:val="none"/>
                <w:lang w:val="en-US" w:eastAsia="zh-CN" w:bidi="ar"/>
              </w:rPr>
              <w:t>（3）</w:t>
            </w:r>
            <w:r>
              <w:rPr>
                <w:rFonts w:hint="default" w:ascii="Times New Roman" w:hAnsi="Times New Roman" w:eastAsia="宋体" w:cs="Times New Roman"/>
                <w:b/>
                <w:color w:val="auto"/>
                <w:spacing w:val="-10"/>
                <w:sz w:val="24"/>
                <w:highlight w:val="none"/>
              </w:rPr>
              <w:t>污水处理设施的可行性</w:t>
            </w:r>
          </w:p>
          <w:p>
            <w:pPr>
              <w:keepNext w:val="0"/>
              <w:keepLines w:val="0"/>
              <w:pageBreakBefore w:val="0"/>
              <w:widowControl w:val="0"/>
              <w:shd w:val="clear"/>
              <w:kinsoku/>
              <w:wordWrap/>
              <w:overflowPunct/>
              <w:topLinePunct w:val="0"/>
              <w:autoSpaceDE/>
              <w:autoSpaceDN/>
              <w:bidi w:val="0"/>
              <w:snapToGrid w:val="0"/>
              <w:spacing w:line="360" w:lineRule="auto"/>
              <w:ind w:left="0" w:leftChars="0" w:right="0" w:rightChars="0" w:firstLine="482"/>
              <w:jc w:val="both"/>
              <w:textAlignment w:val="auto"/>
              <w:outlineLvl w:val="9"/>
              <w:rPr>
                <w:rFonts w:hint="default" w:ascii="Times New Roman" w:hAnsi="Times New Roman" w:eastAsia="宋体" w:cs="Times New Roman"/>
                <w:b w:val="0"/>
                <w:bCs w:val="0"/>
                <w:color w:val="auto"/>
                <w:sz w:val="24"/>
                <w:szCs w:val="24"/>
                <w:highlight w:val="none"/>
                <w:shd w:val="clear" w:color="auto" w:fill="auto"/>
                <w:lang w:val="zh-CN"/>
              </w:rPr>
            </w:pPr>
            <w:r>
              <w:rPr>
                <w:rFonts w:hint="eastAsia" w:ascii="Times New Roman" w:hAnsi="Times New Roman" w:eastAsia="宋体" w:cs="Times New Roman"/>
                <w:b w:val="0"/>
                <w:bCs w:val="0"/>
                <w:color w:val="auto"/>
                <w:sz w:val="24"/>
                <w:szCs w:val="24"/>
                <w:highlight w:val="none"/>
                <w:shd w:val="clear" w:color="auto" w:fill="auto"/>
                <w:lang w:val="zh-CN"/>
              </w:rPr>
              <w:t>①</w:t>
            </w:r>
            <w:r>
              <w:rPr>
                <w:rFonts w:hint="default" w:ascii="Times New Roman" w:hAnsi="Times New Roman" w:eastAsia="宋体" w:cs="Times New Roman"/>
                <w:b w:val="0"/>
                <w:bCs w:val="0"/>
                <w:color w:val="auto"/>
                <w:sz w:val="24"/>
                <w:szCs w:val="24"/>
                <w:highlight w:val="none"/>
                <w:shd w:val="clear" w:color="auto" w:fill="auto"/>
                <w:lang w:val="zh-CN"/>
              </w:rPr>
              <w:t>化粪池</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根据工程分析可知，</w:t>
            </w:r>
            <w:r>
              <w:rPr>
                <w:rFonts w:hint="default"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rPr>
              <w:t>项目运营过程中</w:t>
            </w:r>
            <w:r>
              <w:rPr>
                <w:rFonts w:hint="default" w:ascii="Times New Roman" w:hAnsi="Times New Roman" w:eastAsia="宋体" w:cs="Times New Roman"/>
                <w:color w:val="auto"/>
                <w:sz w:val="24"/>
                <w:szCs w:val="24"/>
                <w:highlight w:val="none"/>
                <w:lang w:eastAsia="zh-CN"/>
              </w:rPr>
              <w:t>生活</w:t>
            </w:r>
            <w:r>
              <w:rPr>
                <w:rFonts w:hint="default" w:ascii="Times New Roman" w:hAnsi="Times New Roman" w:eastAsia="宋体" w:cs="Times New Roman"/>
                <w:color w:val="auto"/>
                <w:sz w:val="24"/>
                <w:szCs w:val="24"/>
                <w:highlight w:val="none"/>
              </w:rPr>
              <w:t>废水产生量为</w:t>
            </w:r>
            <w:r>
              <w:rPr>
                <w:rFonts w:hint="default" w:ascii="Times New Roman" w:hAnsi="Times New Roman" w:eastAsia="宋体" w:cs="Times New Roman"/>
                <w:color w:val="auto"/>
                <w:sz w:val="24"/>
                <w:szCs w:val="24"/>
                <w:highlight w:val="none"/>
                <w:lang w:val="en-US" w:eastAsia="zh-CN"/>
              </w:rPr>
              <w:t>1.6</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w:t>
            </w:r>
            <w:r>
              <w:rPr>
                <w:rFonts w:hint="default" w:ascii="Times New Roman" w:hAnsi="Times New Roman" w:eastAsia="宋体" w:cs="Times New Roman"/>
                <w:color w:val="auto"/>
                <w:spacing w:val="-4"/>
                <w:sz w:val="24"/>
                <w:szCs w:val="24"/>
                <w:highlight w:val="none"/>
              </w:rPr>
              <w:t>根据GB50015-2003《建筑给排水设计规范》（2009年版），</w:t>
            </w:r>
            <w:r>
              <w:rPr>
                <w:rFonts w:hint="default" w:ascii="Times New Roman" w:hAnsi="Times New Roman" w:eastAsia="宋体" w:cs="Times New Roman"/>
                <w:color w:val="auto"/>
                <w:sz w:val="24"/>
                <w:szCs w:val="24"/>
                <w:highlight w:val="none"/>
              </w:rPr>
              <w:t>化粪池总容积应满足废水停留时间12-24小时的要求，并做好防渗处理，化粪池宜建在便于机动车清掏的位置。</w:t>
            </w:r>
            <w:r>
              <w:rPr>
                <w:rFonts w:hint="eastAsia" w:ascii="Times New Roman" w:hAnsi="Times New Roman" w:eastAsia="宋体" w:cs="Times New Roman"/>
                <w:color w:val="auto"/>
                <w:sz w:val="24"/>
                <w:szCs w:val="24"/>
                <w:highlight w:val="none"/>
                <w:lang w:val="en-US" w:eastAsia="zh-CN"/>
              </w:rPr>
              <w:t>项目拟设置</w:t>
            </w:r>
            <w:r>
              <w:rPr>
                <w:rFonts w:hint="default" w:ascii="Times New Roman" w:hAnsi="Times New Roman" w:eastAsia="宋体" w:cs="Times New Roman"/>
                <w:color w:val="auto"/>
                <w:sz w:val="24"/>
                <w:szCs w:val="24"/>
                <w:highlight w:val="none"/>
              </w:rPr>
              <w:t>化粪池容积为</w:t>
            </w: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，用于预处理项目区所有</w:t>
            </w:r>
            <w:r>
              <w:rPr>
                <w:rFonts w:hint="eastAsia" w:ascii="Times New Roman" w:hAnsi="Times New Roman" w:eastAsia="宋体" w:cs="Times New Roman"/>
                <w:color w:val="auto"/>
                <w:sz w:val="24"/>
                <w:szCs w:val="24"/>
                <w:highlight w:val="none"/>
                <w:lang w:eastAsia="zh-CN"/>
              </w:rPr>
              <w:t>办公</w:t>
            </w:r>
            <w:r>
              <w:rPr>
                <w:rFonts w:hint="default" w:ascii="Times New Roman" w:hAnsi="Times New Roman" w:eastAsia="宋体" w:cs="Times New Roman"/>
                <w:color w:val="auto"/>
                <w:sz w:val="24"/>
                <w:szCs w:val="24"/>
                <w:highlight w:val="none"/>
              </w:rPr>
              <w:t>生活污水。</w:t>
            </w:r>
            <w:r>
              <w:rPr>
                <w:rFonts w:hint="default" w:ascii="Times New Roman" w:hAnsi="Times New Roman" w:eastAsia="宋体" w:cs="Times New Roman"/>
                <w:color w:val="auto"/>
                <w:sz w:val="24"/>
                <w:szCs w:val="24"/>
                <w:highlight w:val="none"/>
                <w:lang w:eastAsia="zh-CN"/>
              </w:rPr>
              <w:t>化粪池容积</w:t>
            </w:r>
            <w:r>
              <w:rPr>
                <w:rFonts w:hint="default" w:ascii="Times New Roman" w:hAnsi="Times New Roman" w:eastAsia="宋体" w:cs="Times New Roman"/>
                <w:color w:val="auto"/>
                <w:sz w:val="24"/>
                <w:szCs w:val="24"/>
                <w:highlight w:val="none"/>
              </w:rPr>
              <w:t>能够保证污水停留</w:t>
            </w:r>
            <w:r>
              <w:rPr>
                <w:rFonts w:hint="default" w:ascii="Times New Roman" w:hAnsi="Times New Roman" w:eastAsia="宋体" w:cs="Times New Roman"/>
                <w:color w:val="auto"/>
                <w:sz w:val="24"/>
                <w:szCs w:val="24"/>
                <w:highlight w:val="none"/>
                <w:lang w:val="en-US" w:eastAsia="zh-CN"/>
              </w:rPr>
              <w:t>24小时以上，</w:t>
            </w:r>
            <w:r>
              <w:rPr>
                <w:rFonts w:hint="default" w:ascii="Times New Roman" w:hAnsi="Times New Roman" w:eastAsia="宋体" w:cs="Times New Roman"/>
                <w:color w:val="auto"/>
                <w:sz w:val="24"/>
                <w:szCs w:val="24"/>
                <w:highlight w:val="none"/>
              </w:rPr>
              <w:t>熟化效果较好</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项目生活污水经化粪池处理后的可大大降低后端</w:t>
            </w:r>
            <w:r>
              <w:rPr>
                <w:rFonts w:hint="default" w:ascii="Times New Roman" w:hAnsi="Times New Roman" w:eastAsia="宋体" w:cs="Times New Roman"/>
                <w:color w:val="auto"/>
                <w:sz w:val="24"/>
                <w:szCs w:val="24"/>
                <w:highlight w:val="none"/>
                <w:lang w:val="en-US" w:eastAsia="zh-CN"/>
              </w:rPr>
              <w:t>一体化</w:t>
            </w:r>
            <w:r>
              <w:rPr>
                <w:rFonts w:hint="default" w:ascii="Times New Roman" w:hAnsi="Times New Roman" w:eastAsia="宋体" w:cs="Times New Roman"/>
                <w:color w:val="auto"/>
                <w:sz w:val="24"/>
                <w:szCs w:val="24"/>
                <w:highlight w:val="none"/>
              </w:rPr>
              <w:t>污水处理</w:t>
            </w:r>
            <w:r>
              <w:rPr>
                <w:rFonts w:hint="default" w:ascii="Times New Roman" w:hAnsi="Times New Roman" w:eastAsia="宋体" w:cs="Times New Roman"/>
                <w:color w:val="auto"/>
                <w:sz w:val="24"/>
                <w:szCs w:val="24"/>
                <w:highlight w:val="none"/>
                <w:lang w:val="en-US" w:eastAsia="zh-CN"/>
              </w:rPr>
              <w:t>站</w:t>
            </w:r>
            <w:r>
              <w:rPr>
                <w:rFonts w:hint="default" w:ascii="Times New Roman" w:hAnsi="Times New Roman" w:eastAsia="宋体" w:cs="Times New Roman"/>
                <w:color w:val="auto"/>
                <w:sz w:val="24"/>
                <w:szCs w:val="24"/>
                <w:highlight w:val="none"/>
              </w:rPr>
              <w:t>的运行负荷。</w:t>
            </w:r>
          </w:p>
          <w:p>
            <w:pPr>
              <w:keepNext w:val="0"/>
              <w:keepLines w:val="0"/>
              <w:pageBreakBefore w:val="0"/>
              <w:widowControl w:val="0"/>
              <w:shd w:val="clear"/>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因此，本项目</w:t>
            </w:r>
            <w:r>
              <w:rPr>
                <w:rFonts w:hint="default" w:ascii="Times New Roman" w:hAnsi="Times New Roman" w:eastAsia="宋体" w:cs="Times New Roman"/>
                <w:color w:val="auto"/>
                <w:sz w:val="24"/>
                <w:szCs w:val="24"/>
                <w:highlight w:val="none"/>
                <w:lang w:val="en-US" w:eastAsia="zh-CN"/>
              </w:rPr>
              <w:t>沿用原项目已设置的化粪池</w:t>
            </w:r>
            <w:r>
              <w:rPr>
                <w:rFonts w:hint="default" w:ascii="Times New Roman" w:hAnsi="Times New Roman" w:eastAsia="宋体" w:cs="Times New Roman"/>
                <w:color w:val="auto"/>
                <w:sz w:val="24"/>
                <w:szCs w:val="24"/>
                <w:highlight w:val="none"/>
                <w:lang w:eastAsia="zh-CN"/>
              </w:rPr>
              <w:t>可行</w:t>
            </w:r>
            <w:r>
              <w:rPr>
                <w:rFonts w:hint="default" w:ascii="Times New Roman" w:hAnsi="Times New Roman" w:eastAsia="宋体" w:cs="Times New Roman"/>
                <w:color w:val="auto"/>
                <w:sz w:val="24"/>
                <w:szCs w:val="24"/>
                <w:highlight w:val="none"/>
              </w:rPr>
              <w:t>。</w:t>
            </w:r>
          </w:p>
          <w:p>
            <w:pPr>
              <w:keepNext w:val="0"/>
              <w:keepLines w:val="0"/>
              <w:pageBreakBefore w:val="0"/>
              <w:widowControl/>
              <w:shd w:val="clear"/>
              <w:kinsoku/>
              <w:wordWrap/>
              <w:overflowPunct/>
              <w:topLinePunct w:val="0"/>
              <w:autoSpaceDE/>
              <w:autoSpaceDN/>
              <w:bidi w:val="0"/>
              <w:adjustRightInd w:val="0"/>
              <w:snapToGrid w:val="0"/>
              <w:spacing w:beforeLines="0" w:afterLines="0"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②</w:t>
            </w:r>
            <w:r>
              <w:rPr>
                <w:rFonts w:hint="default" w:ascii="Times New Roman" w:hAnsi="Times New Roman" w:eastAsia="宋体" w:cs="Times New Roman"/>
                <w:color w:val="auto"/>
                <w:sz w:val="24"/>
                <w:szCs w:val="24"/>
                <w:highlight w:val="none"/>
                <w:lang w:eastAsia="zh-CN" w:bidi="ar"/>
              </w:rPr>
              <w:t>一体化</w:t>
            </w:r>
            <w:r>
              <w:rPr>
                <w:rFonts w:hint="default" w:ascii="Times New Roman" w:hAnsi="Times New Roman" w:eastAsia="宋体" w:cs="Times New Roman"/>
                <w:color w:val="auto"/>
                <w:sz w:val="24"/>
                <w:szCs w:val="24"/>
                <w:highlight w:val="none"/>
                <w:lang w:val="en-US" w:eastAsia="zh-CN"/>
              </w:rPr>
              <w:t>污水处理站</w:t>
            </w:r>
          </w:p>
          <w:p>
            <w:pPr>
              <w:keepNext w:val="0"/>
              <w:keepLines w:val="0"/>
              <w:pageBreakBefore w:val="0"/>
              <w:shd w:val="clear"/>
              <w:kinsoku/>
              <w:wordWrap/>
              <w:overflowPunct/>
              <w:topLinePunct w:val="0"/>
              <w:autoSpaceDE/>
              <w:autoSpaceDN/>
              <w:bidi w:val="0"/>
              <w:spacing w:beforeLines="0" w:afterLines="0"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根据调查，本项目一体化污水处理站采用</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bCs/>
                <w:color w:val="auto"/>
                <w:sz w:val="24"/>
                <w:szCs w:val="24"/>
                <w:highlight w:val="none"/>
                <w:vertAlign w:val="baseline"/>
                <w:lang w:val="en-US" w:eastAsia="zh-CN"/>
              </w:rPr>
              <w:t>MBR膜生物反应</w:t>
            </w:r>
            <w:r>
              <w:rPr>
                <w:rFonts w:hint="default" w:ascii="Times New Roman" w:hAnsi="Times New Roman" w:eastAsia="宋体" w:cs="Times New Roman"/>
                <w:color w:val="auto"/>
                <w:sz w:val="24"/>
                <w:szCs w:val="24"/>
                <w:highlight w:val="none"/>
              </w:rPr>
              <w:t>”工艺处理项目运营过程中产生的废水。</w:t>
            </w:r>
            <w:r>
              <w:rPr>
                <w:rFonts w:hint="default" w:ascii="Times New Roman" w:hAnsi="Times New Roman" w:eastAsia="宋体" w:cs="Times New Roman"/>
                <w:bCs/>
                <w:color w:val="auto"/>
                <w:sz w:val="24"/>
                <w:szCs w:val="24"/>
                <w:highlight w:val="none"/>
                <w:vertAlign w:val="baseline"/>
                <w:lang w:val="en-US" w:eastAsia="zh-CN"/>
              </w:rPr>
              <w:t>MBR</w:t>
            </w:r>
            <w:r>
              <w:rPr>
                <w:rFonts w:hint="default" w:ascii="Times New Roman" w:hAnsi="Times New Roman" w:eastAsia="宋体" w:cs="Times New Roman"/>
                <w:color w:val="auto"/>
                <w:sz w:val="24"/>
                <w:szCs w:val="24"/>
                <w:highlight w:val="none"/>
              </w:rPr>
              <w:t>指把生物反应与膜分离相结合，以膜为分离介质替代常规重力沉淀固液分离获得出水,并能改变反应进程和提高反应效率的污水处理方法</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bCs/>
                <w:color w:val="auto"/>
                <w:sz w:val="24"/>
                <w:szCs w:val="24"/>
                <w:highlight w:val="none"/>
                <w:vertAlign w:val="baseline"/>
                <w:lang w:val="en-US" w:eastAsia="zh-CN"/>
              </w:rPr>
              <w:t>MBR</w:t>
            </w:r>
            <w:r>
              <w:rPr>
                <w:rFonts w:hint="default" w:ascii="Times New Roman" w:hAnsi="Times New Roman" w:eastAsia="宋体" w:cs="Times New Roman"/>
                <w:color w:val="auto"/>
                <w:sz w:val="24"/>
                <w:szCs w:val="24"/>
                <w:highlight w:val="none"/>
              </w:rPr>
              <w:t>一体化污水处理</w:t>
            </w:r>
            <w:r>
              <w:rPr>
                <w:rFonts w:hint="default" w:ascii="Times New Roman" w:hAnsi="Times New Roman" w:eastAsia="宋体" w:cs="Times New Roman"/>
                <w:color w:val="auto"/>
                <w:sz w:val="24"/>
                <w:szCs w:val="24"/>
                <w:highlight w:val="none"/>
                <w:lang w:val="en-US" w:eastAsia="zh-CN"/>
              </w:rPr>
              <w:t>站</w:t>
            </w:r>
            <w:r>
              <w:rPr>
                <w:rFonts w:hint="default" w:ascii="Times New Roman" w:hAnsi="Times New Roman" w:eastAsia="宋体" w:cs="Times New Roman"/>
                <w:color w:val="auto"/>
                <w:sz w:val="24"/>
                <w:szCs w:val="24"/>
                <w:highlight w:val="none"/>
              </w:rPr>
              <w:t>运行操作简单，运行成本低，能高效去除污水中的有机污染物。根据</w:t>
            </w:r>
            <w:r>
              <w:rPr>
                <w:rFonts w:hint="default" w:ascii="Times New Roman" w:hAnsi="Times New Roman" w:eastAsia="宋体" w:cs="Times New Roman"/>
                <w:color w:val="auto"/>
                <w:sz w:val="24"/>
                <w:szCs w:val="24"/>
                <w:highlight w:val="none"/>
                <w:lang w:val="en-US" w:eastAsia="zh-CN"/>
              </w:rPr>
              <w:t>水平衡</w:t>
            </w:r>
            <w:r>
              <w:rPr>
                <w:rFonts w:hint="default" w:ascii="Times New Roman" w:hAnsi="Times New Roman" w:eastAsia="宋体" w:cs="Times New Roman"/>
                <w:color w:val="auto"/>
                <w:sz w:val="24"/>
                <w:szCs w:val="24"/>
                <w:highlight w:val="none"/>
              </w:rPr>
              <w:t>可知，</w:t>
            </w:r>
            <w:r>
              <w:rPr>
                <w:rFonts w:hint="default"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rPr>
              <w:t>项目运营过程中</w:t>
            </w:r>
            <w:r>
              <w:rPr>
                <w:rFonts w:hint="eastAsia" w:ascii="Times New Roman" w:hAnsi="Times New Roman" w:eastAsia="宋体" w:cs="Times New Roman"/>
                <w:color w:val="auto"/>
                <w:sz w:val="24"/>
                <w:szCs w:val="24"/>
                <w:highlight w:val="none"/>
                <w:lang w:eastAsia="zh-CN"/>
              </w:rPr>
              <w:t>办公</w:t>
            </w:r>
            <w:r>
              <w:rPr>
                <w:rFonts w:hint="default" w:ascii="Times New Roman" w:hAnsi="Times New Roman" w:eastAsia="宋体" w:cs="Times New Roman"/>
                <w:color w:val="auto"/>
                <w:sz w:val="24"/>
                <w:szCs w:val="24"/>
                <w:highlight w:val="none"/>
                <w:lang w:eastAsia="zh-CN"/>
              </w:rPr>
              <w:t>生活</w:t>
            </w:r>
            <w:r>
              <w:rPr>
                <w:rFonts w:hint="default" w:ascii="Times New Roman" w:hAnsi="Times New Roman" w:eastAsia="宋体" w:cs="Times New Roman"/>
                <w:color w:val="auto"/>
                <w:sz w:val="24"/>
                <w:szCs w:val="24"/>
                <w:highlight w:val="none"/>
              </w:rPr>
              <w:t>废水产生量为</w:t>
            </w:r>
            <w:r>
              <w:rPr>
                <w:rFonts w:hint="eastAsia" w:ascii="Times New Roman" w:hAnsi="Times New Roman" w:eastAsia="宋体" w:cs="Times New Roman"/>
                <w:color w:val="auto"/>
                <w:sz w:val="24"/>
                <w:szCs w:val="24"/>
                <w:highlight w:val="none"/>
                <w:lang w:val="en-US" w:eastAsia="zh-CN"/>
              </w:rPr>
              <w:t>1.6</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w:t>
            </w:r>
            <w:r>
              <w:rPr>
                <w:rFonts w:hint="default" w:ascii="Times New Roman" w:hAnsi="Times New Roman" w:eastAsia="宋体" w:cs="Times New Roman"/>
                <w:color w:val="auto"/>
                <w:sz w:val="24"/>
                <w:szCs w:val="24"/>
                <w:highlight w:val="none"/>
                <w:lang w:eastAsia="zh-CN"/>
              </w:rPr>
              <w:t>项目</w:t>
            </w:r>
            <w:r>
              <w:rPr>
                <w:rFonts w:hint="default" w:ascii="Times New Roman" w:hAnsi="Times New Roman" w:eastAsia="宋体" w:cs="Times New Roman"/>
                <w:color w:val="auto"/>
                <w:sz w:val="24"/>
                <w:szCs w:val="24"/>
                <w:highlight w:val="none"/>
                <w:lang w:val="en-US" w:eastAsia="zh-CN"/>
              </w:rPr>
              <w:t>拟设置的</w:t>
            </w:r>
            <w:r>
              <w:rPr>
                <w:rFonts w:hint="default" w:ascii="Times New Roman" w:hAnsi="Times New Roman" w:eastAsia="宋体" w:cs="Times New Roman"/>
                <w:color w:val="auto"/>
                <w:sz w:val="24"/>
                <w:szCs w:val="24"/>
                <w:highlight w:val="none"/>
              </w:rPr>
              <w:t>一体化污水处理</w:t>
            </w:r>
            <w:r>
              <w:rPr>
                <w:rFonts w:hint="default" w:ascii="Times New Roman" w:hAnsi="Times New Roman" w:eastAsia="宋体" w:cs="Times New Roman"/>
                <w:color w:val="auto"/>
                <w:sz w:val="24"/>
                <w:szCs w:val="24"/>
                <w:highlight w:val="none"/>
                <w:lang w:val="en-US" w:eastAsia="zh-CN"/>
              </w:rPr>
              <w:t>站</w:t>
            </w:r>
            <w:r>
              <w:rPr>
                <w:rFonts w:hint="default" w:ascii="Times New Roman" w:hAnsi="Times New Roman" w:eastAsia="宋体" w:cs="Times New Roman"/>
                <w:color w:val="auto"/>
                <w:sz w:val="24"/>
                <w:szCs w:val="24"/>
                <w:highlight w:val="none"/>
              </w:rPr>
              <w:t>处理规模</w:t>
            </w:r>
            <w:r>
              <w:rPr>
                <w:rFonts w:hint="default" w:ascii="Times New Roman" w:hAnsi="Times New Roman" w:eastAsia="宋体" w:cs="Times New Roman"/>
                <w:color w:val="auto"/>
                <w:sz w:val="24"/>
                <w:szCs w:val="24"/>
                <w:highlight w:val="none"/>
                <w:lang w:eastAsia="zh-CN"/>
              </w:rPr>
              <w:t>为</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w:t>
            </w:r>
            <w:r>
              <w:rPr>
                <w:rFonts w:hint="default" w:ascii="Times New Roman" w:hAnsi="Times New Roman" w:eastAsia="宋体" w:cs="Times New Roman"/>
                <w:color w:val="auto"/>
                <w:sz w:val="24"/>
                <w:szCs w:val="24"/>
                <w:highlight w:val="none"/>
                <w:lang w:eastAsia="zh-CN"/>
              </w:rPr>
              <w:t>，可</w:t>
            </w:r>
            <w:r>
              <w:rPr>
                <w:rFonts w:hint="default" w:ascii="Times New Roman" w:hAnsi="Times New Roman" w:eastAsia="宋体" w:cs="Times New Roman"/>
                <w:color w:val="auto"/>
                <w:sz w:val="24"/>
                <w:szCs w:val="24"/>
                <w:highlight w:val="none"/>
                <w:lang w:val="en-US" w:eastAsia="zh-CN"/>
              </w:rPr>
              <w:t>完全</w:t>
            </w:r>
            <w:r>
              <w:rPr>
                <w:rFonts w:hint="default" w:ascii="Times New Roman" w:hAnsi="Times New Roman" w:eastAsia="宋体" w:cs="Times New Roman"/>
                <w:color w:val="auto"/>
                <w:sz w:val="24"/>
                <w:szCs w:val="24"/>
                <w:highlight w:val="none"/>
                <w:lang w:eastAsia="zh-CN"/>
              </w:rPr>
              <w:t>容纳</w:t>
            </w:r>
            <w:r>
              <w:rPr>
                <w:rFonts w:hint="default" w:ascii="Times New Roman" w:hAnsi="Times New Roman" w:eastAsia="宋体" w:cs="Times New Roman"/>
                <w:color w:val="auto"/>
                <w:sz w:val="24"/>
                <w:szCs w:val="24"/>
                <w:highlight w:val="none"/>
                <w:lang w:val="en-US" w:eastAsia="zh-CN"/>
              </w:rPr>
              <w:t>处理</w:t>
            </w:r>
            <w:r>
              <w:rPr>
                <w:rFonts w:hint="default" w:ascii="Times New Roman" w:hAnsi="Times New Roman" w:eastAsia="宋体" w:cs="Times New Roman"/>
                <w:color w:val="auto"/>
                <w:sz w:val="24"/>
                <w:szCs w:val="24"/>
                <w:highlight w:val="none"/>
                <w:lang w:eastAsia="zh-CN"/>
              </w:rPr>
              <w:t>项目产生</w:t>
            </w:r>
            <w:r>
              <w:rPr>
                <w:rFonts w:hint="default" w:ascii="Times New Roman" w:hAnsi="Times New Roman" w:eastAsia="宋体" w:cs="Times New Roman"/>
                <w:color w:val="auto"/>
                <w:sz w:val="24"/>
                <w:szCs w:val="24"/>
                <w:highlight w:val="none"/>
                <w:lang w:val="en-US" w:eastAsia="zh-CN"/>
              </w:rPr>
              <w:t>的</w:t>
            </w:r>
            <w:r>
              <w:rPr>
                <w:rFonts w:hint="eastAsia" w:ascii="Times New Roman" w:hAnsi="Times New Roman" w:eastAsia="宋体" w:cs="Times New Roman"/>
                <w:color w:val="auto"/>
                <w:sz w:val="24"/>
                <w:szCs w:val="24"/>
                <w:highlight w:val="none"/>
                <w:lang w:val="en-US" w:eastAsia="zh-CN"/>
              </w:rPr>
              <w:t>办公</w:t>
            </w:r>
            <w:r>
              <w:rPr>
                <w:rFonts w:hint="default" w:ascii="Times New Roman" w:hAnsi="Times New Roman" w:eastAsia="宋体" w:cs="Times New Roman"/>
                <w:color w:val="auto"/>
                <w:sz w:val="24"/>
                <w:szCs w:val="24"/>
                <w:highlight w:val="none"/>
                <w:lang w:val="en-US" w:eastAsia="zh-CN"/>
              </w:rPr>
              <w:t>生活污水。</w:t>
            </w:r>
          </w:p>
          <w:p>
            <w:pPr>
              <w:keepNext w:val="0"/>
              <w:keepLines w:val="0"/>
              <w:pageBreakBefore w:val="0"/>
              <w:widowControl w:val="0"/>
              <w:shd w:val="clear"/>
              <w:kinsoku/>
              <w:wordWrap/>
              <w:overflowPunct/>
              <w:topLinePunct w:val="0"/>
              <w:autoSpaceDE/>
              <w:autoSpaceDN/>
              <w:bidi w:val="0"/>
              <w:adjustRightInd/>
              <w:spacing w:line="360" w:lineRule="auto"/>
              <w:ind w:firstLine="460" w:firstLineChars="192"/>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本项目</w:t>
            </w:r>
            <w:r>
              <w:rPr>
                <w:rFonts w:hint="default" w:ascii="Times New Roman" w:hAnsi="Times New Roman" w:eastAsia="宋体" w:cs="Times New Roman"/>
                <w:color w:val="auto"/>
                <w:sz w:val="24"/>
                <w:szCs w:val="24"/>
                <w:highlight w:val="none"/>
                <w:lang w:val="en-US" w:eastAsia="zh-CN"/>
              </w:rPr>
              <w:t>化粪池及</w:t>
            </w:r>
            <w:r>
              <w:rPr>
                <w:rFonts w:hint="default" w:ascii="Times New Roman" w:hAnsi="Times New Roman" w:eastAsia="宋体" w:cs="Times New Roman"/>
                <w:color w:val="auto"/>
                <w:sz w:val="24"/>
                <w:szCs w:val="24"/>
                <w:highlight w:val="none"/>
              </w:rPr>
              <w:t>一体化污水处理</w:t>
            </w:r>
            <w:r>
              <w:rPr>
                <w:rFonts w:hint="default" w:ascii="Times New Roman" w:hAnsi="Times New Roman" w:eastAsia="宋体" w:cs="Times New Roman"/>
                <w:color w:val="auto"/>
                <w:sz w:val="24"/>
                <w:szCs w:val="24"/>
                <w:highlight w:val="none"/>
                <w:lang w:val="en-US" w:eastAsia="zh-CN"/>
              </w:rPr>
              <w:t>站</w:t>
            </w:r>
            <w:r>
              <w:rPr>
                <w:rFonts w:hint="default" w:ascii="Times New Roman" w:hAnsi="Times New Roman" w:eastAsia="宋体" w:cs="Times New Roman"/>
                <w:color w:val="auto"/>
                <w:sz w:val="24"/>
                <w:highlight w:val="none"/>
              </w:rPr>
              <w:t>处理前后水质情况如下表所示。</w:t>
            </w:r>
          </w:p>
          <w:p>
            <w:pPr>
              <w:shd w:val="clea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表4-1</w:t>
            </w:r>
            <w:r>
              <w:rPr>
                <w:rFonts w:hint="eastAsia" w:cs="Times New Roman"/>
                <w:b/>
                <w:bCs/>
                <w:color w:val="auto"/>
                <w:szCs w:val="21"/>
                <w:highlight w:val="none"/>
                <w:lang w:val="en-US" w:eastAsia="zh-CN"/>
              </w:rPr>
              <w:t>0</w:t>
            </w:r>
            <w:r>
              <w:rPr>
                <w:rFonts w:hint="default" w:ascii="Times New Roman" w:hAnsi="Times New Roman" w:eastAsia="宋体" w:cs="Times New Roman"/>
                <w:b/>
                <w:bCs/>
                <w:color w:val="auto"/>
                <w:szCs w:val="21"/>
                <w:highlight w:val="none"/>
              </w:rPr>
              <w:t xml:space="preserve">   化粪池进出水水质一览表   单位：</w:t>
            </w:r>
            <w:r>
              <w:rPr>
                <w:rFonts w:hint="default" w:ascii="Times New Roman" w:hAnsi="Times New Roman" w:eastAsia="宋体" w:cs="Times New Roman"/>
                <w:b/>
                <w:bCs/>
                <w:color w:val="auto"/>
                <w:kern w:val="0"/>
                <w:szCs w:val="21"/>
                <w:highlight w:val="none"/>
                <w:lang w:val="zh-CN"/>
              </w:rPr>
              <w:t>mg/L</w:t>
            </w:r>
          </w:p>
          <w:tbl>
            <w:tblPr>
              <w:tblStyle w:val="24"/>
              <w:tblW w:w="4978"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462"/>
              <w:gridCol w:w="1071"/>
              <w:gridCol w:w="761"/>
              <w:gridCol w:w="949"/>
              <w:gridCol w:w="826"/>
              <w:gridCol w:w="3677"/>
              <w:gridCol w:w="692"/>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273" w:type="pct"/>
                  <w:tcBorders>
                    <w:tl2br w:val="nil"/>
                    <w:tr2bl w:val="nil"/>
                  </w:tcBorders>
                  <w:vAlign w:val="center"/>
                </w:tcPr>
                <w:p>
                  <w:pPr>
                    <w:shd w:val="clea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污染源</w:t>
                  </w:r>
                </w:p>
              </w:tc>
              <w:tc>
                <w:tcPr>
                  <w:tcW w:w="634" w:type="pct"/>
                  <w:tcBorders>
                    <w:tl2br w:val="nil"/>
                    <w:tr2bl w:val="nil"/>
                  </w:tcBorders>
                  <w:vAlign w:val="center"/>
                </w:tcPr>
                <w:p>
                  <w:pPr>
                    <w:shd w:val="clea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污染物</w:t>
                  </w:r>
                </w:p>
              </w:tc>
              <w:tc>
                <w:tcPr>
                  <w:tcW w:w="450" w:type="pct"/>
                  <w:tcBorders>
                    <w:tl2br w:val="nil"/>
                    <w:tr2bl w:val="nil"/>
                  </w:tcBorders>
                  <w:vAlign w:val="center"/>
                </w:tcPr>
                <w:p>
                  <w:pPr>
                    <w:shd w:val="clea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产生浓度</w:t>
                  </w:r>
                </w:p>
              </w:tc>
              <w:tc>
                <w:tcPr>
                  <w:tcW w:w="562" w:type="pct"/>
                  <w:tcBorders>
                    <w:tl2br w:val="nil"/>
                    <w:tr2bl w:val="nil"/>
                  </w:tcBorders>
                  <w:vAlign w:val="center"/>
                </w:tcPr>
                <w:p>
                  <w:pPr>
                    <w:shd w:val="clea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处理方式</w:t>
                  </w:r>
                </w:p>
              </w:tc>
              <w:tc>
                <w:tcPr>
                  <w:tcW w:w="489" w:type="pct"/>
                  <w:tcBorders>
                    <w:tl2br w:val="nil"/>
                    <w:tr2bl w:val="nil"/>
                  </w:tcBorders>
                  <w:vAlign w:val="center"/>
                </w:tcPr>
                <w:p>
                  <w:pPr>
                    <w:shd w:val="clea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lang w:val="en-US" w:eastAsia="zh-CN"/>
                    </w:rPr>
                    <w:t>处理后</w:t>
                  </w:r>
                  <w:r>
                    <w:rPr>
                      <w:rFonts w:hint="default" w:ascii="Times New Roman" w:hAnsi="Times New Roman" w:eastAsia="宋体" w:cs="Times New Roman"/>
                      <w:b/>
                      <w:bCs/>
                      <w:color w:val="auto"/>
                      <w:szCs w:val="21"/>
                      <w:highlight w:val="none"/>
                    </w:rPr>
                    <w:t>浓度</w:t>
                  </w:r>
                </w:p>
              </w:tc>
              <w:tc>
                <w:tcPr>
                  <w:tcW w:w="2179" w:type="pct"/>
                  <w:tcBorders>
                    <w:tl2br w:val="nil"/>
                    <w:tr2bl w:val="nil"/>
                  </w:tcBorders>
                  <w:vAlign w:val="center"/>
                </w:tcPr>
                <w:p>
                  <w:pPr>
                    <w:shd w:val="clea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lang w:val="en-US" w:eastAsia="zh-CN"/>
                    </w:rPr>
                    <w:t>《城市污水再生利用 城市杂用水水质》（GB/T18920-2020）中的城市绿化、道路清扫、消防、建筑施工标准</w:t>
                  </w:r>
                </w:p>
              </w:tc>
              <w:tc>
                <w:tcPr>
                  <w:tcW w:w="410" w:type="pct"/>
                  <w:tcBorders>
                    <w:tl2br w:val="nil"/>
                    <w:tr2bl w:val="nil"/>
                  </w:tcBorders>
                  <w:vAlign w:val="center"/>
                </w:tcPr>
                <w:p>
                  <w:pPr>
                    <w:shd w:val="clea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达标情况</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3" w:type="pct"/>
                  <w:vMerge w:val="restart"/>
                  <w:tcBorders>
                    <w:tl2br w:val="nil"/>
                    <w:tr2bl w:val="nil"/>
                  </w:tcBorders>
                  <w:vAlign w:val="center"/>
                </w:tcPr>
                <w:p>
                  <w:pPr>
                    <w:shd w:val="clear"/>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eastAsia="zh-CN"/>
                    </w:rPr>
                    <w:t>办公生活</w:t>
                  </w:r>
                  <w:r>
                    <w:rPr>
                      <w:rFonts w:hint="default" w:ascii="Times New Roman" w:hAnsi="Times New Roman" w:eastAsia="宋体" w:cs="Times New Roman"/>
                      <w:color w:val="auto"/>
                      <w:szCs w:val="21"/>
                      <w:highlight w:val="none"/>
                    </w:rPr>
                    <w:t>废水</w:t>
                  </w:r>
                </w:p>
              </w:tc>
              <w:tc>
                <w:tcPr>
                  <w:tcW w:w="634" w:type="pct"/>
                  <w:tcBorders>
                    <w:tl2br w:val="nil"/>
                    <w:tr2bl w:val="nil"/>
                  </w:tcBorders>
                  <w:vAlign w:val="center"/>
                </w:tcPr>
                <w:p>
                  <w:pPr>
                    <w:widowControl/>
                    <w:shd w:val="clear"/>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COD</w:t>
                  </w:r>
                </w:p>
              </w:tc>
              <w:tc>
                <w:tcPr>
                  <w:tcW w:w="450" w:type="pct"/>
                  <w:tcBorders>
                    <w:tl2br w:val="nil"/>
                    <w:tr2bl w:val="nil"/>
                  </w:tcBorders>
                  <w:vAlign w:val="center"/>
                </w:tcPr>
                <w:p>
                  <w:pPr>
                    <w:widowControl/>
                    <w:shd w:val="clear"/>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520</w:t>
                  </w:r>
                </w:p>
              </w:tc>
              <w:tc>
                <w:tcPr>
                  <w:tcW w:w="562" w:type="pct"/>
                  <w:vMerge w:val="restart"/>
                  <w:tcBorders>
                    <w:tl2br w:val="nil"/>
                    <w:tr2bl w:val="nil"/>
                  </w:tcBorders>
                  <w:vAlign w:val="center"/>
                </w:tcPr>
                <w:p>
                  <w:pPr>
                    <w:shd w:val="clear"/>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bidi="ar"/>
                    </w:rPr>
                    <w:t>化粪池</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sz w:val="21"/>
                      <w:szCs w:val="21"/>
                      <w:highlight w:val="none"/>
                    </w:rPr>
                    <w:t>一体化污水处理</w:t>
                  </w:r>
                  <w:r>
                    <w:rPr>
                      <w:rFonts w:hint="default" w:ascii="Times New Roman" w:hAnsi="Times New Roman" w:eastAsia="宋体" w:cs="Times New Roman"/>
                      <w:color w:val="auto"/>
                      <w:sz w:val="21"/>
                      <w:szCs w:val="21"/>
                      <w:highlight w:val="none"/>
                      <w:lang w:val="en-US" w:eastAsia="zh-CN"/>
                    </w:rPr>
                    <w:t>站</w:t>
                  </w:r>
                </w:p>
              </w:tc>
              <w:tc>
                <w:tcPr>
                  <w:tcW w:w="489" w:type="pct"/>
                  <w:tcBorders>
                    <w:tl2br w:val="nil"/>
                    <w:tr2bl w:val="nil"/>
                  </w:tcBorders>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44.2</w:t>
                  </w:r>
                </w:p>
              </w:tc>
              <w:tc>
                <w:tcPr>
                  <w:tcW w:w="2179" w:type="pct"/>
                  <w:tcBorders>
                    <w:tl2br w:val="nil"/>
                    <w:tr2bl w:val="nil"/>
                  </w:tcBorders>
                  <w:vAlign w:val="center"/>
                </w:tcPr>
                <w:p>
                  <w:pPr>
                    <w:widowControl/>
                    <w:shd w:val="clear"/>
                    <w:jc w:val="center"/>
                    <w:textAlignment w:val="center"/>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eastAsia="宋体" w:cs="Times New Roman"/>
                      <w:color w:val="auto"/>
                      <w:kern w:val="0"/>
                      <w:szCs w:val="21"/>
                      <w:highlight w:val="none"/>
                      <w:lang w:val="en-US" w:eastAsia="zh-CN" w:bidi="ar"/>
                    </w:rPr>
                    <w:t>/</w:t>
                  </w:r>
                </w:p>
              </w:tc>
              <w:tc>
                <w:tcPr>
                  <w:tcW w:w="410" w:type="pct"/>
                  <w:tcBorders>
                    <w:tl2br w:val="nil"/>
                    <w:tr2bl w:val="nil"/>
                  </w:tcBorders>
                  <w:vAlign w:val="center"/>
                </w:tcPr>
                <w:p>
                  <w:pPr>
                    <w:widowControl/>
                    <w:shd w:val="clear"/>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73" w:type="pct"/>
                  <w:vMerge w:val="continue"/>
                  <w:tcBorders>
                    <w:tl2br w:val="nil"/>
                    <w:tr2bl w:val="nil"/>
                  </w:tcBorders>
                  <w:vAlign w:val="center"/>
                </w:tcPr>
                <w:p>
                  <w:pPr>
                    <w:shd w:val="clear"/>
                    <w:jc w:val="center"/>
                    <w:rPr>
                      <w:rFonts w:hint="default" w:ascii="Times New Roman" w:hAnsi="Times New Roman" w:eastAsia="宋体" w:cs="Times New Roman"/>
                      <w:color w:val="auto"/>
                      <w:szCs w:val="21"/>
                      <w:highlight w:val="none"/>
                    </w:rPr>
                  </w:pPr>
                </w:p>
              </w:tc>
              <w:tc>
                <w:tcPr>
                  <w:tcW w:w="634" w:type="pct"/>
                  <w:tcBorders>
                    <w:tl2br w:val="nil"/>
                    <w:tr2bl w:val="nil"/>
                  </w:tcBorders>
                  <w:vAlign w:val="center"/>
                </w:tcPr>
                <w:p>
                  <w:pPr>
                    <w:widowControl/>
                    <w:shd w:val="clear"/>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BOD</w:t>
                  </w:r>
                  <w:r>
                    <w:rPr>
                      <w:rFonts w:hint="default" w:ascii="Times New Roman" w:hAnsi="Times New Roman" w:eastAsia="宋体" w:cs="Times New Roman"/>
                      <w:color w:val="auto"/>
                      <w:kern w:val="0"/>
                      <w:szCs w:val="21"/>
                      <w:highlight w:val="none"/>
                      <w:vertAlign w:val="subscript"/>
                      <w:lang w:bidi="ar"/>
                    </w:rPr>
                    <w:t>5</w:t>
                  </w:r>
                </w:p>
              </w:tc>
              <w:tc>
                <w:tcPr>
                  <w:tcW w:w="450" w:type="pct"/>
                  <w:tcBorders>
                    <w:tl2br w:val="nil"/>
                    <w:tr2bl w:val="nil"/>
                  </w:tcBorders>
                  <w:vAlign w:val="center"/>
                </w:tcPr>
                <w:p>
                  <w:pPr>
                    <w:widowControl/>
                    <w:shd w:val="clear"/>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200</w:t>
                  </w:r>
                </w:p>
              </w:tc>
              <w:tc>
                <w:tcPr>
                  <w:tcW w:w="562" w:type="pct"/>
                  <w:vMerge w:val="continue"/>
                  <w:tcBorders>
                    <w:tl2br w:val="nil"/>
                    <w:tr2bl w:val="nil"/>
                  </w:tcBorders>
                  <w:vAlign w:val="center"/>
                </w:tcPr>
                <w:p>
                  <w:pPr>
                    <w:shd w:val="clear"/>
                    <w:jc w:val="center"/>
                    <w:rPr>
                      <w:rFonts w:hint="default" w:ascii="Times New Roman" w:hAnsi="Times New Roman" w:eastAsia="宋体" w:cs="Times New Roman"/>
                      <w:color w:val="auto"/>
                      <w:kern w:val="0"/>
                      <w:sz w:val="21"/>
                      <w:szCs w:val="21"/>
                      <w:highlight w:val="none"/>
                      <w:lang w:bidi="ar"/>
                    </w:rPr>
                  </w:pPr>
                </w:p>
              </w:tc>
              <w:tc>
                <w:tcPr>
                  <w:tcW w:w="489" w:type="pct"/>
                  <w:tcBorders>
                    <w:tl2br w:val="nil"/>
                    <w:tr2bl w:val="nil"/>
                  </w:tcBorders>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8.5</w:t>
                  </w:r>
                </w:p>
              </w:tc>
              <w:tc>
                <w:tcPr>
                  <w:tcW w:w="2179" w:type="pct"/>
                  <w:tcBorders>
                    <w:tl2br w:val="nil"/>
                    <w:tr2bl w:val="nil"/>
                  </w:tcBorders>
                  <w:vAlign w:val="center"/>
                </w:tcPr>
                <w:p>
                  <w:pPr>
                    <w:widowControl/>
                    <w:shd w:val="clear"/>
                    <w:jc w:val="center"/>
                    <w:textAlignment w:val="center"/>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eastAsia="宋体" w:cs="Times New Roman"/>
                      <w:color w:val="auto"/>
                      <w:kern w:val="0"/>
                      <w:szCs w:val="21"/>
                      <w:highlight w:val="none"/>
                      <w:lang w:val="en-US" w:eastAsia="zh-CN" w:bidi="ar"/>
                    </w:rPr>
                    <w:t>10</w:t>
                  </w:r>
                </w:p>
              </w:tc>
              <w:tc>
                <w:tcPr>
                  <w:tcW w:w="410" w:type="pct"/>
                  <w:tcBorders>
                    <w:tl2br w:val="nil"/>
                    <w:tr2bl w:val="nil"/>
                  </w:tcBorders>
                  <w:vAlign w:val="center"/>
                </w:tcPr>
                <w:p>
                  <w:pPr>
                    <w:widowControl/>
                    <w:shd w:val="clear"/>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3" w:type="pct"/>
                  <w:vMerge w:val="continue"/>
                  <w:tcBorders>
                    <w:tl2br w:val="nil"/>
                    <w:tr2bl w:val="nil"/>
                  </w:tcBorders>
                  <w:vAlign w:val="center"/>
                </w:tcPr>
                <w:p>
                  <w:pPr>
                    <w:shd w:val="clear"/>
                    <w:jc w:val="center"/>
                    <w:rPr>
                      <w:rFonts w:hint="default" w:ascii="Times New Roman" w:hAnsi="Times New Roman" w:eastAsia="宋体" w:cs="Times New Roman"/>
                      <w:color w:val="auto"/>
                      <w:szCs w:val="21"/>
                      <w:highlight w:val="none"/>
                    </w:rPr>
                  </w:pPr>
                </w:p>
              </w:tc>
              <w:tc>
                <w:tcPr>
                  <w:tcW w:w="634" w:type="pct"/>
                  <w:tcBorders>
                    <w:tl2br w:val="nil"/>
                    <w:tr2bl w:val="nil"/>
                  </w:tcBorders>
                  <w:vAlign w:val="center"/>
                </w:tcPr>
                <w:p>
                  <w:pPr>
                    <w:widowControl/>
                    <w:shd w:val="clear"/>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SS</w:t>
                  </w:r>
                </w:p>
              </w:tc>
              <w:tc>
                <w:tcPr>
                  <w:tcW w:w="450" w:type="pct"/>
                  <w:tcBorders>
                    <w:tl2br w:val="nil"/>
                    <w:tr2bl w:val="nil"/>
                  </w:tcBorders>
                  <w:vAlign w:val="center"/>
                </w:tcPr>
                <w:p>
                  <w:pPr>
                    <w:widowControl/>
                    <w:shd w:val="clear"/>
                    <w:jc w:val="center"/>
                    <w:textAlignment w:val="center"/>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eastAsia="宋体" w:cs="Times New Roman"/>
                      <w:color w:val="auto"/>
                      <w:kern w:val="0"/>
                      <w:szCs w:val="21"/>
                      <w:highlight w:val="none"/>
                      <w:lang w:val="en-US" w:eastAsia="zh-CN" w:bidi="ar"/>
                    </w:rPr>
                    <w:t>200</w:t>
                  </w:r>
                </w:p>
              </w:tc>
              <w:tc>
                <w:tcPr>
                  <w:tcW w:w="562" w:type="pct"/>
                  <w:vMerge w:val="continue"/>
                  <w:tcBorders>
                    <w:tl2br w:val="nil"/>
                    <w:tr2bl w:val="nil"/>
                  </w:tcBorders>
                  <w:vAlign w:val="center"/>
                </w:tcPr>
                <w:p>
                  <w:pPr>
                    <w:shd w:val="clear"/>
                    <w:jc w:val="center"/>
                    <w:rPr>
                      <w:rFonts w:hint="default" w:ascii="Times New Roman" w:hAnsi="Times New Roman" w:eastAsia="宋体" w:cs="Times New Roman"/>
                      <w:color w:val="auto"/>
                      <w:kern w:val="0"/>
                      <w:szCs w:val="21"/>
                      <w:highlight w:val="none"/>
                      <w:lang w:bidi="ar"/>
                    </w:rPr>
                  </w:pPr>
                </w:p>
              </w:tc>
              <w:tc>
                <w:tcPr>
                  <w:tcW w:w="489" w:type="pct"/>
                  <w:tcBorders>
                    <w:tl2br w:val="nil"/>
                    <w:tr2bl w:val="nil"/>
                  </w:tcBorders>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1.4</w:t>
                  </w:r>
                </w:p>
              </w:tc>
              <w:tc>
                <w:tcPr>
                  <w:tcW w:w="2179" w:type="pct"/>
                  <w:tcBorders>
                    <w:tl2br w:val="nil"/>
                    <w:tr2bl w:val="nil"/>
                  </w:tcBorders>
                  <w:vAlign w:val="center"/>
                </w:tcPr>
                <w:p>
                  <w:pPr>
                    <w:widowControl/>
                    <w:shd w:val="clear"/>
                    <w:jc w:val="center"/>
                    <w:textAlignment w:val="center"/>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eastAsia="宋体" w:cs="Times New Roman"/>
                      <w:color w:val="auto"/>
                      <w:kern w:val="0"/>
                      <w:szCs w:val="21"/>
                      <w:highlight w:val="none"/>
                      <w:lang w:val="en-US" w:eastAsia="zh-CN" w:bidi="ar"/>
                    </w:rPr>
                    <w:t>/</w:t>
                  </w:r>
                </w:p>
              </w:tc>
              <w:tc>
                <w:tcPr>
                  <w:tcW w:w="410" w:type="pct"/>
                  <w:tcBorders>
                    <w:tl2br w:val="nil"/>
                    <w:tr2bl w:val="nil"/>
                  </w:tcBorders>
                  <w:vAlign w:val="center"/>
                </w:tcPr>
                <w:p>
                  <w:pPr>
                    <w:widowControl/>
                    <w:shd w:val="clear"/>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3" w:type="pct"/>
                  <w:vMerge w:val="continue"/>
                  <w:tcBorders>
                    <w:tl2br w:val="nil"/>
                    <w:tr2bl w:val="nil"/>
                  </w:tcBorders>
                  <w:vAlign w:val="center"/>
                </w:tcPr>
                <w:p>
                  <w:pPr>
                    <w:shd w:val="clear"/>
                    <w:jc w:val="center"/>
                    <w:rPr>
                      <w:rFonts w:hint="default" w:ascii="Times New Roman" w:hAnsi="Times New Roman" w:eastAsia="宋体" w:cs="Times New Roman"/>
                      <w:color w:val="auto"/>
                      <w:szCs w:val="21"/>
                      <w:highlight w:val="none"/>
                    </w:rPr>
                  </w:pPr>
                </w:p>
              </w:tc>
              <w:tc>
                <w:tcPr>
                  <w:tcW w:w="634" w:type="pct"/>
                  <w:tcBorders>
                    <w:tl2br w:val="nil"/>
                    <w:tr2bl w:val="nil"/>
                  </w:tcBorders>
                  <w:vAlign w:val="center"/>
                </w:tcPr>
                <w:p>
                  <w:pPr>
                    <w:widowControl/>
                    <w:shd w:val="clear"/>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NH</w:t>
                  </w:r>
                  <w:r>
                    <w:rPr>
                      <w:rFonts w:hint="default" w:ascii="Times New Roman" w:hAnsi="Times New Roman" w:eastAsia="宋体" w:cs="Times New Roman"/>
                      <w:color w:val="auto"/>
                      <w:kern w:val="0"/>
                      <w:szCs w:val="21"/>
                      <w:highlight w:val="none"/>
                      <w:vertAlign w:val="subscript"/>
                      <w:lang w:bidi="ar"/>
                    </w:rPr>
                    <w:t>3</w:t>
                  </w:r>
                  <w:r>
                    <w:rPr>
                      <w:rFonts w:hint="default" w:ascii="Times New Roman" w:hAnsi="Times New Roman" w:eastAsia="宋体" w:cs="Times New Roman"/>
                      <w:color w:val="auto"/>
                      <w:kern w:val="0"/>
                      <w:szCs w:val="21"/>
                      <w:highlight w:val="none"/>
                      <w:lang w:bidi="ar"/>
                    </w:rPr>
                    <w:t>-N</w:t>
                  </w:r>
                </w:p>
              </w:tc>
              <w:tc>
                <w:tcPr>
                  <w:tcW w:w="450" w:type="pct"/>
                  <w:tcBorders>
                    <w:tl2br w:val="nil"/>
                    <w:tr2bl w:val="nil"/>
                  </w:tcBorders>
                  <w:vAlign w:val="center"/>
                </w:tcPr>
                <w:p>
                  <w:pPr>
                    <w:widowControl/>
                    <w:shd w:val="clear"/>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40</w:t>
                  </w:r>
                </w:p>
              </w:tc>
              <w:tc>
                <w:tcPr>
                  <w:tcW w:w="562" w:type="pct"/>
                  <w:vMerge w:val="continue"/>
                  <w:tcBorders>
                    <w:tl2br w:val="nil"/>
                    <w:tr2bl w:val="nil"/>
                  </w:tcBorders>
                  <w:vAlign w:val="center"/>
                </w:tcPr>
                <w:p>
                  <w:pPr>
                    <w:shd w:val="clear"/>
                    <w:jc w:val="center"/>
                    <w:rPr>
                      <w:rFonts w:hint="default" w:ascii="Times New Roman" w:hAnsi="Times New Roman" w:eastAsia="宋体" w:cs="Times New Roman"/>
                      <w:color w:val="auto"/>
                      <w:kern w:val="0"/>
                      <w:szCs w:val="21"/>
                      <w:highlight w:val="none"/>
                      <w:lang w:bidi="ar"/>
                    </w:rPr>
                  </w:pPr>
                </w:p>
              </w:tc>
              <w:tc>
                <w:tcPr>
                  <w:tcW w:w="489" w:type="pct"/>
                  <w:tcBorders>
                    <w:tl2br w:val="nil"/>
                    <w:tr2bl w:val="nil"/>
                  </w:tcBorders>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4</w:t>
                  </w:r>
                </w:p>
              </w:tc>
              <w:tc>
                <w:tcPr>
                  <w:tcW w:w="2179" w:type="pct"/>
                  <w:tcBorders>
                    <w:tl2br w:val="nil"/>
                    <w:tr2bl w:val="nil"/>
                  </w:tcBorders>
                  <w:vAlign w:val="center"/>
                </w:tcPr>
                <w:p>
                  <w:pPr>
                    <w:widowControl/>
                    <w:shd w:val="clear"/>
                    <w:jc w:val="center"/>
                    <w:textAlignment w:val="center"/>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eastAsia="宋体" w:cs="Times New Roman"/>
                      <w:color w:val="auto"/>
                      <w:kern w:val="0"/>
                      <w:szCs w:val="21"/>
                      <w:highlight w:val="none"/>
                      <w:lang w:val="en-US" w:eastAsia="zh-CN" w:bidi="ar"/>
                    </w:rPr>
                    <w:t>8</w:t>
                  </w:r>
                </w:p>
              </w:tc>
              <w:tc>
                <w:tcPr>
                  <w:tcW w:w="410" w:type="pct"/>
                  <w:tcBorders>
                    <w:tl2br w:val="nil"/>
                    <w:tr2bl w:val="nil"/>
                  </w:tcBorders>
                  <w:vAlign w:val="center"/>
                </w:tcPr>
                <w:p>
                  <w:pPr>
                    <w:widowControl/>
                    <w:shd w:val="clear"/>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73" w:type="pct"/>
                  <w:vMerge w:val="continue"/>
                  <w:tcBorders>
                    <w:tl2br w:val="nil"/>
                    <w:tr2bl w:val="nil"/>
                  </w:tcBorders>
                  <w:vAlign w:val="center"/>
                </w:tcPr>
                <w:p>
                  <w:pPr>
                    <w:shd w:val="clear"/>
                    <w:jc w:val="center"/>
                    <w:rPr>
                      <w:rFonts w:hint="default" w:ascii="Times New Roman" w:hAnsi="Times New Roman" w:eastAsia="宋体" w:cs="Times New Roman"/>
                      <w:color w:val="auto"/>
                      <w:szCs w:val="21"/>
                      <w:highlight w:val="none"/>
                    </w:rPr>
                  </w:pPr>
                </w:p>
              </w:tc>
              <w:tc>
                <w:tcPr>
                  <w:tcW w:w="634" w:type="pct"/>
                  <w:tcBorders>
                    <w:tl2br w:val="nil"/>
                    <w:tr2bl w:val="nil"/>
                  </w:tcBorders>
                  <w:vAlign w:val="center"/>
                </w:tcPr>
                <w:p>
                  <w:pPr>
                    <w:widowControl/>
                    <w:shd w:val="clear"/>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TP</w:t>
                  </w:r>
                </w:p>
              </w:tc>
              <w:tc>
                <w:tcPr>
                  <w:tcW w:w="450" w:type="pct"/>
                  <w:tcBorders>
                    <w:tl2br w:val="nil"/>
                    <w:tr2bl w:val="nil"/>
                  </w:tcBorders>
                  <w:vAlign w:val="center"/>
                </w:tcPr>
                <w:p>
                  <w:pPr>
                    <w:widowControl/>
                    <w:shd w:val="clear"/>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8</w:t>
                  </w:r>
                </w:p>
              </w:tc>
              <w:tc>
                <w:tcPr>
                  <w:tcW w:w="562" w:type="pct"/>
                  <w:vMerge w:val="continue"/>
                  <w:tcBorders>
                    <w:tl2br w:val="nil"/>
                    <w:tr2bl w:val="nil"/>
                  </w:tcBorders>
                  <w:vAlign w:val="center"/>
                </w:tcPr>
                <w:p>
                  <w:pPr>
                    <w:shd w:val="clear"/>
                    <w:jc w:val="center"/>
                    <w:rPr>
                      <w:rFonts w:hint="default" w:ascii="Times New Roman" w:hAnsi="Times New Roman" w:eastAsia="宋体" w:cs="Times New Roman"/>
                      <w:color w:val="auto"/>
                      <w:kern w:val="0"/>
                      <w:szCs w:val="21"/>
                      <w:highlight w:val="none"/>
                      <w:lang w:bidi="ar"/>
                    </w:rPr>
                  </w:pPr>
                </w:p>
              </w:tc>
              <w:tc>
                <w:tcPr>
                  <w:tcW w:w="489" w:type="pct"/>
                  <w:tcBorders>
                    <w:tl2br w:val="nil"/>
                    <w:tr2bl w:val="nil"/>
                  </w:tcBorders>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0.8</w:t>
                  </w:r>
                </w:p>
              </w:tc>
              <w:tc>
                <w:tcPr>
                  <w:tcW w:w="2179" w:type="pct"/>
                  <w:tcBorders>
                    <w:tl2br w:val="nil"/>
                    <w:tr2bl w:val="nil"/>
                  </w:tcBorders>
                  <w:vAlign w:val="center"/>
                </w:tcPr>
                <w:p>
                  <w:pPr>
                    <w:widowControl/>
                    <w:shd w:val="clear"/>
                    <w:jc w:val="center"/>
                    <w:textAlignment w:val="center"/>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eastAsia="宋体" w:cs="Times New Roman"/>
                      <w:color w:val="auto"/>
                      <w:kern w:val="0"/>
                      <w:szCs w:val="21"/>
                      <w:highlight w:val="none"/>
                      <w:lang w:val="en-US" w:eastAsia="zh-CN" w:bidi="ar"/>
                    </w:rPr>
                    <w:t>/</w:t>
                  </w:r>
                </w:p>
              </w:tc>
              <w:tc>
                <w:tcPr>
                  <w:tcW w:w="410" w:type="pct"/>
                  <w:tcBorders>
                    <w:tl2br w:val="nil"/>
                    <w:tr2bl w:val="nil"/>
                  </w:tcBorders>
                  <w:vAlign w:val="center"/>
                </w:tcPr>
                <w:p>
                  <w:pPr>
                    <w:widowControl/>
                    <w:shd w:val="clear"/>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达标</w:t>
                  </w:r>
                </w:p>
              </w:tc>
            </w:tr>
          </w:tbl>
          <w:p>
            <w:pPr>
              <w:keepNext w:val="0"/>
              <w:keepLines w:val="0"/>
              <w:pageBreakBefore w:val="0"/>
              <w:widowControl w:val="0"/>
              <w:shd w:val="clear"/>
              <w:kinsoku/>
              <w:wordWrap/>
              <w:overflowPunct/>
              <w:topLinePunct w:val="0"/>
              <w:autoSpaceDE/>
              <w:autoSpaceDN/>
              <w:bidi w:val="0"/>
              <w:spacing w:line="360" w:lineRule="auto"/>
              <w:ind w:firstLine="48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highlight w:val="none"/>
                <w:lang w:val="zh-CN"/>
              </w:rPr>
              <w:t>由</w:t>
            </w:r>
            <w:r>
              <w:rPr>
                <w:rFonts w:hint="default" w:ascii="Times New Roman" w:hAnsi="Times New Roman" w:eastAsia="宋体" w:cs="Times New Roman"/>
                <w:b w:val="0"/>
                <w:bCs w:val="0"/>
                <w:color w:val="auto"/>
                <w:sz w:val="24"/>
                <w:szCs w:val="24"/>
                <w:highlight w:val="none"/>
                <w:lang w:val="zh-CN"/>
              </w:rPr>
              <w:t>上表可以看出，项目</w:t>
            </w:r>
            <w:r>
              <w:rPr>
                <w:rFonts w:hint="eastAsia" w:ascii="Times New Roman" w:hAnsi="Times New Roman" w:eastAsia="宋体" w:cs="Times New Roman"/>
                <w:b w:val="0"/>
                <w:bCs w:val="0"/>
                <w:color w:val="auto"/>
                <w:sz w:val="24"/>
                <w:szCs w:val="24"/>
                <w:highlight w:val="none"/>
                <w:lang w:val="zh-CN"/>
              </w:rPr>
              <w:t>办公</w:t>
            </w:r>
            <w:r>
              <w:rPr>
                <w:rFonts w:hint="default" w:ascii="Times New Roman" w:hAnsi="Times New Roman" w:eastAsia="宋体" w:cs="Times New Roman"/>
                <w:b w:val="0"/>
                <w:bCs w:val="0"/>
                <w:color w:val="auto"/>
                <w:sz w:val="24"/>
                <w:szCs w:val="24"/>
                <w:highlight w:val="none"/>
                <w:lang w:val="zh-CN"/>
              </w:rPr>
              <w:t>生活废水</w:t>
            </w:r>
            <w:r>
              <w:rPr>
                <w:rFonts w:hint="default" w:ascii="Times New Roman" w:hAnsi="Times New Roman" w:eastAsia="宋体" w:cs="Times New Roman"/>
                <w:b w:val="0"/>
                <w:bCs w:val="0"/>
                <w:color w:val="auto"/>
                <w:sz w:val="24"/>
                <w:szCs w:val="24"/>
                <w:highlight w:val="none"/>
              </w:rPr>
              <w:t>经</w:t>
            </w:r>
            <w:r>
              <w:rPr>
                <w:rFonts w:hint="default" w:ascii="Times New Roman" w:hAnsi="Times New Roman" w:eastAsia="宋体" w:cs="Times New Roman"/>
                <w:b w:val="0"/>
                <w:bCs w:val="0"/>
                <w:color w:val="auto"/>
                <w:sz w:val="24"/>
                <w:szCs w:val="24"/>
                <w:highlight w:val="none"/>
                <w:lang w:val="en-US" w:eastAsia="zh-CN"/>
              </w:rPr>
              <w:t>化粪池及</w:t>
            </w:r>
            <w:r>
              <w:rPr>
                <w:rFonts w:hint="default" w:ascii="Times New Roman" w:hAnsi="Times New Roman" w:eastAsia="宋体" w:cs="Times New Roman"/>
                <w:b w:val="0"/>
                <w:bCs w:val="0"/>
                <w:color w:val="auto"/>
                <w:sz w:val="24"/>
                <w:szCs w:val="24"/>
                <w:highlight w:val="none"/>
              </w:rPr>
              <w:t>一体化污水处理</w:t>
            </w:r>
            <w:r>
              <w:rPr>
                <w:rFonts w:hint="default" w:ascii="Times New Roman" w:hAnsi="Times New Roman" w:eastAsia="宋体" w:cs="Times New Roman"/>
                <w:b w:val="0"/>
                <w:bCs w:val="0"/>
                <w:color w:val="auto"/>
                <w:sz w:val="24"/>
                <w:szCs w:val="24"/>
                <w:highlight w:val="none"/>
                <w:lang w:val="en-US" w:eastAsia="zh-CN"/>
              </w:rPr>
              <w:t>站</w:t>
            </w:r>
            <w:r>
              <w:rPr>
                <w:rFonts w:hint="default" w:ascii="Times New Roman" w:hAnsi="Times New Roman" w:eastAsia="宋体" w:cs="Times New Roman"/>
                <w:b w:val="0"/>
                <w:bCs w:val="0"/>
                <w:color w:val="auto"/>
                <w:sz w:val="24"/>
                <w:szCs w:val="24"/>
                <w:highlight w:val="none"/>
                <w:lang w:val="zh-CN"/>
              </w:rPr>
              <w:t>处理后，</w:t>
            </w:r>
            <w:r>
              <w:rPr>
                <w:rFonts w:hint="default" w:ascii="Times New Roman" w:hAnsi="Times New Roman" w:eastAsia="宋体" w:cs="Times New Roman"/>
                <w:b w:val="0"/>
                <w:bCs w:val="0"/>
                <w:color w:val="auto"/>
                <w:sz w:val="24"/>
                <w:szCs w:val="24"/>
                <w:highlight w:val="none"/>
              </w:rPr>
              <w:t>出水水质能够</w:t>
            </w:r>
            <w:r>
              <w:rPr>
                <w:rFonts w:hint="default" w:ascii="Times New Roman" w:hAnsi="Times New Roman" w:eastAsia="宋体" w:cs="Times New Roman"/>
                <w:b w:val="0"/>
                <w:bCs w:val="0"/>
                <w:color w:val="auto"/>
                <w:sz w:val="24"/>
                <w:szCs w:val="24"/>
                <w:highlight w:val="none"/>
                <w:lang w:val="en-US" w:eastAsia="zh-CN"/>
              </w:rPr>
              <w:t>满足《城市污水再生利用 城市杂用水水质》（GB/T18920-2020）中的城市绿化、道路清扫、消防、建筑施工标准要求</w:t>
            </w:r>
            <w:r>
              <w:rPr>
                <w:rFonts w:hint="default" w:ascii="Times New Roman" w:hAnsi="Times New Roman" w:eastAsia="宋体" w:cs="Times New Roman"/>
                <w:color w:val="auto"/>
                <w:sz w:val="24"/>
                <w:szCs w:val="24"/>
                <w:highlight w:val="none"/>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442" w:firstLineChars="200"/>
              <w:textAlignment w:val="auto"/>
              <w:rPr>
                <w:rFonts w:hint="default" w:ascii="Times New Roman" w:hAnsi="Times New Roman" w:eastAsia="宋体" w:cs="Times New Roman"/>
                <w:b/>
                <w:bCs w:val="0"/>
                <w:color w:val="auto"/>
                <w:spacing w:val="-10"/>
                <w:kern w:val="2"/>
                <w:sz w:val="24"/>
                <w:szCs w:val="24"/>
                <w:highlight w:val="none"/>
                <w:lang w:val="zh-CN" w:eastAsia="zh-CN" w:bidi="ar-SA"/>
              </w:rPr>
            </w:pPr>
            <w:r>
              <w:rPr>
                <w:rFonts w:hint="eastAsia" w:ascii="Times New Roman" w:hAnsi="Times New Roman" w:eastAsia="宋体" w:cs="Times New Roman"/>
                <w:b/>
                <w:bCs w:val="0"/>
                <w:color w:val="auto"/>
                <w:spacing w:val="-10"/>
                <w:kern w:val="2"/>
                <w:sz w:val="24"/>
                <w:szCs w:val="24"/>
                <w:highlight w:val="none"/>
                <w:lang w:val="en-US" w:eastAsia="zh-CN" w:bidi="ar-SA"/>
              </w:rPr>
              <w:t>（4）</w:t>
            </w:r>
            <w:r>
              <w:rPr>
                <w:rFonts w:hint="default" w:ascii="Times New Roman" w:hAnsi="Times New Roman" w:eastAsia="宋体" w:cs="Times New Roman"/>
                <w:b/>
                <w:bCs w:val="0"/>
                <w:color w:val="auto"/>
                <w:spacing w:val="-10"/>
                <w:kern w:val="2"/>
                <w:sz w:val="24"/>
                <w:szCs w:val="24"/>
                <w:highlight w:val="none"/>
                <w:lang w:val="zh-CN" w:eastAsia="zh-CN" w:bidi="ar-SA"/>
              </w:rPr>
              <w:t>生产废水</w:t>
            </w:r>
            <w:r>
              <w:rPr>
                <w:rFonts w:hint="default" w:ascii="Times New Roman" w:hAnsi="Times New Roman" w:eastAsia="宋体" w:cs="Times New Roman"/>
                <w:b/>
                <w:bCs w:val="0"/>
                <w:color w:val="auto"/>
                <w:spacing w:val="-10"/>
                <w:kern w:val="2"/>
                <w:sz w:val="24"/>
                <w:szCs w:val="24"/>
                <w:highlight w:val="none"/>
                <w:lang w:val="en-US" w:eastAsia="zh-CN" w:bidi="ar-SA"/>
              </w:rPr>
              <w:t>循环使用的</w:t>
            </w:r>
            <w:r>
              <w:rPr>
                <w:rFonts w:hint="default" w:ascii="Times New Roman" w:hAnsi="Times New Roman" w:eastAsia="宋体" w:cs="Times New Roman"/>
                <w:b/>
                <w:bCs w:val="0"/>
                <w:color w:val="auto"/>
                <w:spacing w:val="-10"/>
                <w:kern w:val="2"/>
                <w:sz w:val="24"/>
                <w:szCs w:val="24"/>
                <w:highlight w:val="none"/>
                <w:lang w:val="zh-CN" w:eastAsia="zh-CN" w:bidi="ar-SA"/>
              </w:rPr>
              <w:t>可行性分析</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rPr>
                <w:rFonts w:hint="default" w:ascii="Times New Roman" w:hAnsi="Times New Roman" w:eastAsia="宋体" w:cs="Times New Roman"/>
                <w:color w:val="auto"/>
                <w:sz w:val="24"/>
                <w:highlight w:val="none"/>
                <w:lang w:val="en-US" w:eastAsia="en-US"/>
              </w:rPr>
            </w:pPr>
            <w:r>
              <w:rPr>
                <w:rFonts w:hint="default" w:ascii="Times New Roman" w:hAnsi="Times New Roman" w:eastAsia="宋体" w:cs="Times New Roman"/>
                <w:color w:val="auto"/>
                <w:sz w:val="24"/>
                <w:highlight w:val="none"/>
                <w:lang w:val="en-US" w:eastAsia="zh-CN"/>
              </w:rPr>
              <w:t>根据工程分析，项目生产车间</w:t>
            </w:r>
            <w:r>
              <w:rPr>
                <w:rFonts w:hint="default" w:ascii="Times New Roman" w:hAnsi="Times New Roman" w:eastAsia="宋体" w:cs="Times New Roman"/>
                <w:color w:val="auto"/>
                <w:sz w:val="24"/>
                <w:highlight w:val="none"/>
                <w:lang w:val="en-US" w:eastAsia="en-US"/>
              </w:rPr>
              <w:t>废水</w:t>
            </w:r>
            <w:r>
              <w:rPr>
                <w:rFonts w:hint="default" w:ascii="Times New Roman" w:hAnsi="Times New Roman" w:eastAsia="宋体" w:cs="Times New Roman"/>
                <w:color w:val="auto"/>
                <w:sz w:val="24"/>
                <w:highlight w:val="none"/>
                <w:lang w:val="en-US" w:eastAsia="zh-CN"/>
              </w:rPr>
              <w:t>为</w:t>
            </w:r>
            <w:r>
              <w:rPr>
                <w:rFonts w:hint="default" w:ascii="Times New Roman" w:hAnsi="Times New Roman" w:eastAsia="宋体" w:cs="Times New Roman"/>
                <w:color w:val="auto"/>
                <w:sz w:val="24"/>
                <w:highlight w:val="none"/>
                <w:lang w:val="en-US" w:eastAsia="en-US"/>
              </w:rPr>
              <w:t>冷却废水。</w:t>
            </w:r>
            <w:r>
              <w:rPr>
                <w:rFonts w:hint="default" w:ascii="Times New Roman" w:hAnsi="Times New Roman" w:eastAsia="宋体" w:cs="Times New Roman"/>
                <w:color w:val="auto"/>
                <w:sz w:val="24"/>
                <w:highlight w:val="none"/>
                <w:lang w:eastAsia="zh-CN"/>
              </w:rPr>
              <w:t>冷却水为高温清净水，</w:t>
            </w:r>
            <w:r>
              <w:rPr>
                <w:rFonts w:hint="default" w:ascii="Times New Roman" w:hAnsi="Times New Roman" w:eastAsia="宋体" w:cs="Times New Roman"/>
                <w:color w:val="auto"/>
                <w:sz w:val="24"/>
                <w:highlight w:val="none"/>
                <w:lang w:val="en-US" w:eastAsia="zh-CN"/>
              </w:rPr>
              <w:t>冷却物料后的</w:t>
            </w:r>
            <w:r>
              <w:rPr>
                <w:rFonts w:hint="default" w:ascii="Times New Roman" w:hAnsi="Times New Roman" w:eastAsia="宋体" w:cs="Times New Roman"/>
                <w:color w:val="auto"/>
                <w:sz w:val="24"/>
                <w:highlight w:val="none"/>
                <w:lang w:eastAsia="zh-CN"/>
              </w:rPr>
              <w:t>水温约为</w:t>
            </w:r>
            <w:r>
              <w:rPr>
                <w:rFonts w:hint="default" w:ascii="Times New Roman" w:hAnsi="Times New Roman" w:eastAsia="宋体" w:cs="Times New Roman"/>
                <w:color w:val="auto"/>
                <w:sz w:val="24"/>
                <w:highlight w:val="none"/>
                <w:lang w:val="en-US" w:eastAsia="zh-CN"/>
              </w:rPr>
              <w:t>70</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eastAsia="zh-CN"/>
              </w:rPr>
              <w:t>，项目拟配套冷却系统，</w:t>
            </w:r>
            <w:r>
              <w:rPr>
                <w:rFonts w:hint="default" w:ascii="Times New Roman" w:hAnsi="Times New Roman" w:eastAsia="宋体" w:cs="Times New Roman"/>
                <w:color w:val="auto"/>
                <w:sz w:val="24"/>
                <w:highlight w:val="none"/>
                <w:lang w:val="en-US" w:eastAsia="zh-CN"/>
              </w:rPr>
              <w:t>包括容积为</w:t>
            </w:r>
            <w:r>
              <w:rPr>
                <w:rFonts w:hint="eastAsia" w:ascii="Times New Roman" w:hAnsi="Times New Roman" w:eastAsia="宋体" w:cs="Times New Roman"/>
                <w:color w:val="auto"/>
                <w:sz w:val="24"/>
                <w:highlight w:val="none"/>
                <w:lang w:val="en-US" w:eastAsia="zh-CN"/>
              </w:rPr>
              <w:t>10</w:t>
            </w:r>
            <w:r>
              <w:rPr>
                <w:rFonts w:hint="default" w:ascii="Times New Roman" w:hAnsi="Times New Roman" w:eastAsia="宋体" w:cs="Times New Roman"/>
                <w:color w:val="auto"/>
                <w:sz w:val="24"/>
                <w:highlight w:val="none"/>
                <w:lang w:val="en-US" w:eastAsia="zh-CN"/>
              </w:rPr>
              <w:t>m</w:t>
            </w:r>
            <w:r>
              <w:rPr>
                <w:rFonts w:hint="default" w:ascii="Times New Roman" w:hAnsi="Times New Roman" w:eastAsia="宋体" w:cs="Times New Roman"/>
                <w:color w:val="auto"/>
                <w:sz w:val="24"/>
                <w:highlight w:val="none"/>
                <w:vertAlign w:val="superscript"/>
                <w:lang w:val="en-US" w:eastAsia="zh-CN"/>
              </w:rPr>
              <w:t>3</w:t>
            </w:r>
            <w:r>
              <w:rPr>
                <w:rFonts w:hint="default" w:ascii="Times New Roman" w:hAnsi="Times New Roman" w:eastAsia="宋体" w:cs="Times New Roman"/>
                <w:color w:val="auto"/>
                <w:sz w:val="24"/>
                <w:highlight w:val="none"/>
                <w:lang w:val="en-US" w:eastAsia="zh-CN"/>
              </w:rPr>
              <w:t>的</w:t>
            </w:r>
            <w:r>
              <w:rPr>
                <w:rFonts w:hint="eastAsia" w:ascii="Times New Roman" w:hAnsi="Times New Roman" w:eastAsia="宋体" w:cs="Times New Roman"/>
                <w:color w:val="auto"/>
                <w:sz w:val="24"/>
                <w:highlight w:val="none"/>
                <w:lang w:val="en-US" w:eastAsia="zh-CN"/>
              </w:rPr>
              <w:t>循环</w:t>
            </w:r>
            <w:r>
              <w:rPr>
                <w:rFonts w:hint="default" w:ascii="Times New Roman" w:hAnsi="Times New Roman" w:eastAsia="宋体" w:cs="Times New Roman"/>
                <w:color w:val="auto"/>
                <w:sz w:val="24"/>
                <w:highlight w:val="none"/>
                <w:lang w:eastAsia="zh-CN"/>
              </w:rPr>
              <w:t>冷却水池</w:t>
            </w:r>
            <w:r>
              <w:rPr>
                <w:rFonts w:hint="default" w:ascii="Times New Roman" w:hAnsi="Times New Roman" w:eastAsia="宋体" w:cs="Times New Roman"/>
                <w:color w:val="auto"/>
                <w:sz w:val="24"/>
                <w:highlight w:val="none"/>
                <w:lang w:val="en-US" w:eastAsia="zh-CN"/>
              </w:rPr>
              <w:t>及1个冷却水塔</w:t>
            </w:r>
            <w:r>
              <w:rPr>
                <w:rFonts w:hint="default" w:ascii="Times New Roman" w:hAnsi="Times New Roman" w:eastAsia="宋体" w:cs="Times New Roman"/>
                <w:color w:val="auto"/>
                <w:sz w:val="24"/>
                <w:highlight w:val="none"/>
                <w:lang w:eastAsia="zh-CN"/>
              </w:rPr>
              <w:t>，冷却水经冷却</w:t>
            </w:r>
            <w:r>
              <w:rPr>
                <w:rFonts w:hint="default" w:ascii="Times New Roman" w:hAnsi="Times New Roman" w:eastAsia="宋体" w:cs="Times New Roman"/>
                <w:color w:val="auto"/>
                <w:sz w:val="24"/>
                <w:highlight w:val="none"/>
                <w:lang w:val="en-US" w:eastAsia="zh-CN"/>
              </w:rPr>
              <w:t>循环</w:t>
            </w:r>
            <w:r>
              <w:rPr>
                <w:rFonts w:hint="default" w:ascii="Times New Roman" w:hAnsi="Times New Roman" w:eastAsia="宋体" w:cs="Times New Roman"/>
                <w:color w:val="auto"/>
                <w:sz w:val="24"/>
                <w:highlight w:val="none"/>
                <w:lang w:eastAsia="zh-CN"/>
              </w:rPr>
              <w:t>系统冷却后温度可降低至</w:t>
            </w:r>
            <w:r>
              <w:rPr>
                <w:rFonts w:hint="default" w:ascii="Times New Roman" w:hAnsi="Times New Roman" w:eastAsia="宋体" w:cs="Times New Roman"/>
                <w:color w:val="auto"/>
                <w:sz w:val="24"/>
                <w:highlight w:val="none"/>
                <w:lang w:val="en-US" w:eastAsia="zh-CN"/>
              </w:rPr>
              <w:t>30</w:t>
            </w:r>
            <w:r>
              <w:rPr>
                <w:rFonts w:hint="default"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eastAsia="zh-CN"/>
              </w:rPr>
              <w:t>左右</w:t>
            </w:r>
            <w:r>
              <w:rPr>
                <w:rFonts w:hint="default" w:ascii="Times New Roman" w:hAnsi="Times New Roman" w:eastAsia="宋体" w:cs="Times New Roman"/>
                <w:color w:val="auto"/>
                <w:sz w:val="24"/>
                <w:highlight w:val="none"/>
                <w:lang w:eastAsia="zh-CN"/>
              </w:rPr>
              <w:t>，满足冷却用水温度</w:t>
            </w:r>
            <w:r>
              <w:rPr>
                <w:rFonts w:hint="default" w:ascii="Times New Roman" w:hAnsi="Times New Roman" w:eastAsia="宋体" w:cs="Times New Roman"/>
                <w:color w:val="auto"/>
                <w:sz w:val="24"/>
                <w:highlight w:val="none"/>
                <w:lang w:val="en-US" w:eastAsia="zh-CN"/>
              </w:rPr>
              <w:t>32</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eastAsia="zh-CN"/>
              </w:rPr>
              <w:t>要求，故项目冷却水经冷却系统冷却后循环使用可行</w:t>
            </w:r>
            <w:r>
              <w:rPr>
                <w:rFonts w:hint="default" w:ascii="Times New Roman" w:hAnsi="Times New Roman" w:eastAsia="宋体" w:cs="Times New Roman"/>
                <w:color w:val="auto"/>
                <w:sz w:val="24"/>
                <w:highlight w:val="none"/>
                <w:lang w:val="en-US" w:eastAsia="en-US"/>
              </w:rPr>
              <w:t>。</w:t>
            </w:r>
          </w:p>
          <w:p>
            <w:pPr>
              <w:keepNext w:val="0"/>
              <w:keepLines w:val="0"/>
              <w:pageBreakBefore w:val="0"/>
              <w:widowControl w:val="0"/>
              <w:shd w:val="clear"/>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highlight w:val="none"/>
                <w:lang w:val="en-US" w:eastAsia="zh-CN"/>
              </w:rPr>
              <w:t>因此，生产车间产生的冷却水经收集处理后可全部回用，不外排，对周边地表水环境的影响较小。</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442" w:firstLineChars="200"/>
              <w:textAlignment w:val="auto"/>
              <w:rPr>
                <w:rFonts w:hint="default" w:ascii="Times New Roman" w:hAnsi="Times New Roman" w:eastAsia="宋体" w:cs="Times New Roman"/>
                <w:b/>
                <w:bCs w:val="0"/>
                <w:color w:val="auto"/>
                <w:spacing w:val="-10"/>
                <w:kern w:val="2"/>
                <w:sz w:val="24"/>
                <w:szCs w:val="24"/>
                <w:highlight w:val="none"/>
                <w:lang w:val="en-US" w:eastAsia="zh-CN" w:bidi="ar-SA"/>
              </w:rPr>
            </w:pPr>
            <w:r>
              <w:rPr>
                <w:rFonts w:hint="eastAsia" w:ascii="Times New Roman" w:hAnsi="Times New Roman" w:eastAsia="宋体" w:cs="Times New Roman"/>
                <w:b/>
                <w:bCs w:val="0"/>
                <w:color w:val="auto"/>
                <w:spacing w:val="-10"/>
                <w:kern w:val="2"/>
                <w:sz w:val="24"/>
                <w:szCs w:val="24"/>
                <w:highlight w:val="none"/>
                <w:lang w:val="en-US" w:eastAsia="zh-CN" w:bidi="ar-SA"/>
              </w:rPr>
              <w:t>（5）</w:t>
            </w:r>
            <w:r>
              <w:rPr>
                <w:rFonts w:hint="default" w:ascii="Times New Roman" w:hAnsi="Times New Roman" w:eastAsia="宋体" w:cs="Times New Roman"/>
                <w:b/>
                <w:bCs w:val="0"/>
                <w:color w:val="auto"/>
                <w:spacing w:val="-10"/>
                <w:kern w:val="2"/>
                <w:sz w:val="24"/>
                <w:szCs w:val="24"/>
                <w:highlight w:val="none"/>
                <w:lang w:val="en-US" w:eastAsia="zh-CN" w:bidi="ar-SA"/>
              </w:rPr>
              <w:t>生活废水回用可行性分析</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rPr>
              <w:t>项目运营过程中</w:t>
            </w:r>
            <w:r>
              <w:rPr>
                <w:rFonts w:hint="default" w:ascii="Times New Roman" w:hAnsi="Times New Roman" w:eastAsia="宋体" w:cs="Times New Roman"/>
                <w:color w:val="auto"/>
                <w:sz w:val="24"/>
                <w:szCs w:val="24"/>
                <w:highlight w:val="none"/>
                <w:lang w:eastAsia="zh-CN"/>
              </w:rPr>
              <w:t>生活</w:t>
            </w:r>
            <w:r>
              <w:rPr>
                <w:rFonts w:hint="default" w:ascii="Times New Roman" w:hAnsi="Times New Roman" w:eastAsia="宋体" w:cs="Times New Roman"/>
                <w:color w:val="auto"/>
                <w:sz w:val="24"/>
                <w:szCs w:val="24"/>
                <w:highlight w:val="none"/>
              </w:rPr>
              <w:t>废水产生量为</w:t>
            </w:r>
            <w:r>
              <w:rPr>
                <w:rFonts w:hint="eastAsia" w:ascii="Times New Roman" w:hAnsi="Times New Roman" w:eastAsia="宋体" w:cs="Times New Roman"/>
                <w:b w:val="0"/>
                <w:bCs w:val="0"/>
                <w:color w:val="auto"/>
                <w:sz w:val="24"/>
                <w:szCs w:val="24"/>
                <w:highlight w:val="none"/>
                <w:lang w:val="en-US" w:eastAsia="zh-CN"/>
              </w:rPr>
              <w:t>1.6</w:t>
            </w:r>
            <w:r>
              <w:rPr>
                <w:rFonts w:hint="default" w:ascii="Times New Roman" w:hAnsi="Times New Roman" w:eastAsia="宋体" w:cs="Times New Roman"/>
                <w:color w:val="auto"/>
                <w:sz w:val="24"/>
                <w:szCs w:val="24"/>
                <w:highlight w:val="none"/>
                <w:lang w:bidi="ar"/>
              </w:rPr>
              <w:t>m</w:t>
            </w:r>
            <w:r>
              <w:rPr>
                <w:rFonts w:hint="default" w:ascii="Times New Roman" w:hAnsi="Times New Roman" w:eastAsia="宋体" w:cs="Times New Roman"/>
                <w:color w:val="auto"/>
                <w:sz w:val="24"/>
                <w:szCs w:val="24"/>
                <w:highlight w:val="none"/>
                <w:vertAlign w:val="superscript"/>
                <w:lang w:bidi="ar"/>
              </w:rPr>
              <w:t>3</w:t>
            </w:r>
            <w:r>
              <w:rPr>
                <w:rFonts w:hint="default" w:ascii="Times New Roman" w:hAnsi="Times New Roman" w:eastAsia="宋体" w:cs="Times New Roman"/>
                <w:color w:val="auto"/>
                <w:sz w:val="24"/>
                <w:szCs w:val="24"/>
                <w:highlight w:val="none"/>
                <w:lang w:bidi="ar"/>
              </w:rPr>
              <w:t>/d</w:t>
            </w:r>
            <w:r>
              <w:rPr>
                <w:rFonts w:hint="default" w:ascii="Times New Roman" w:hAnsi="Times New Roman" w:eastAsia="宋体" w:cs="Times New Roman"/>
                <w:color w:val="auto"/>
                <w:sz w:val="24"/>
                <w:szCs w:val="24"/>
                <w:highlight w:val="none"/>
                <w:lang w:val="zh-CN"/>
              </w:rPr>
              <w:t>、</w:t>
            </w:r>
            <w:r>
              <w:rPr>
                <w:rFonts w:hint="eastAsia" w:ascii="Times New Roman" w:hAnsi="Times New Roman" w:eastAsia="宋体" w:cs="Times New Roman"/>
                <w:color w:val="auto"/>
                <w:sz w:val="24"/>
                <w:szCs w:val="24"/>
                <w:highlight w:val="none"/>
                <w:lang w:val="en-US" w:eastAsia="zh-CN"/>
              </w:rPr>
              <w:t>48</w:t>
            </w:r>
            <w:r>
              <w:rPr>
                <w:rFonts w:hint="default"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lang w:val="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zh-CN"/>
              </w:rPr>
              <w:t>/a</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根据</w:t>
            </w:r>
            <w:r>
              <w:rPr>
                <w:rFonts w:hint="default" w:ascii="Times New Roman" w:hAnsi="Times New Roman" w:eastAsia="宋体" w:cs="Times New Roman"/>
                <w:color w:val="auto"/>
                <w:sz w:val="24"/>
                <w:szCs w:val="24"/>
                <w:highlight w:val="none"/>
                <w:lang w:val="en-US" w:eastAsia="zh-CN"/>
              </w:rPr>
              <w:t>水平衡分析</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snapToGrid w:val="0"/>
                <w:color w:val="auto"/>
                <w:kern w:val="0"/>
                <w:sz w:val="24"/>
                <w:highlight w:val="none"/>
                <w:lang w:val="en-US" w:eastAsia="zh-CN"/>
              </w:rPr>
              <w:t>本项目</w:t>
            </w:r>
            <w:r>
              <w:rPr>
                <w:rFonts w:hint="default" w:ascii="Times New Roman" w:hAnsi="Times New Roman" w:eastAsia="宋体" w:cs="Times New Roman"/>
                <w:color w:val="auto"/>
                <w:sz w:val="24"/>
                <w:szCs w:val="24"/>
                <w:highlight w:val="none"/>
              </w:rPr>
              <w:t>非雨天</w:t>
            </w:r>
            <w:r>
              <w:rPr>
                <w:rFonts w:hint="default" w:ascii="Times New Roman" w:hAnsi="Times New Roman" w:eastAsia="宋体" w:cs="Times New Roman"/>
                <w:snapToGrid w:val="0"/>
                <w:color w:val="auto"/>
                <w:kern w:val="0"/>
                <w:sz w:val="24"/>
                <w:highlight w:val="none"/>
                <w:lang w:val="en-US" w:eastAsia="zh-CN"/>
              </w:rPr>
              <w:t>绿化及</w:t>
            </w:r>
            <w:r>
              <w:rPr>
                <w:rFonts w:hint="default" w:ascii="Times New Roman" w:hAnsi="Times New Roman" w:eastAsia="宋体" w:cs="Times New Roman"/>
                <w:color w:val="auto"/>
                <w:sz w:val="24"/>
                <w:szCs w:val="24"/>
                <w:highlight w:val="none"/>
                <w:lang w:val="en-US" w:eastAsia="zh-CN"/>
              </w:rPr>
              <w:t>道路场地洒水所需</w:t>
            </w:r>
            <w:r>
              <w:rPr>
                <w:rFonts w:hint="default" w:ascii="Times New Roman" w:hAnsi="Times New Roman" w:eastAsia="宋体" w:cs="Times New Roman"/>
                <w:b w:val="0"/>
                <w:bCs w:val="0"/>
                <w:color w:val="auto"/>
                <w:sz w:val="24"/>
                <w:szCs w:val="24"/>
                <w:highlight w:val="none"/>
                <w:lang w:val="en-US" w:eastAsia="zh-CN"/>
              </w:rPr>
              <w:t>量为</w:t>
            </w:r>
            <w:r>
              <w:rPr>
                <w:rFonts w:hint="eastAsia" w:ascii="Times New Roman" w:hAnsi="Times New Roman" w:eastAsia="宋体" w:cs="Times New Roman"/>
                <w:b w:val="0"/>
                <w:bCs w:val="0"/>
                <w:color w:val="auto"/>
                <w:sz w:val="24"/>
                <w:szCs w:val="24"/>
                <w:highlight w:val="none"/>
                <w:lang w:val="en-US" w:eastAsia="zh-CN"/>
              </w:rPr>
              <w:t>2.2</w:t>
            </w:r>
            <w:r>
              <w:rPr>
                <w:rFonts w:hint="default" w:ascii="Times New Roman" w:hAnsi="Times New Roman" w:eastAsia="宋体" w:cs="Times New Roman"/>
                <w:color w:val="auto"/>
                <w:sz w:val="24"/>
                <w:szCs w:val="24"/>
                <w:highlight w:val="none"/>
                <w:lang w:bidi="ar"/>
              </w:rPr>
              <w:t>m</w:t>
            </w:r>
            <w:r>
              <w:rPr>
                <w:rFonts w:hint="default" w:ascii="Times New Roman" w:hAnsi="Times New Roman" w:eastAsia="宋体" w:cs="Times New Roman"/>
                <w:color w:val="auto"/>
                <w:sz w:val="24"/>
                <w:szCs w:val="24"/>
                <w:highlight w:val="none"/>
                <w:vertAlign w:val="superscript"/>
                <w:lang w:bidi="ar"/>
              </w:rPr>
              <w:t>3</w:t>
            </w:r>
            <w:r>
              <w:rPr>
                <w:rFonts w:hint="default" w:ascii="Times New Roman" w:hAnsi="Times New Roman" w:eastAsia="宋体" w:cs="Times New Roman"/>
                <w:color w:val="auto"/>
                <w:sz w:val="24"/>
                <w:szCs w:val="24"/>
                <w:highlight w:val="none"/>
                <w:lang w:bidi="ar"/>
              </w:rPr>
              <w:t>/d</w:t>
            </w:r>
            <w:r>
              <w:rPr>
                <w:rFonts w:hint="default" w:ascii="Times New Roman" w:hAnsi="Times New Roman" w:eastAsia="宋体" w:cs="Times New Roman"/>
                <w:color w:val="auto"/>
                <w:sz w:val="24"/>
                <w:szCs w:val="24"/>
                <w:highlight w:val="none"/>
                <w:lang w:val="zh-CN"/>
              </w:rPr>
              <w:t>、</w:t>
            </w:r>
            <w:r>
              <w:rPr>
                <w:rFonts w:hint="eastAsia" w:ascii="Times New Roman" w:hAnsi="Times New Roman" w:eastAsia="宋体" w:cs="Times New Roman"/>
                <w:color w:val="auto"/>
                <w:sz w:val="24"/>
                <w:szCs w:val="24"/>
                <w:highlight w:val="none"/>
                <w:lang w:val="en-US" w:eastAsia="zh-CN"/>
              </w:rPr>
              <w:t>459.8</w:t>
            </w:r>
            <w:r>
              <w:rPr>
                <w:rFonts w:hint="default" w:ascii="Times New Roman" w:hAnsi="Times New Roman" w:eastAsia="宋体" w:cs="Times New Roman"/>
                <w:color w:val="auto"/>
                <w:sz w:val="24"/>
                <w:szCs w:val="24"/>
                <w:highlight w:val="none"/>
                <w:lang w:val="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zh-CN"/>
              </w:rPr>
              <w:t>/a</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b w:val="0"/>
                <w:bCs w:val="0"/>
                <w:color w:val="auto"/>
                <w:sz w:val="24"/>
                <w:szCs w:val="24"/>
                <w:highlight w:val="none"/>
                <w:lang w:val="en-US" w:eastAsia="zh-CN"/>
              </w:rPr>
              <w:t>项目道路及绿化所需洒水量大于</w:t>
            </w:r>
            <w:r>
              <w:rPr>
                <w:rFonts w:hint="eastAsia" w:ascii="Times New Roman" w:hAnsi="Times New Roman" w:eastAsia="宋体" w:cs="Times New Roman"/>
                <w:b w:val="0"/>
                <w:bCs w:val="0"/>
                <w:color w:val="auto"/>
                <w:sz w:val="24"/>
                <w:szCs w:val="24"/>
                <w:highlight w:val="none"/>
                <w:lang w:val="en-US" w:eastAsia="zh-CN"/>
              </w:rPr>
              <w:t>办公</w:t>
            </w:r>
            <w:r>
              <w:rPr>
                <w:rFonts w:hint="default" w:ascii="Times New Roman" w:hAnsi="Times New Roman" w:eastAsia="宋体" w:cs="Times New Roman"/>
                <w:b w:val="0"/>
                <w:bCs w:val="0"/>
                <w:color w:val="auto"/>
                <w:sz w:val="24"/>
                <w:szCs w:val="24"/>
                <w:highlight w:val="none"/>
                <w:lang w:val="en-US" w:eastAsia="zh-CN"/>
              </w:rPr>
              <w:t>生活污水总量，</w:t>
            </w:r>
            <w:r>
              <w:rPr>
                <w:rFonts w:hint="default" w:ascii="Times New Roman" w:hAnsi="Times New Roman" w:eastAsia="宋体" w:cs="Times New Roman"/>
                <w:color w:val="auto"/>
                <w:sz w:val="24"/>
                <w:szCs w:val="24"/>
                <w:highlight w:val="none"/>
                <w:lang w:val="en-US" w:eastAsia="zh-CN"/>
              </w:rPr>
              <w:t>因此一体化生活污水处理站处理后废水可全部</w:t>
            </w:r>
            <w:r>
              <w:rPr>
                <w:rFonts w:hint="default" w:ascii="Times New Roman" w:hAnsi="Times New Roman" w:eastAsia="宋体" w:cs="Times New Roman"/>
                <w:color w:val="auto"/>
                <w:kern w:val="2"/>
                <w:sz w:val="24"/>
                <w:szCs w:val="24"/>
                <w:highlight w:val="none"/>
                <w:lang w:val="en-US" w:eastAsia="zh-CN" w:bidi="ar"/>
              </w:rPr>
              <w:t>回用于项目区内绿化、道路场地洒水，不外排。</w:t>
            </w:r>
          </w:p>
          <w:p>
            <w:pPr>
              <w:pStyle w:val="33"/>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leftChars="0" w:right="0" w:rightChars="0" w:firstLine="480" w:firstLineChars="200"/>
              <w:jc w:val="both"/>
              <w:textAlignment w:val="baseline"/>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根据</w:t>
            </w:r>
            <w:r>
              <w:rPr>
                <w:rFonts w:hint="default" w:ascii="Times New Roman" w:hAnsi="Times New Roman" w:eastAsia="宋体" w:cs="Times New Roman"/>
                <w:color w:val="auto"/>
                <w:sz w:val="24"/>
                <w:szCs w:val="24"/>
                <w:highlight w:val="none"/>
                <w:lang w:val="en-US" w:eastAsia="zh-CN"/>
              </w:rPr>
              <w:t>上文</w:t>
            </w:r>
            <w:r>
              <w:rPr>
                <w:rFonts w:hint="default" w:ascii="Times New Roman" w:hAnsi="Times New Roman" w:eastAsia="宋体" w:cs="Times New Roman"/>
                <w:color w:val="auto"/>
                <w:spacing w:val="-4"/>
                <w:sz w:val="24"/>
                <w:szCs w:val="24"/>
                <w:highlight w:val="none"/>
                <w:lang w:eastAsia="zh-CN"/>
              </w:rPr>
              <w:t>分析，本项目</w:t>
            </w:r>
            <w:r>
              <w:rPr>
                <w:rFonts w:hint="default" w:ascii="Times New Roman" w:hAnsi="Times New Roman" w:eastAsia="宋体" w:cs="Times New Roman"/>
                <w:color w:val="auto"/>
                <w:spacing w:val="-4"/>
                <w:sz w:val="24"/>
                <w:szCs w:val="24"/>
                <w:highlight w:val="none"/>
                <w:lang w:val="en-US" w:eastAsia="zh-CN"/>
              </w:rPr>
              <w:t>的</w:t>
            </w:r>
            <w:r>
              <w:rPr>
                <w:rFonts w:hint="default" w:ascii="Times New Roman" w:hAnsi="Times New Roman" w:eastAsia="宋体" w:cs="Times New Roman"/>
                <w:color w:val="auto"/>
                <w:spacing w:val="-4"/>
                <w:sz w:val="24"/>
                <w:szCs w:val="24"/>
                <w:highlight w:val="none"/>
                <w:lang w:eastAsia="zh-CN"/>
              </w:rPr>
              <w:t>污水处理</w:t>
            </w:r>
            <w:r>
              <w:rPr>
                <w:rFonts w:hint="default" w:ascii="Times New Roman" w:hAnsi="Times New Roman" w:eastAsia="宋体" w:cs="Times New Roman"/>
                <w:color w:val="auto"/>
                <w:spacing w:val="-4"/>
                <w:sz w:val="24"/>
                <w:szCs w:val="24"/>
                <w:highlight w:val="none"/>
                <w:lang w:val="en-US" w:eastAsia="zh-CN"/>
              </w:rPr>
              <w:t>站</w:t>
            </w:r>
            <w:r>
              <w:rPr>
                <w:rFonts w:hint="default" w:ascii="Times New Roman" w:hAnsi="Times New Roman" w:eastAsia="宋体" w:cs="Times New Roman"/>
                <w:color w:val="auto"/>
                <w:spacing w:val="-4"/>
                <w:sz w:val="24"/>
                <w:szCs w:val="24"/>
                <w:highlight w:val="none"/>
                <w:lang w:eastAsia="zh-CN"/>
              </w:rPr>
              <w:t>处理后能够达</w:t>
            </w:r>
            <w:r>
              <w:rPr>
                <w:rFonts w:hint="default" w:ascii="Times New Roman" w:hAnsi="Times New Roman" w:eastAsia="宋体" w:cs="Times New Roman"/>
                <w:color w:val="auto"/>
                <w:sz w:val="24"/>
                <w:szCs w:val="24"/>
                <w:highlight w:val="none"/>
              </w:rPr>
              <w:t>《城市污水再生利用城市杂用水水质》（GB/T18920-20</w:t>
            </w:r>
            <w:r>
              <w:rPr>
                <w:rFonts w:hint="default" w:ascii="Times New Roman" w:hAnsi="Times New Roman" w:eastAsia="宋体"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rPr>
              <w:t>）中绿化</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道路清扫标准。</w:t>
            </w:r>
          </w:p>
          <w:p>
            <w:pPr>
              <w:keepNext w:val="0"/>
              <w:keepLines w:val="0"/>
              <w:pageBreakBefore w:val="0"/>
              <w:widowControl w:val="0"/>
              <w:kinsoku/>
              <w:wordWrap/>
              <w:overflowPunct/>
              <w:topLinePunct w:val="0"/>
              <w:autoSpaceDE/>
              <w:autoSpaceDN/>
              <w:bidi w:val="0"/>
              <w:adjustRightInd/>
              <w:snapToGrid/>
              <w:spacing w:line="336" w:lineRule="auto"/>
              <w:ind w:left="0" w:firstLine="464" w:firstLineChars="200"/>
              <w:textAlignment w:val="auto"/>
              <w:rPr>
                <w:rFonts w:hint="default"/>
                <w:color w:val="auto"/>
                <w:lang w:val="en-US" w:eastAsia="zh-CN"/>
              </w:rPr>
            </w:pPr>
            <w:r>
              <w:rPr>
                <w:rFonts w:hint="default" w:ascii="Times New Roman" w:hAnsi="Times New Roman" w:eastAsia="宋体" w:cs="Times New Roman"/>
                <w:b w:val="0"/>
                <w:bCs w:val="0"/>
                <w:color w:val="auto"/>
                <w:spacing w:val="-4"/>
                <w:w w:val="100"/>
                <w:position w:val="0"/>
                <w:sz w:val="24"/>
                <w:szCs w:val="24"/>
                <w:highlight w:val="none"/>
                <w:lang w:val="en-US" w:eastAsia="zh-CN"/>
              </w:rPr>
              <w:t>同时，</w:t>
            </w:r>
            <w:r>
              <w:rPr>
                <w:rFonts w:hint="default" w:ascii="Times New Roman" w:hAnsi="Times New Roman" w:eastAsia="宋体" w:cs="Times New Roman"/>
                <w:color w:val="auto"/>
                <w:spacing w:val="-4"/>
                <w:sz w:val="24"/>
                <w:szCs w:val="24"/>
                <w:highlight w:val="none"/>
              </w:rPr>
              <w:t>一体化生活污水处理设备</w:t>
            </w:r>
            <w:r>
              <w:rPr>
                <w:rFonts w:hint="default" w:ascii="Times New Roman" w:hAnsi="Times New Roman" w:eastAsia="宋体" w:cs="Times New Roman"/>
                <w:color w:val="auto"/>
                <w:spacing w:val="-4"/>
                <w:sz w:val="24"/>
                <w:szCs w:val="24"/>
                <w:highlight w:val="none"/>
                <w:lang w:val="en-US" w:eastAsia="zh-CN"/>
              </w:rPr>
              <w:t>旁设置1个事故应急池，用于暂存</w:t>
            </w:r>
            <w:r>
              <w:rPr>
                <w:rFonts w:hint="default" w:ascii="Times New Roman" w:hAnsi="Times New Roman" w:eastAsia="宋体" w:cs="Times New Roman"/>
                <w:color w:val="auto"/>
                <w:spacing w:val="-4"/>
                <w:sz w:val="24"/>
                <w:szCs w:val="24"/>
                <w:highlight w:val="none"/>
              </w:rPr>
              <w:t>一体化生活污水处理</w:t>
            </w:r>
            <w:r>
              <w:rPr>
                <w:rFonts w:hint="default" w:ascii="Times New Roman" w:hAnsi="Times New Roman" w:eastAsia="宋体" w:cs="Times New Roman"/>
                <w:color w:val="auto"/>
                <w:spacing w:val="-4"/>
                <w:sz w:val="24"/>
                <w:szCs w:val="24"/>
                <w:highlight w:val="none"/>
                <w:lang w:val="en-US" w:eastAsia="zh-CN"/>
              </w:rPr>
              <w:t>站故障时的废水，待生活污水处理站恢复正常运营时再将暂存于事故应急池内的废水进行处理达标后</w:t>
            </w:r>
            <w:r>
              <w:rPr>
                <w:rFonts w:hint="default" w:ascii="Times New Roman" w:hAnsi="Times New Roman" w:eastAsia="宋体" w:cs="Times New Roman"/>
                <w:color w:val="auto"/>
                <w:kern w:val="2"/>
                <w:sz w:val="24"/>
                <w:szCs w:val="24"/>
                <w:highlight w:val="none"/>
                <w:lang w:val="en-US" w:eastAsia="zh-CN" w:bidi="ar"/>
              </w:rPr>
              <w:t>回用于项目区内绿化、道路场地洒水，不外排。</w:t>
            </w:r>
            <w:r>
              <w:rPr>
                <w:rFonts w:hint="default" w:ascii="Times New Roman" w:hAnsi="Times New Roman" w:eastAsia="宋体" w:cs="Times New Roman"/>
                <w:color w:val="auto"/>
                <w:spacing w:val="-4"/>
                <w:sz w:val="24"/>
                <w:szCs w:val="24"/>
                <w:highlight w:val="none"/>
                <w:lang w:val="en-US" w:eastAsia="zh-CN"/>
              </w:rPr>
              <w:t>本项目生活</w:t>
            </w:r>
            <w:r>
              <w:rPr>
                <w:rFonts w:hint="default" w:ascii="Times New Roman" w:hAnsi="Times New Roman" w:eastAsia="宋体" w:cs="Times New Roman"/>
                <w:snapToGrid w:val="0"/>
                <w:color w:val="auto"/>
                <w:sz w:val="24"/>
              </w:rPr>
              <w:t>废水量为</w:t>
            </w:r>
            <w:r>
              <w:rPr>
                <w:rFonts w:hint="eastAsia" w:cs="Times New Roman"/>
                <w:snapToGrid w:val="0"/>
                <w:color w:val="auto"/>
                <w:sz w:val="24"/>
                <w:lang w:val="en-US" w:eastAsia="zh-CN"/>
              </w:rPr>
              <w:t>1.6</w:t>
            </w:r>
            <w:r>
              <w:rPr>
                <w:rFonts w:hint="default" w:ascii="Times New Roman" w:hAnsi="Times New Roman" w:eastAsia="宋体" w:cs="Times New Roman"/>
                <w:snapToGrid w:val="0"/>
                <w:color w:val="auto"/>
                <w:sz w:val="24"/>
              </w:rPr>
              <w:t>m</w:t>
            </w:r>
            <w:r>
              <w:rPr>
                <w:rFonts w:hint="default" w:ascii="Times New Roman" w:hAnsi="Times New Roman" w:eastAsia="宋体" w:cs="Times New Roman"/>
                <w:snapToGrid w:val="0"/>
                <w:color w:val="auto"/>
                <w:sz w:val="24"/>
                <w:vertAlign w:val="superscript"/>
              </w:rPr>
              <w:t>3</w:t>
            </w:r>
            <w:r>
              <w:rPr>
                <w:rFonts w:hint="default" w:ascii="Times New Roman" w:hAnsi="Times New Roman" w:eastAsia="宋体" w:cs="Times New Roman"/>
                <w:snapToGrid w:val="0"/>
                <w:color w:val="auto"/>
                <w:sz w:val="24"/>
              </w:rPr>
              <w:t>/d</w:t>
            </w:r>
            <w:r>
              <w:rPr>
                <w:rFonts w:hint="default" w:ascii="Times New Roman" w:hAnsi="Times New Roman" w:eastAsia="宋体" w:cs="Times New Roman"/>
                <w:snapToGrid w:val="0"/>
                <w:color w:val="auto"/>
                <w:sz w:val="24"/>
                <w:lang w:eastAsia="zh-CN"/>
              </w:rPr>
              <w:t>，</w:t>
            </w:r>
            <w:r>
              <w:rPr>
                <w:rFonts w:hint="default" w:ascii="Times New Roman" w:hAnsi="Times New Roman" w:eastAsia="宋体" w:cs="Times New Roman"/>
                <w:snapToGrid w:val="0"/>
                <w:color w:val="auto"/>
                <w:sz w:val="24"/>
                <w:lang w:val="en-US" w:eastAsia="zh-CN"/>
              </w:rPr>
              <w:t>按照最大废水量并考虑1.2的余量设置，本项目</w:t>
            </w:r>
            <w:r>
              <w:rPr>
                <w:rFonts w:hint="default" w:ascii="Times New Roman" w:hAnsi="Times New Roman" w:eastAsia="宋体" w:cs="Times New Roman"/>
                <w:color w:val="auto"/>
                <w:spacing w:val="-4"/>
                <w:sz w:val="24"/>
                <w:szCs w:val="24"/>
                <w:highlight w:val="none"/>
                <w:lang w:val="en-US" w:eastAsia="zh-CN"/>
              </w:rPr>
              <w:t>事故应急池容积</w:t>
            </w:r>
            <w:r>
              <w:rPr>
                <w:rFonts w:hint="eastAsia" w:ascii="Times New Roman" w:hAnsi="Times New Roman" w:cs="Times New Roman"/>
                <w:color w:val="auto"/>
                <w:spacing w:val="-4"/>
                <w:sz w:val="24"/>
                <w:szCs w:val="24"/>
                <w:highlight w:val="none"/>
                <w:lang w:val="en-US" w:eastAsia="zh-CN"/>
              </w:rPr>
              <w:t>设置</w:t>
            </w:r>
            <w:r>
              <w:rPr>
                <w:rFonts w:hint="default" w:ascii="Times New Roman" w:hAnsi="Times New Roman" w:eastAsia="宋体" w:cs="Times New Roman"/>
                <w:color w:val="auto"/>
                <w:spacing w:val="-4"/>
                <w:sz w:val="24"/>
                <w:szCs w:val="24"/>
                <w:highlight w:val="none"/>
                <w:lang w:val="en-US" w:eastAsia="zh-CN"/>
              </w:rPr>
              <w:t>为3m</w:t>
            </w:r>
            <w:r>
              <w:rPr>
                <w:rFonts w:hint="default" w:ascii="Times New Roman" w:hAnsi="Times New Roman" w:eastAsia="宋体" w:cs="Times New Roman"/>
                <w:color w:val="auto"/>
                <w:spacing w:val="-4"/>
                <w:sz w:val="24"/>
                <w:szCs w:val="24"/>
                <w:highlight w:val="none"/>
                <w:vertAlign w:val="superscript"/>
                <w:lang w:val="en-US" w:eastAsia="zh-CN"/>
              </w:rPr>
              <w:t>3</w:t>
            </w:r>
            <w:r>
              <w:rPr>
                <w:rFonts w:hint="default" w:ascii="Times New Roman" w:hAnsi="Times New Roman" w:eastAsia="宋体" w:cs="Times New Roman"/>
                <w:snapToGrid w:val="0"/>
                <w:color w:val="auto"/>
                <w:sz w:val="24"/>
                <w:lang w:eastAsia="zh-CN"/>
              </w:rPr>
              <w:t>。</w:t>
            </w:r>
          </w:p>
          <w:p>
            <w:pPr>
              <w:keepNext w:val="0"/>
              <w:keepLines w:val="0"/>
              <w:pageBreakBefore w:val="0"/>
              <w:widowControl w:val="0"/>
              <w:shd w:val="clea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val="0"/>
                <w:bCs/>
                <w:color w:val="auto"/>
                <w:spacing w:val="0"/>
                <w:w w:val="100"/>
                <w:position w:val="0"/>
                <w:sz w:val="24"/>
                <w:szCs w:val="24"/>
                <w:highlight w:val="none"/>
                <w:lang w:val="en-US" w:eastAsia="zh-CN"/>
              </w:rPr>
              <w:t>综上，项目</w:t>
            </w:r>
            <w:r>
              <w:rPr>
                <w:rFonts w:hint="eastAsia" w:ascii="Times New Roman" w:hAnsi="Times New Roman" w:eastAsia="宋体" w:cs="Times New Roman"/>
                <w:b w:val="0"/>
                <w:bCs/>
                <w:color w:val="auto"/>
                <w:spacing w:val="0"/>
                <w:w w:val="100"/>
                <w:position w:val="0"/>
                <w:sz w:val="24"/>
                <w:szCs w:val="24"/>
                <w:highlight w:val="none"/>
                <w:lang w:val="en-US" w:eastAsia="zh-CN"/>
              </w:rPr>
              <w:t>办公</w:t>
            </w:r>
            <w:r>
              <w:rPr>
                <w:rFonts w:hint="default" w:ascii="Times New Roman" w:hAnsi="Times New Roman" w:eastAsia="宋体" w:cs="Times New Roman"/>
                <w:b w:val="0"/>
                <w:bCs/>
                <w:color w:val="auto"/>
                <w:spacing w:val="0"/>
                <w:w w:val="100"/>
                <w:position w:val="0"/>
                <w:sz w:val="24"/>
                <w:szCs w:val="24"/>
                <w:highlight w:val="none"/>
                <w:lang w:val="en-US" w:eastAsia="zh-CN"/>
              </w:rPr>
              <w:t>生活废水回用可行，不外排，对周边地表水环境的影响较小。</w:t>
            </w:r>
          </w:p>
          <w:p>
            <w:pPr>
              <w:keepNext w:val="0"/>
              <w:keepLines w:val="0"/>
              <w:pageBreakBefore w:val="0"/>
              <w:widowControl w:val="0"/>
              <w:shd w:val="clear"/>
              <w:kinsoku/>
              <w:wordWrap/>
              <w:overflowPunct/>
              <w:topLinePunct w:val="0"/>
              <w:autoSpaceDE/>
              <w:autoSpaceDN/>
              <w:bidi w:val="0"/>
              <w:spacing w:line="360" w:lineRule="auto"/>
              <w:ind w:left="0" w:firstLine="482" w:firstLineChars="200"/>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rPr>
              <w:t>雨天废水不外排可行性分析</w:t>
            </w:r>
          </w:p>
          <w:p>
            <w:pPr>
              <w:keepNext w:val="0"/>
              <w:keepLines w:val="0"/>
              <w:pageBreakBefore w:val="0"/>
              <w:widowControl w:val="0"/>
              <w:shd w:val="clear"/>
              <w:kinsoku/>
              <w:wordWrap/>
              <w:overflowPunct/>
              <w:topLinePunct w:val="0"/>
              <w:autoSpaceDE/>
              <w:autoSpaceDN/>
              <w:bidi w:val="0"/>
              <w:spacing w:line="360" w:lineRule="auto"/>
              <w:ind w:left="0" w:right="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项目雨季产生的</w:t>
            </w:r>
            <w:r>
              <w:rPr>
                <w:rFonts w:hint="default" w:ascii="Times New Roman" w:hAnsi="Times New Roman" w:eastAsia="宋体" w:cs="Times New Roman"/>
                <w:color w:val="auto"/>
                <w:sz w:val="24"/>
                <w:szCs w:val="24"/>
                <w:highlight w:val="none"/>
                <w:lang w:val="en-US" w:eastAsia="zh-CN"/>
              </w:rPr>
              <w:t>生活</w:t>
            </w:r>
            <w:r>
              <w:rPr>
                <w:rFonts w:hint="default" w:ascii="Times New Roman" w:hAnsi="Times New Roman" w:eastAsia="宋体" w:cs="Times New Roman"/>
                <w:color w:val="auto"/>
                <w:sz w:val="24"/>
                <w:szCs w:val="24"/>
                <w:highlight w:val="none"/>
              </w:rPr>
              <w:t>废水经一体化污水处理</w:t>
            </w:r>
            <w:r>
              <w:rPr>
                <w:rFonts w:hint="default" w:ascii="Times New Roman" w:hAnsi="Times New Roman" w:eastAsia="宋体" w:cs="Times New Roman"/>
                <w:color w:val="auto"/>
                <w:sz w:val="24"/>
                <w:szCs w:val="24"/>
                <w:highlight w:val="none"/>
                <w:lang w:val="en-US" w:eastAsia="zh-CN"/>
              </w:rPr>
              <w:t>站</w:t>
            </w:r>
            <w:r>
              <w:rPr>
                <w:rFonts w:hint="default" w:ascii="Times New Roman" w:hAnsi="Times New Roman" w:eastAsia="宋体" w:cs="Times New Roman"/>
                <w:color w:val="auto"/>
                <w:sz w:val="24"/>
                <w:szCs w:val="24"/>
                <w:highlight w:val="none"/>
              </w:rPr>
              <w:t>处理后，暂存于蓄水池中，本项目</w:t>
            </w:r>
            <w:r>
              <w:rPr>
                <w:rFonts w:hint="default" w:ascii="Times New Roman" w:hAnsi="Times New Roman" w:eastAsia="宋体" w:cs="Times New Roman"/>
                <w:color w:val="auto"/>
                <w:sz w:val="24"/>
                <w:szCs w:val="24"/>
                <w:highlight w:val="none"/>
                <w:lang w:val="en-US" w:eastAsia="zh-CN"/>
              </w:rPr>
              <w:t>拟建</w:t>
            </w:r>
            <w:r>
              <w:rPr>
                <w:rFonts w:hint="default" w:ascii="Times New Roman" w:hAnsi="Times New Roman" w:eastAsia="宋体" w:cs="Times New Roman"/>
                <w:color w:val="auto"/>
                <w:sz w:val="24"/>
                <w:szCs w:val="24"/>
                <w:highlight w:val="none"/>
                <w:lang w:eastAsia="zh-CN"/>
              </w:rPr>
              <w:t>蓄水池储存</w:t>
            </w:r>
            <w:r>
              <w:rPr>
                <w:rFonts w:hint="default" w:ascii="Times New Roman" w:hAnsi="Times New Roman" w:eastAsia="宋体" w:cs="Times New Roman"/>
                <w:color w:val="auto"/>
                <w:sz w:val="24"/>
                <w:szCs w:val="24"/>
                <w:highlight w:val="none"/>
              </w:rPr>
              <w:t>经一体化污水处理</w:t>
            </w:r>
            <w:r>
              <w:rPr>
                <w:rFonts w:hint="default" w:ascii="Times New Roman" w:hAnsi="Times New Roman" w:eastAsia="宋体" w:cs="Times New Roman"/>
                <w:color w:val="auto"/>
                <w:sz w:val="24"/>
                <w:szCs w:val="24"/>
                <w:highlight w:val="none"/>
                <w:lang w:val="en-US" w:eastAsia="zh-CN"/>
              </w:rPr>
              <w:t>站</w:t>
            </w:r>
            <w:r>
              <w:rPr>
                <w:rFonts w:hint="default" w:ascii="Times New Roman" w:hAnsi="Times New Roman" w:eastAsia="宋体" w:cs="Times New Roman"/>
                <w:color w:val="auto"/>
                <w:sz w:val="24"/>
                <w:szCs w:val="24"/>
                <w:highlight w:val="none"/>
              </w:rPr>
              <w:t>处理后</w:t>
            </w:r>
            <w:r>
              <w:rPr>
                <w:rFonts w:hint="default" w:ascii="Times New Roman" w:hAnsi="Times New Roman" w:eastAsia="宋体" w:cs="Times New Roman"/>
                <w:color w:val="auto"/>
                <w:sz w:val="24"/>
                <w:szCs w:val="24"/>
                <w:highlight w:val="none"/>
                <w:lang w:eastAsia="zh-CN"/>
              </w:rPr>
              <w:t>的废水，本</w:t>
            </w:r>
            <w:r>
              <w:rPr>
                <w:rFonts w:hint="default" w:ascii="Times New Roman" w:hAnsi="Times New Roman" w:eastAsia="宋体" w:cs="Times New Roman"/>
                <w:color w:val="auto"/>
                <w:sz w:val="24"/>
                <w:szCs w:val="24"/>
                <w:highlight w:val="none"/>
              </w:rPr>
              <w:t>项目</w:t>
            </w:r>
            <w:r>
              <w:rPr>
                <w:rFonts w:hint="eastAsia" w:ascii="Times New Roman" w:hAnsi="Times New Roman" w:eastAsia="宋体" w:cs="Times New Roman"/>
                <w:color w:val="auto"/>
                <w:sz w:val="24"/>
                <w:szCs w:val="24"/>
                <w:highlight w:val="none"/>
                <w:lang w:eastAsia="zh-CN"/>
              </w:rPr>
              <w:t>办公</w:t>
            </w:r>
            <w:r>
              <w:rPr>
                <w:rFonts w:hint="default" w:ascii="Times New Roman" w:hAnsi="Times New Roman" w:eastAsia="宋体" w:cs="Times New Roman"/>
                <w:color w:val="auto"/>
                <w:sz w:val="24"/>
                <w:szCs w:val="24"/>
                <w:highlight w:val="none"/>
                <w:lang w:val="en-US" w:eastAsia="zh-CN"/>
              </w:rPr>
              <w:t>生活</w:t>
            </w:r>
            <w:r>
              <w:rPr>
                <w:rFonts w:hint="default" w:ascii="Times New Roman" w:hAnsi="Times New Roman" w:eastAsia="宋体" w:cs="Times New Roman"/>
                <w:color w:val="auto"/>
                <w:sz w:val="24"/>
                <w:szCs w:val="24"/>
                <w:highlight w:val="none"/>
                <w:lang w:eastAsia="zh-CN"/>
              </w:rPr>
              <w:t>废水总量为</w:t>
            </w:r>
            <w:r>
              <w:rPr>
                <w:rFonts w:hint="eastAsia" w:ascii="Times New Roman" w:hAnsi="Times New Roman" w:eastAsia="宋体" w:cs="Times New Roman"/>
                <w:b w:val="0"/>
                <w:bCs w:val="0"/>
                <w:color w:val="auto"/>
                <w:sz w:val="24"/>
                <w:szCs w:val="24"/>
                <w:highlight w:val="none"/>
                <w:lang w:val="en-US" w:eastAsia="zh-CN"/>
              </w:rPr>
              <w:t>1.6</w:t>
            </w:r>
            <w:r>
              <w:rPr>
                <w:rFonts w:hint="default" w:ascii="Times New Roman" w:hAnsi="Times New Roman" w:eastAsia="宋体" w:cs="Times New Roman"/>
                <w:color w:val="auto"/>
                <w:sz w:val="24"/>
                <w:szCs w:val="24"/>
                <w:highlight w:val="none"/>
                <w:lang w:bidi="ar"/>
              </w:rPr>
              <w:t>m</w:t>
            </w:r>
            <w:r>
              <w:rPr>
                <w:rFonts w:hint="default" w:ascii="Times New Roman" w:hAnsi="Times New Roman" w:eastAsia="宋体" w:cs="Times New Roman"/>
                <w:color w:val="auto"/>
                <w:sz w:val="24"/>
                <w:szCs w:val="24"/>
                <w:highlight w:val="none"/>
                <w:vertAlign w:val="superscript"/>
                <w:lang w:bidi="ar"/>
              </w:rPr>
              <w:t>3</w:t>
            </w:r>
            <w:r>
              <w:rPr>
                <w:rFonts w:hint="default" w:ascii="Times New Roman" w:hAnsi="Times New Roman" w:eastAsia="宋体" w:cs="Times New Roman"/>
                <w:color w:val="auto"/>
                <w:sz w:val="24"/>
                <w:szCs w:val="24"/>
                <w:highlight w:val="none"/>
                <w:lang w:bidi="ar"/>
              </w:rPr>
              <w:t>/d</w:t>
            </w:r>
            <w:r>
              <w:rPr>
                <w:rFonts w:hint="default" w:ascii="Times New Roman" w:hAnsi="Times New Roman" w:eastAsia="宋体" w:cs="Times New Roman"/>
                <w:color w:val="auto"/>
                <w:sz w:val="24"/>
                <w:szCs w:val="24"/>
                <w:highlight w:val="none"/>
                <w:lang w:eastAsia="zh-CN" w:bidi="ar"/>
              </w:rPr>
              <w:t>，</w:t>
            </w:r>
            <w:r>
              <w:rPr>
                <w:rFonts w:hint="default" w:ascii="Times New Roman" w:hAnsi="Times New Roman" w:eastAsia="宋体" w:cs="Times New Roman"/>
                <w:color w:val="auto"/>
                <w:sz w:val="24"/>
                <w:szCs w:val="24"/>
                <w:highlight w:val="none"/>
                <w:lang w:eastAsia="zh-CN"/>
              </w:rPr>
              <w:t>雨天</w:t>
            </w:r>
            <w:r>
              <w:rPr>
                <w:rFonts w:hint="default" w:ascii="Times New Roman" w:hAnsi="Times New Roman" w:eastAsia="宋体" w:cs="Times New Roman"/>
                <w:color w:val="auto"/>
                <w:sz w:val="24"/>
                <w:szCs w:val="24"/>
                <w:highlight w:val="none"/>
              </w:rPr>
              <w:t>容积按连续5天降雨时废水排放量计算</w:t>
            </w:r>
            <w:r>
              <w:rPr>
                <w:rFonts w:hint="default" w:ascii="Times New Roman" w:hAnsi="Times New Roman" w:eastAsia="宋体" w:cs="Times New Roman"/>
                <w:color w:val="auto"/>
                <w:sz w:val="24"/>
                <w:szCs w:val="24"/>
                <w:highlight w:val="none"/>
                <w:lang w:val="en-US" w:eastAsia="zh-CN"/>
              </w:rPr>
              <w:t>为</w:t>
            </w:r>
            <w:r>
              <w:rPr>
                <w:rFonts w:hint="eastAsia"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vertAlign w:val="baseline"/>
                <w:lang w:eastAsia="zh-CN"/>
              </w:rPr>
              <w:t>项目</w:t>
            </w:r>
            <w:r>
              <w:rPr>
                <w:rFonts w:hint="default" w:ascii="Times New Roman" w:hAnsi="Times New Roman" w:eastAsia="宋体" w:cs="Times New Roman"/>
                <w:color w:val="auto"/>
                <w:sz w:val="24"/>
                <w:szCs w:val="24"/>
                <w:highlight w:val="none"/>
                <w:vertAlign w:val="baseline"/>
                <w:lang w:val="en-US" w:eastAsia="zh-CN"/>
              </w:rPr>
              <w:t>拟建</w:t>
            </w:r>
            <w:r>
              <w:rPr>
                <w:rFonts w:hint="default" w:ascii="Times New Roman" w:hAnsi="Times New Roman" w:eastAsia="宋体" w:cs="Times New Roman"/>
                <w:color w:val="auto"/>
                <w:sz w:val="24"/>
                <w:szCs w:val="24"/>
                <w:highlight w:val="none"/>
              </w:rPr>
              <w:t>蓄水池容积为</w:t>
            </w:r>
            <w:r>
              <w:rPr>
                <w:rFonts w:hint="eastAsia"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vertAlign w:val="baseline"/>
                <w:lang w:val="en-US" w:eastAsia="zh-CN"/>
              </w:rPr>
              <w:t>，可</w:t>
            </w:r>
            <w:r>
              <w:rPr>
                <w:rFonts w:hint="default" w:ascii="Times New Roman" w:hAnsi="Times New Roman" w:eastAsia="宋体" w:cs="Times New Roman"/>
                <w:color w:val="auto"/>
                <w:sz w:val="24"/>
                <w:szCs w:val="24"/>
                <w:highlight w:val="none"/>
                <w:vertAlign w:val="baseline"/>
                <w:lang w:eastAsia="zh-CN"/>
              </w:rPr>
              <w:t>足够存下雨天所产生的全部废水，</w:t>
            </w:r>
            <w:r>
              <w:rPr>
                <w:rFonts w:hint="default" w:ascii="Times New Roman" w:hAnsi="Times New Roman" w:eastAsia="宋体" w:cs="Times New Roman"/>
                <w:color w:val="auto"/>
                <w:sz w:val="24"/>
                <w:szCs w:val="24"/>
                <w:highlight w:val="none"/>
              </w:rPr>
              <w:t>待晴天回用于绿化。因此项目</w:t>
            </w:r>
            <w:r>
              <w:rPr>
                <w:rFonts w:hint="default" w:ascii="Times New Roman" w:hAnsi="Times New Roman" w:eastAsia="宋体" w:cs="Times New Roman"/>
                <w:color w:val="auto"/>
                <w:sz w:val="24"/>
                <w:szCs w:val="24"/>
                <w:highlight w:val="none"/>
                <w:lang w:val="en-US" w:eastAsia="zh-CN"/>
              </w:rPr>
              <w:t>拟</w:t>
            </w:r>
            <w:r>
              <w:rPr>
                <w:rFonts w:hint="default" w:ascii="Times New Roman" w:hAnsi="Times New Roman" w:eastAsia="宋体" w:cs="Times New Roman"/>
                <w:color w:val="auto"/>
                <w:sz w:val="24"/>
                <w:szCs w:val="24"/>
                <w:highlight w:val="none"/>
                <w:lang w:eastAsia="zh-CN"/>
              </w:rPr>
              <w:t>建蓄水池暂存</w:t>
            </w:r>
            <w:r>
              <w:rPr>
                <w:rFonts w:hint="default" w:ascii="Times New Roman" w:hAnsi="Times New Roman" w:eastAsia="宋体" w:cs="Times New Roman"/>
                <w:color w:val="auto"/>
                <w:sz w:val="24"/>
                <w:szCs w:val="24"/>
                <w:highlight w:val="none"/>
              </w:rPr>
              <w:t>废水回用于绿化</w:t>
            </w:r>
            <w:r>
              <w:rPr>
                <w:rFonts w:hint="default" w:ascii="Times New Roman" w:hAnsi="Times New Roman" w:eastAsia="宋体" w:cs="Times New Roman"/>
                <w:color w:val="auto"/>
                <w:sz w:val="24"/>
                <w:szCs w:val="24"/>
                <w:highlight w:val="none"/>
                <w:lang w:val="en-US" w:eastAsia="zh-CN"/>
              </w:rPr>
              <w:t>及道路洒水降尘</w:t>
            </w:r>
            <w:r>
              <w:rPr>
                <w:rFonts w:hint="default" w:ascii="Times New Roman" w:hAnsi="Times New Roman" w:eastAsia="宋体" w:cs="Times New Roman"/>
                <w:color w:val="auto"/>
                <w:sz w:val="24"/>
                <w:szCs w:val="24"/>
                <w:highlight w:val="none"/>
              </w:rPr>
              <w:t>是可行的。</w:t>
            </w:r>
          </w:p>
          <w:p>
            <w:pPr>
              <w:keepNext w:val="0"/>
              <w:keepLines w:val="0"/>
              <w:pageBreakBefore w:val="0"/>
              <w:widowControl w:val="0"/>
              <w:shd w:val="clear"/>
              <w:kinsoku/>
              <w:wordWrap/>
              <w:overflowPunct/>
              <w:topLinePunct w:val="0"/>
              <w:autoSpaceDE/>
              <w:autoSpaceDN/>
              <w:bidi w:val="0"/>
              <w:spacing w:line="360" w:lineRule="auto"/>
              <w:ind w:left="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因此，</w:t>
            </w:r>
            <w:r>
              <w:rPr>
                <w:rFonts w:hint="default" w:ascii="Times New Roman" w:hAnsi="Times New Roman" w:eastAsia="宋体" w:cs="Times New Roman"/>
                <w:color w:val="auto"/>
                <w:sz w:val="24"/>
                <w:szCs w:val="24"/>
                <w:highlight w:val="none"/>
              </w:rPr>
              <w:t>项目运营期产生的废水不外排，对周边地表水环境影响较小。</w:t>
            </w:r>
          </w:p>
          <w:p>
            <w:pPr>
              <w:keepNext w:val="0"/>
              <w:keepLines w:val="0"/>
              <w:pageBreakBefore w:val="0"/>
              <w:widowControl w:val="0"/>
              <w:shd w:val="clear"/>
              <w:kinsoku/>
              <w:wordWrap/>
              <w:overflowPunct/>
              <w:topLinePunct w:val="0"/>
              <w:autoSpaceDE/>
              <w:autoSpaceDN/>
              <w:bidi w:val="0"/>
              <w:spacing w:line="360" w:lineRule="auto"/>
              <w:ind w:left="0" w:firstLine="482" w:firstLineChars="200"/>
              <w:textAlignment w:val="auto"/>
              <w:rPr>
                <w:rFonts w:hint="default" w:ascii="Times New Roman" w:hAnsi="Times New Roman" w:eastAsia="宋体" w:cs="Times New Roman"/>
                <w:b/>
                <w:bCs w:val="0"/>
                <w:color w:val="auto"/>
                <w:sz w:val="24"/>
                <w:szCs w:val="24"/>
                <w:highlight w:val="none"/>
              </w:rPr>
            </w:pPr>
            <w:r>
              <w:rPr>
                <w:rFonts w:hint="default" w:ascii="Times New Roman" w:hAnsi="Times New Roman" w:eastAsia="宋体" w:cs="Times New Roman"/>
                <w:b/>
                <w:bCs w:val="0"/>
                <w:color w:val="auto"/>
                <w:sz w:val="24"/>
                <w:szCs w:val="24"/>
                <w:highlight w:val="none"/>
                <w:lang w:val="en-US" w:eastAsia="zh-CN" w:bidi="ar"/>
              </w:rPr>
              <w:t>7</w:t>
            </w:r>
            <w:r>
              <w:rPr>
                <w:rFonts w:hint="default" w:ascii="Times New Roman" w:hAnsi="Times New Roman" w:eastAsia="宋体" w:cs="Times New Roman"/>
                <w:b/>
                <w:bCs w:val="0"/>
                <w:color w:val="auto"/>
                <w:sz w:val="24"/>
                <w:szCs w:val="24"/>
                <w:highlight w:val="none"/>
                <w:lang w:bidi="ar"/>
              </w:rPr>
              <w:t>、</w:t>
            </w:r>
            <w:r>
              <w:rPr>
                <w:rFonts w:hint="default" w:ascii="Times New Roman" w:hAnsi="Times New Roman" w:eastAsia="宋体" w:cs="Times New Roman"/>
                <w:b/>
                <w:bCs w:val="0"/>
                <w:color w:val="auto"/>
                <w:sz w:val="24"/>
                <w:szCs w:val="24"/>
                <w:highlight w:val="none"/>
              </w:rPr>
              <w:t>监测要求</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480" w:firstLineChars="200"/>
              <w:textAlignment w:val="auto"/>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sz w:val="24"/>
                <w:szCs w:val="24"/>
                <w:highlight w:val="none"/>
              </w:rPr>
              <w:t>根据排污许可技术</w:t>
            </w:r>
            <w:r>
              <w:rPr>
                <w:rFonts w:hint="default" w:ascii="Times New Roman" w:hAnsi="Times New Roman" w:eastAsia="宋体" w:cs="Times New Roman"/>
                <w:bCs/>
                <w:color w:val="auto"/>
                <w:sz w:val="24"/>
                <w:highlight w:val="none"/>
              </w:rPr>
              <w:t>规范可知，项目的废水监测计划如表</w:t>
            </w:r>
            <w:r>
              <w:rPr>
                <w:rFonts w:hint="default" w:ascii="Times New Roman" w:hAnsi="Times New Roman" w:eastAsia="宋体" w:cs="Times New Roman"/>
                <w:bCs/>
                <w:color w:val="auto"/>
                <w:sz w:val="24"/>
                <w:highlight w:val="none"/>
                <w:lang w:val="en-US" w:eastAsia="zh-CN"/>
              </w:rPr>
              <w:t>4-</w:t>
            </w:r>
            <w:r>
              <w:rPr>
                <w:rFonts w:hint="eastAsia" w:cs="Times New Roman"/>
                <w:bCs/>
                <w:color w:val="auto"/>
                <w:sz w:val="24"/>
                <w:highlight w:val="none"/>
                <w:lang w:val="en-US" w:eastAsia="zh-CN"/>
              </w:rPr>
              <w:t>11</w:t>
            </w:r>
            <w:r>
              <w:rPr>
                <w:rFonts w:hint="default" w:ascii="Times New Roman" w:hAnsi="Times New Roman" w:eastAsia="宋体" w:cs="Times New Roman"/>
                <w:bCs/>
                <w:color w:val="auto"/>
                <w:highlight w:val="none"/>
              </w:rPr>
              <w:t>。</w:t>
            </w:r>
          </w:p>
          <w:p>
            <w:pPr>
              <w:shd w:val="clear"/>
              <w:ind w:firstLine="2471" w:firstLineChars="1172"/>
              <w:rPr>
                <w:rFonts w:hint="default" w:ascii="Times New Roman" w:hAnsi="Times New Roman" w:eastAsia="宋体" w:cs="Times New Roman"/>
                <w:b/>
                <w:bCs w:val="0"/>
                <w:color w:val="auto"/>
                <w:highlight w:val="none"/>
              </w:rPr>
            </w:pPr>
            <w:r>
              <w:rPr>
                <w:rFonts w:hint="default" w:ascii="Times New Roman" w:hAnsi="Times New Roman" w:eastAsia="宋体" w:cs="Times New Roman"/>
                <w:b/>
                <w:bCs w:val="0"/>
                <w:color w:val="auto"/>
                <w:highlight w:val="none"/>
              </w:rPr>
              <w:t>表4-</w:t>
            </w:r>
            <w:r>
              <w:rPr>
                <w:rFonts w:hint="eastAsia" w:cs="Times New Roman"/>
                <w:b/>
                <w:bCs w:val="0"/>
                <w:color w:val="auto"/>
                <w:highlight w:val="none"/>
                <w:lang w:val="en-US" w:eastAsia="zh-CN"/>
              </w:rPr>
              <w:t>11</w:t>
            </w:r>
            <w:r>
              <w:rPr>
                <w:rFonts w:hint="default" w:ascii="Times New Roman" w:hAnsi="Times New Roman" w:eastAsia="宋体" w:cs="Times New Roman"/>
                <w:b/>
                <w:bCs w:val="0"/>
                <w:color w:val="auto"/>
                <w:highlight w:val="none"/>
                <w:lang w:val="en-US" w:eastAsia="zh-CN"/>
              </w:rPr>
              <w:t xml:space="preserve"> </w:t>
            </w:r>
            <w:r>
              <w:rPr>
                <w:rFonts w:hint="default" w:ascii="Times New Roman" w:hAnsi="Times New Roman" w:eastAsia="宋体" w:cs="Times New Roman"/>
                <w:b/>
                <w:bCs w:val="0"/>
                <w:color w:val="auto"/>
                <w:highlight w:val="none"/>
              </w:rPr>
              <w:t xml:space="preserve">  环境监测计划一览表</w:t>
            </w:r>
          </w:p>
          <w:tbl>
            <w:tblPr>
              <w:tblStyle w:val="24"/>
              <w:tblW w:w="829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7"/>
              <w:gridCol w:w="1066"/>
              <w:gridCol w:w="1792"/>
              <w:gridCol w:w="3359"/>
              <w:gridCol w:w="15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567" w:type="dxa"/>
                  <w:vAlign w:val="center"/>
                </w:tcPr>
                <w:p>
                  <w:pPr>
                    <w:pStyle w:val="68"/>
                    <w:shd w:val="clear"/>
                    <w:spacing w:line="240" w:lineRule="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类别</w:t>
                  </w:r>
                </w:p>
              </w:tc>
              <w:tc>
                <w:tcPr>
                  <w:tcW w:w="1066" w:type="dxa"/>
                  <w:vAlign w:val="center"/>
                </w:tcPr>
                <w:p>
                  <w:pPr>
                    <w:pStyle w:val="68"/>
                    <w:shd w:val="clear"/>
                    <w:spacing w:line="240" w:lineRule="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监测点位</w:t>
                  </w:r>
                </w:p>
              </w:tc>
              <w:tc>
                <w:tcPr>
                  <w:tcW w:w="1792" w:type="dxa"/>
                  <w:vAlign w:val="center"/>
                </w:tcPr>
                <w:p>
                  <w:pPr>
                    <w:pStyle w:val="68"/>
                    <w:shd w:val="clear"/>
                    <w:spacing w:line="240" w:lineRule="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监测项目</w:t>
                  </w:r>
                </w:p>
              </w:tc>
              <w:tc>
                <w:tcPr>
                  <w:tcW w:w="3359" w:type="dxa"/>
                  <w:vAlign w:val="center"/>
                </w:tcPr>
                <w:p>
                  <w:pPr>
                    <w:pStyle w:val="68"/>
                    <w:shd w:val="clear"/>
                    <w:spacing w:line="240" w:lineRule="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标准</w:t>
                  </w:r>
                </w:p>
              </w:tc>
              <w:tc>
                <w:tcPr>
                  <w:tcW w:w="1508" w:type="dxa"/>
                  <w:vAlign w:val="center"/>
                </w:tcPr>
                <w:p>
                  <w:pPr>
                    <w:pStyle w:val="68"/>
                    <w:shd w:val="clear"/>
                    <w:spacing w:line="240" w:lineRule="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监测时间及频率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67" w:type="dxa"/>
                  <w:vAlign w:val="center"/>
                </w:tcPr>
                <w:p>
                  <w:pPr>
                    <w:pStyle w:val="68"/>
                    <w:shd w:val="clear"/>
                    <w:spacing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w:t>
                  </w:r>
                </w:p>
              </w:tc>
              <w:tc>
                <w:tcPr>
                  <w:tcW w:w="1066" w:type="dxa"/>
                  <w:vAlign w:val="center"/>
                </w:tcPr>
                <w:p>
                  <w:pPr>
                    <w:pStyle w:val="68"/>
                    <w:shd w:val="clear"/>
                    <w:spacing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一体化污水处理站</w:t>
                  </w:r>
                  <w:r>
                    <w:rPr>
                      <w:rFonts w:hint="default" w:ascii="Times New Roman" w:hAnsi="Times New Roman" w:eastAsia="宋体" w:cs="Times New Roman"/>
                      <w:color w:val="auto"/>
                      <w:sz w:val="21"/>
                      <w:szCs w:val="21"/>
                      <w:highlight w:val="none"/>
                    </w:rPr>
                    <w:t>出口</w:t>
                  </w:r>
                </w:p>
              </w:tc>
              <w:tc>
                <w:tcPr>
                  <w:tcW w:w="1792" w:type="dxa"/>
                  <w:vAlign w:val="center"/>
                </w:tcPr>
                <w:p>
                  <w:pPr>
                    <w:pStyle w:val="68"/>
                    <w:shd w:val="clear"/>
                    <w:spacing w:line="240"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pH、COD、BOD、SS、NH</w:t>
                  </w:r>
                  <w:r>
                    <w:rPr>
                      <w:rFonts w:hint="default" w:ascii="Times New Roman" w:hAnsi="Times New Roman" w:eastAsia="宋体" w:cs="Times New Roman"/>
                      <w:color w:val="auto"/>
                      <w:sz w:val="21"/>
                      <w:szCs w:val="21"/>
                      <w:highlight w:val="none"/>
                      <w:vertAlign w:val="subscript"/>
                    </w:rPr>
                    <w:t>3</w:t>
                  </w:r>
                  <w:r>
                    <w:rPr>
                      <w:rFonts w:hint="default" w:ascii="Times New Roman" w:hAnsi="Times New Roman" w:eastAsia="宋体" w:cs="Times New Roman"/>
                      <w:color w:val="auto"/>
                      <w:sz w:val="21"/>
                      <w:szCs w:val="21"/>
                      <w:highlight w:val="none"/>
                    </w:rPr>
                    <w:t>-N、TP</w:t>
                  </w:r>
                </w:p>
              </w:tc>
              <w:tc>
                <w:tcPr>
                  <w:tcW w:w="3359" w:type="dxa"/>
                  <w:vAlign w:val="center"/>
                </w:tcPr>
                <w:p>
                  <w:pPr>
                    <w:pStyle w:val="84"/>
                    <w:shd w:val="clear"/>
                    <w:spacing w:before="5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《城市污水再生利用 城市杂用水水质》（GB/T18920-2020）中的城市绿化、道路清扫、消防、建筑施工标准</w:t>
                  </w:r>
                </w:p>
              </w:tc>
              <w:tc>
                <w:tcPr>
                  <w:tcW w:w="1508" w:type="dxa"/>
                  <w:vAlign w:val="center"/>
                </w:tcPr>
                <w:p>
                  <w:pPr>
                    <w:shd w:val="clear"/>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spacing w:val="-10"/>
                      <w:szCs w:val="21"/>
                      <w:highlight w:val="none"/>
                    </w:rPr>
                    <w:t>验收时监测一次，后根据国家相关技术规范进行</w:t>
                  </w:r>
                </w:p>
              </w:tc>
            </w:tr>
          </w:tbl>
          <w:p>
            <w:pPr>
              <w:pStyle w:val="50"/>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Style w:val="47"/>
                <w:rFonts w:hint="default" w:ascii="Times New Roman" w:hAnsi="Times New Roman" w:eastAsia="宋体" w:cs="Times New Roman"/>
                <w:b/>
                <w:bCs w:val="0"/>
                <w:color w:val="auto"/>
                <w:sz w:val="24"/>
                <w:szCs w:val="24"/>
                <w:highlight w:val="none"/>
                <w:lang w:val="en-US" w:eastAsia="zh-CN"/>
              </w:rPr>
            </w:pPr>
            <w:r>
              <w:rPr>
                <w:rStyle w:val="47"/>
                <w:rFonts w:hint="default" w:ascii="Times New Roman" w:hAnsi="Times New Roman" w:eastAsia="宋体" w:cs="Times New Roman"/>
                <w:b/>
                <w:bCs w:val="0"/>
                <w:color w:val="auto"/>
                <w:sz w:val="24"/>
                <w:szCs w:val="24"/>
                <w:highlight w:val="none"/>
                <w:lang w:val="en-US" w:eastAsia="zh-CN"/>
              </w:rPr>
              <w:t>3、噪声</w:t>
            </w:r>
          </w:p>
          <w:p>
            <w:pPr>
              <w:pStyle w:val="23"/>
              <w:keepNext w:val="0"/>
              <w:keepLines w:val="0"/>
              <w:pageBreakBefore w:val="0"/>
              <w:widowControl w:val="0"/>
              <w:numPr>
                <w:ilvl w:val="0"/>
                <w:numId w:val="0"/>
              </w:numPr>
              <w:shd w:val="clear"/>
              <w:kinsoku/>
              <w:wordWrap/>
              <w:overflowPunct/>
              <w:topLinePunct w:val="0"/>
              <w:autoSpaceDE/>
              <w:autoSpaceDN/>
              <w:bidi w:val="0"/>
              <w:adjustRightInd/>
              <w:snapToGrid w:val="0"/>
              <w:spacing w:after="0" w:line="360" w:lineRule="auto"/>
              <w:ind w:firstLine="482" w:firstLineChars="200"/>
              <w:textAlignment w:val="auto"/>
              <w:rPr>
                <w:rFonts w:hint="default" w:ascii="Times New Roman" w:hAnsi="Times New Roman" w:eastAsia="宋体" w:cs="Times New Roman"/>
                <w:b/>
                <w:bCs/>
                <w:color w:val="auto"/>
                <w:sz w:val="24"/>
                <w:szCs w:val="24"/>
                <w:highlight w:val="none"/>
                <w:lang w:val="zh-CN"/>
              </w:rPr>
            </w:pPr>
            <w:r>
              <w:rPr>
                <w:rFonts w:hint="eastAsia" w:cs="Times New Roman"/>
                <w:b/>
                <w:bCs/>
                <w:color w:val="auto"/>
                <w:sz w:val="24"/>
                <w:szCs w:val="24"/>
                <w:highlight w:val="none"/>
                <w:lang w:val="en-US" w:eastAsia="zh-CN"/>
              </w:rPr>
              <w:t>（1）</w:t>
            </w:r>
            <w:r>
              <w:rPr>
                <w:rFonts w:hint="default" w:ascii="Times New Roman" w:hAnsi="Times New Roman" w:eastAsia="宋体" w:cs="Times New Roman"/>
                <w:b/>
                <w:color w:val="auto"/>
                <w:sz w:val="24"/>
                <w:szCs w:val="24"/>
                <w:highlight w:val="none"/>
                <w:lang w:eastAsia="zh-CN"/>
              </w:rPr>
              <w:t>交通噪声</w:t>
            </w:r>
          </w:p>
          <w:p>
            <w:pPr>
              <w:pStyle w:val="16"/>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项目运营期，车辆产生的噪声值在</w:t>
            </w:r>
            <w:r>
              <w:rPr>
                <w:rFonts w:hint="default" w:ascii="Times New Roman" w:hAnsi="Times New Roman" w:eastAsia="宋体" w:cs="Times New Roman"/>
                <w:color w:val="auto"/>
                <w:sz w:val="24"/>
                <w:szCs w:val="24"/>
                <w:highlight w:val="none"/>
                <w:lang w:val="en-US" w:eastAsia="zh-CN"/>
              </w:rPr>
              <w:t>75</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90</w:t>
            </w:r>
            <w:r>
              <w:rPr>
                <w:rFonts w:hint="default" w:ascii="Times New Roman" w:hAnsi="Times New Roman" w:eastAsia="宋体" w:cs="Times New Roman"/>
                <w:color w:val="auto"/>
                <w:sz w:val="24"/>
                <w:szCs w:val="24"/>
                <w:highlight w:val="none"/>
                <w:lang w:eastAsia="zh-CN"/>
              </w:rPr>
              <w:t>dB（A）之间，属于间歇性噪声，</w:t>
            </w:r>
            <w:r>
              <w:rPr>
                <w:rFonts w:hint="default" w:ascii="Times New Roman" w:hAnsi="Times New Roman" w:eastAsia="宋体" w:cs="Times New Roman"/>
                <w:color w:val="auto"/>
                <w:sz w:val="24"/>
                <w:highlight w:val="none"/>
                <w:lang w:val="zh-CN"/>
              </w:rPr>
              <w:t>会对周围环境造成一定影响。因车辆在项目区内为低速行驶状态，通过加强管理、禁止鸣笛等措施后，交通噪声对周围环境的影响是可以接受的。</w:t>
            </w:r>
          </w:p>
          <w:p>
            <w:pPr>
              <w:pStyle w:val="16"/>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highlight w:val="none"/>
              </w:rPr>
            </w:pPr>
            <w:r>
              <w:rPr>
                <w:rFonts w:hint="eastAsia" w:ascii="Times New Roman" w:hAnsi="Times New Roman"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val="en-US" w:eastAsia="zh-CN"/>
              </w:rPr>
              <w:t>固定噪声源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kern w:val="0"/>
                <w:sz w:val="24"/>
                <w:szCs w:val="20"/>
                <w:highlight w:val="none"/>
                <w:lang w:val="en-US" w:eastAsia="zh-CN"/>
              </w:rPr>
            </w:pPr>
            <w:r>
              <w:rPr>
                <w:rFonts w:hint="default" w:ascii="Times New Roman" w:hAnsi="Times New Roman" w:eastAsia="宋体" w:cs="Times New Roman"/>
                <w:color w:val="auto"/>
                <w:sz w:val="24"/>
                <w:highlight w:val="none"/>
                <w:lang w:val="zh-CN" w:bidi="ar"/>
              </w:rPr>
              <w:t>项目主要噪声源</w:t>
            </w:r>
            <w:r>
              <w:rPr>
                <w:rFonts w:hint="default" w:ascii="Times New Roman" w:hAnsi="Times New Roman" w:eastAsia="宋体" w:cs="Times New Roman"/>
                <w:color w:val="auto"/>
                <w:sz w:val="24"/>
                <w:highlight w:val="none"/>
                <w:lang w:bidi="ar"/>
              </w:rPr>
              <w:t>为</w:t>
            </w:r>
            <w:r>
              <w:rPr>
                <w:rFonts w:hint="default" w:ascii="Times New Roman" w:hAnsi="Times New Roman" w:eastAsia="宋体" w:cs="Times New Roman"/>
                <w:color w:val="auto"/>
                <w:sz w:val="24"/>
                <w:highlight w:val="none"/>
                <w:lang w:val="zh-CN" w:bidi="ar"/>
              </w:rPr>
              <w:t>机械设备</w:t>
            </w:r>
            <w:r>
              <w:rPr>
                <w:rFonts w:hint="default" w:ascii="Times New Roman" w:hAnsi="Times New Roman" w:eastAsia="宋体" w:cs="Times New Roman"/>
                <w:color w:val="auto"/>
                <w:sz w:val="24"/>
                <w:highlight w:val="none"/>
                <w:lang w:bidi="ar"/>
              </w:rPr>
              <w:t>噪声</w:t>
            </w:r>
            <w:r>
              <w:rPr>
                <w:rFonts w:hint="default" w:ascii="Times New Roman" w:hAnsi="Times New Roman" w:eastAsia="宋体" w:cs="Times New Roman"/>
                <w:color w:val="auto"/>
                <w:sz w:val="24"/>
                <w:highlight w:val="none"/>
                <w:lang w:val="zh-CN" w:bidi="ar"/>
              </w:rPr>
              <w:t>。各类机械噪声值在</w:t>
            </w:r>
            <w:r>
              <w:rPr>
                <w:rFonts w:hint="default" w:ascii="Times New Roman" w:hAnsi="Times New Roman" w:eastAsia="宋体" w:cs="Times New Roman"/>
                <w:color w:val="auto"/>
                <w:sz w:val="24"/>
                <w:highlight w:val="none"/>
                <w:lang w:val="en-US" w:eastAsia="zh-CN" w:bidi="ar"/>
              </w:rPr>
              <w:t>8</w:t>
            </w:r>
            <w:r>
              <w:rPr>
                <w:rFonts w:hint="default" w:ascii="Times New Roman" w:hAnsi="Times New Roman" w:eastAsia="宋体" w:cs="Times New Roman"/>
                <w:color w:val="auto"/>
                <w:sz w:val="24"/>
                <w:highlight w:val="none"/>
                <w:lang w:val="zh-CN" w:bidi="ar"/>
              </w:rPr>
              <w:t>5～</w:t>
            </w:r>
            <w:r>
              <w:rPr>
                <w:rFonts w:hint="default" w:ascii="Times New Roman" w:hAnsi="Times New Roman" w:eastAsia="宋体" w:cs="Times New Roman"/>
                <w:color w:val="auto"/>
                <w:sz w:val="24"/>
                <w:highlight w:val="none"/>
                <w:lang w:val="en-US" w:eastAsia="zh-CN" w:bidi="ar"/>
              </w:rPr>
              <w:t>95</w:t>
            </w:r>
            <w:r>
              <w:rPr>
                <w:rFonts w:hint="default" w:ascii="Times New Roman" w:hAnsi="Times New Roman" w:eastAsia="宋体" w:cs="Times New Roman"/>
                <w:color w:val="auto"/>
                <w:sz w:val="24"/>
                <w:highlight w:val="none"/>
                <w:lang w:val="zh-CN" w:bidi="ar"/>
              </w:rPr>
              <w:t>dB（A）之间。项目优先选用低噪声设备，采取厂房隔声、基础减振、安装消声器</w:t>
            </w:r>
            <w:r>
              <w:rPr>
                <w:rFonts w:hint="default" w:ascii="Times New Roman" w:hAnsi="Times New Roman" w:eastAsia="宋体" w:cs="Times New Roman"/>
                <w:color w:val="auto"/>
                <w:sz w:val="24"/>
                <w:highlight w:val="none"/>
                <w:lang w:val="en-US" w:eastAsia="zh-CN" w:bidi="ar"/>
              </w:rPr>
              <w:t>及</w:t>
            </w:r>
            <w:r>
              <w:rPr>
                <w:rFonts w:hint="default" w:ascii="Times New Roman" w:hAnsi="Times New Roman" w:eastAsia="宋体" w:cs="Times New Roman"/>
                <w:color w:val="auto"/>
                <w:sz w:val="24"/>
                <w:highlight w:val="none"/>
              </w:rPr>
              <w:t>加强对生产设备的管理和维护</w:t>
            </w:r>
            <w:r>
              <w:rPr>
                <w:rFonts w:hint="default" w:ascii="Times New Roman" w:hAnsi="Times New Roman" w:eastAsia="宋体" w:cs="Times New Roman"/>
                <w:color w:val="auto"/>
                <w:sz w:val="24"/>
                <w:highlight w:val="none"/>
                <w:lang w:val="zh-CN" w:bidi="ar"/>
              </w:rPr>
              <w:t>等措施。噪声在传播过程中容易衰减，且易受厂房、墙体、植被的吸收和阻隔。</w:t>
            </w:r>
            <w:r>
              <w:rPr>
                <w:rFonts w:hint="default" w:ascii="Times New Roman" w:hAnsi="Times New Roman" w:eastAsia="宋体" w:cs="Times New Roman"/>
                <w:color w:val="auto"/>
                <w:sz w:val="24"/>
                <w:highlight w:val="none"/>
                <w:lang w:eastAsia="zh-CN"/>
              </w:rPr>
              <w:t>具体</w:t>
            </w:r>
            <w:r>
              <w:rPr>
                <w:rFonts w:hint="default" w:ascii="Times New Roman" w:hAnsi="Times New Roman" w:eastAsia="宋体" w:cs="Times New Roman"/>
                <w:color w:val="auto"/>
                <w:sz w:val="24"/>
                <w:highlight w:val="none"/>
              </w:rPr>
              <w:t>噪声源强见表</w:t>
            </w:r>
            <w:r>
              <w:rPr>
                <w:rFonts w:hint="default" w:ascii="Times New Roman" w:hAnsi="Times New Roman" w:eastAsia="宋体" w:cs="Times New Roman"/>
                <w:color w:val="auto"/>
                <w:sz w:val="24"/>
                <w:highlight w:val="none"/>
                <w:lang w:val="en-US" w:eastAsia="zh-CN"/>
              </w:rPr>
              <w:t>4-</w:t>
            </w:r>
            <w:r>
              <w:rPr>
                <w:rFonts w:hint="eastAsia" w:cs="Times New Roman"/>
                <w:color w:val="auto"/>
                <w:sz w:val="24"/>
                <w:highlight w:val="none"/>
                <w:lang w:val="en-US" w:eastAsia="zh-CN"/>
              </w:rPr>
              <w:t>12</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kern w:val="0"/>
                <w:sz w:val="24"/>
                <w:szCs w:val="20"/>
                <w:highlight w:val="none"/>
                <w:lang w:val="en-US" w:eastAsia="zh-CN"/>
              </w:rPr>
            </w:pPr>
          </w:p>
          <w:p>
            <w:pPr>
              <w:keepNext w:val="0"/>
              <w:keepLines w:val="0"/>
              <w:pageBreakBefore w:val="0"/>
              <w:numPr>
                <w:ilvl w:val="0"/>
                <w:numId w:val="0"/>
              </w:numPr>
              <w:kinsoku/>
              <w:wordWrap/>
              <w:overflowPunct/>
              <w:topLinePunct w:val="0"/>
              <w:bidi w:val="0"/>
              <w:adjustRightInd w:val="0"/>
              <w:snapToGrid w:val="0"/>
              <w:jc w:val="both"/>
              <w:rPr>
                <w:rFonts w:hint="default" w:ascii="Times New Roman" w:hAnsi="Times New Roman" w:eastAsia="宋体" w:cs="Times New Roman"/>
                <w:bCs/>
                <w:color w:val="auto"/>
                <w:spacing w:val="-10"/>
                <w:sz w:val="24"/>
                <w:szCs w:val="24"/>
                <w:highlight w:val="none"/>
                <w:lang w:val="en-US" w:eastAsia="zh-CN"/>
              </w:rPr>
            </w:pPr>
          </w:p>
        </w:tc>
      </w:tr>
    </w:tbl>
    <w:p>
      <w:pPr>
        <w:adjustRightInd w:val="0"/>
        <w:snapToGrid w:val="0"/>
        <w:spacing w:line="360" w:lineRule="auto"/>
        <w:rPr>
          <w:rFonts w:hint="default" w:ascii="Times New Roman" w:hAnsi="Times New Roman" w:eastAsia="宋体" w:cs="Times New Roman"/>
          <w:b/>
          <w:color w:val="auto"/>
          <w:kern w:val="0"/>
          <w:sz w:val="28"/>
          <w:szCs w:val="28"/>
          <w:highlight w:val="none"/>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pStyle w:val="33"/>
        <w:shd w:val="clear"/>
        <w:rPr>
          <w:rFonts w:hint="default" w:ascii="Times New Roman" w:hAnsi="Times New Roman" w:eastAsia="宋体" w:cs="Times New Roman"/>
          <w:b/>
          <w:bCs/>
          <w:color w:val="auto"/>
          <w:sz w:val="21"/>
          <w:szCs w:val="21"/>
          <w:highlight w:val="none"/>
        </w:rPr>
      </w:pPr>
      <w:bookmarkStart w:id="20" w:name="_Toc4859"/>
      <w:r>
        <w:rPr>
          <w:rFonts w:hint="default" w:ascii="Times New Roman" w:hAnsi="Times New Roman" w:eastAsia="宋体" w:cs="Times New Roman"/>
          <w:b/>
          <w:bCs/>
          <w:color w:val="auto"/>
          <w:sz w:val="21"/>
          <w:szCs w:val="21"/>
          <w:highlight w:val="none"/>
        </w:rPr>
        <w:t>表4-</w:t>
      </w:r>
      <w:r>
        <w:rPr>
          <w:rFonts w:hint="eastAsia" w:hAnsi="Times New Roman" w:cs="Times New Roman"/>
          <w:b/>
          <w:bCs/>
          <w:color w:val="auto"/>
          <w:sz w:val="21"/>
          <w:szCs w:val="21"/>
          <w:highlight w:val="none"/>
          <w:lang w:val="en-US" w:eastAsia="zh-CN"/>
        </w:rPr>
        <w:t>12</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 xml:space="preserve">  工业企业噪声源强调查清单（室内声源）</w:t>
      </w:r>
    </w:p>
    <w:tbl>
      <w:tblPr>
        <w:tblStyle w:val="24"/>
        <w:tblpPr w:leftFromText="180" w:rightFromText="180" w:vertAnchor="text" w:horzAnchor="page" w:tblpXSpec="center" w:tblpY="323"/>
        <w:tblOverlap w:val="never"/>
        <w:tblW w:w="48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05"/>
        <w:gridCol w:w="422"/>
        <w:gridCol w:w="1314"/>
        <w:gridCol w:w="699"/>
        <w:gridCol w:w="495"/>
        <w:gridCol w:w="506"/>
        <w:gridCol w:w="506"/>
        <w:gridCol w:w="497"/>
        <w:gridCol w:w="9"/>
        <w:gridCol w:w="506"/>
        <w:gridCol w:w="506"/>
        <w:gridCol w:w="506"/>
        <w:gridCol w:w="506"/>
        <w:gridCol w:w="506"/>
        <w:gridCol w:w="506"/>
        <w:gridCol w:w="506"/>
        <w:gridCol w:w="511"/>
        <w:gridCol w:w="510"/>
        <w:gridCol w:w="456"/>
        <w:gridCol w:w="456"/>
        <w:gridCol w:w="456"/>
        <w:gridCol w:w="104"/>
        <w:gridCol w:w="352"/>
        <w:gridCol w:w="456"/>
        <w:gridCol w:w="456"/>
        <w:gridCol w:w="456"/>
        <w:gridCol w:w="457"/>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2" w:hRule="exact"/>
          <w:jc w:val="center"/>
        </w:trPr>
        <w:tc>
          <w:tcPr>
            <w:tcW w:w="147" w:type="pct"/>
            <w:vMerge w:val="restart"/>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序号</w:t>
            </w:r>
          </w:p>
        </w:tc>
        <w:tc>
          <w:tcPr>
            <w:tcW w:w="153" w:type="pct"/>
            <w:vMerge w:val="restart"/>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建筑物名称</w:t>
            </w:r>
          </w:p>
        </w:tc>
        <w:tc>
          <w:tcPr>
            <w:tcW w:w="478" w:type="pct"/>
            <w:vMerge w:val="restart"/>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声源名称</w:t>
            </w:r>
          </w:p>
        </w:tc>
        <w:tc>
          <w:tcPr>
            <w:tcW w:w="254" w:type="pct"/>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lang w:eastAsia="zh-CN"/>
              </w:rPr>
            </w:pPr>
            <w:r>
              <w:rPr>
                <w:rFonts w:hint="default" w:ascii="Times New Roman" w:hAnsi="Times New Roman" w:eastAsia="宋体" w:cs="Times New Roman"/>
                <w:b/>
                <w:bCs w:val="0"/>
                <w:color w:val="auto"/>
                <w:sz w:val="21"/>
                <w:szCs w:val="21"/>
                <w:highlight w:val="none"/>
                <w:lang w:eastAsia="zh-CN"/>
              </w:rPr>
              <w:t>声源源强</w:t>
            </w:r>
          </w:p>
        </w:tc>
        <w:tc>
          <w:tcPr>
            <w:tcW w:w="180" w:type="pct"/>
            <w:vMerge w:val="restart"/>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声源控制措施</w:t>
            </w:r>
          </w:p>
        </w:tc>
        <w:tc>
          <w:tcPr>
            <w:tcW w:w="549" w:type="pct"/>
            <w:gridSpan w:val="3"/>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空间相对位置/m</w:t>
            </w:r>
          </w:p>
        </w:tc>
        <w:tc>
          <w:tcPr>
            <w:tcW w:w="740" w:type="pct"/>
            <w:gridSpan w:val="5"/>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距室内边界距离/m</w:t>
            </w:r>
          </w:p>
        </w:tc>
        <w:tc>
          <w:tcPr>
            <w:tcW w:w="739" w:type="pct"/>
            <w:gridSpan w:val="4"/>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室内边界声级/dB(A)</w:t>
            </w:r>
          </w:p>
        </w:tc>
        <w:tc>
          <w:tcPr>
            <w:tcW w:w="185" w:type="pct"/>
            <w:vMerge w:val="restart"/>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运行时段</w:t>
            </w:r>
          </w:p>
        </w:tc>
        <w:tc>
          <w:tcPr>
            <w:tcW w:w="536" w:type="pct"/>
            <w:gridSpan w:val="4"/>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建筑物插入损失 / dB(A)</w:t>
            </w:r>
          </w:p>
        </w:tc>
        <w:tc>
          <w:tcPr>
            <w:tcW w:w="1033" w:type="pct"/>
            <w:gridSpan w:val="6"/>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建筑物外噪声声压级/dB(A)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lang w:val="en-US" w:eastAsia="zh-CN"/>
              </w:rPr>
            </w:pPr>
          </w:p>
        </w:tc>
        <w:tc>
          <w:tcPr>
            <w:tcW w:w="153"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p>
        </w:tc>
        <w:tc>
          <w:tcPr>
            <w:tcW w:w="478"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p>
        </w:tc>
        <w:tc>
          <w:tcPr>
            <w:tcW w:w="254"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声功率级/dB(A)</w:t>
            </w:r>
          </w:p>
        </w:tc>
        <w:tc>
          <w:tcPr>
            <w:tcW w:w="180"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p>
        </w:tc>
        <w:tc>
          <w:tcPr>
            <w:tcW w:w="184"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X</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Y</w:t>
            </w:r>
          </w:p>
        </w:tc>
        <w:tc>
          <w:tcPr>
            <w:tcW w:w="184" w:type="pct"/>
            <w:gridSpan w:val="2"/>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Z</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lang w:val="en-US" w:eastAsia="zh-CN"/>
              </w:rPr>
              <w:t>东</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lang w:val="en-US" w:eastAsia="zh-CN"/>
              </w:rPr>
              <w:t>南</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lang w:val="en-US" w:eastAsia="zh-CN"/>
              </w:rPr>
              <w:t>西</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lang w:val="en-US" w:eastAsia="zh-CN"/>
              </w:rPr>
              <w:t>北</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lang w:val="en-US" w:eastAsia="zh-CN"/>
              </w:rPr>
              <w:t>东</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lang w:val="en-US" w:eastAsia="zh-CN"/>
              </w:rPr>
              <w:t>南</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lang w:val="en-US" w:eastAsia="zh-CN"/>
              </w:rPr>
              <w:t>西</w:t>
            </w:r>
          </w:p>
        </w:tc>
        <w:tc>
          <w:tcPr>
            <w:tcW w:w="186"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lang w:val="en-US" w:eastAsia="zh-CN"/>
              </w:rPr>
              <w:t>北</w:t>
            </w:r>
          </w:p>
        </w:tc>
        <w:tc>
          <w:tcPr>
            <w:tcW w:w="185"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p>
        </w:tc>
        <w:tc>
          <w:tcPr>
            <w:tcW w:w="166"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lang w:val="en-US" w:eastAsia="zh-CN"/>
              </w:rPr>
              <w:t>东</w:t>
            </w:r>
          </w:p>
        </w:tc>
        <w:tc>
          <w:tcPr>
            <w:tcW w:w="166"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lang w:val="en-US" w:eastAsia="zh-CN"/>
              </w:rPr>
              <w:t>南</w:t>
            </w:r>
          </w:p>
        </w:tc>
        <w:tc>
          <w:tcPr>
            <w:tcW w:w="166"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lang w:val="en-US" w:eastAsia="zh-CN"/>
              </w:rPr>
              <w:t>西</w:t>
            </w:r>
          </w:p>
        </w:tc>
        <w:tc>
          <w:tcPr>
            <w:tcW w:w="166" w:type="pct"/>
            <w:gridSpan w:val="2"/>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lang w:val="en-US" w:eastAsia="zh-CN"/>
              </w:rPr>
              <w:t>北</w:t>
            </w:r>
          </w:p>
        </w:tc>
        <w:tc>
          <w:tcPr>
            <w:tcW w:w="166"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lang w:val="en-US" w:eastAsia="zh-CN"/>
              </w:rPr>
              <w:t>东</w:t>
            </w:r>
          </w:p>
        </w:tc>
        <w:tc>
          <w:tcPr>
            <w:tcW w:w="166"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lang w:val="en-US" w:eastAsia="zh-CN"/>
              </w:rPr>
              <w:t>南</w:t>
            </w:r>
          </w:p>
        </w:tc>
        <w:tc>
          <w:tcPr>
            <w:tcW w:w="166"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lang w:val="en-US" w:eastAsia="zh-CN"/>
              </w:rPr>
              <w:t>西</w:t>
            </w:r>
          </w:p>
        </w:tc>
        <w:tc>
          <w:tcPr>
            <w:tcW w:w="166"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lang w:val="en-US" w:eastAsia="zh-CN"/>
              </w:rPr>
              <w:t>北</w:t>
            </w:r>
          </w:p>
        </w:tc>
        <w:tc>
          <w:tcPr>
            <w:tcW w:w="240"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建筑物外距离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53" w:type="pct"/>
            <w:vMerge w:val="restar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lang w:eastAsia="zh-CN"/>
              </w:rPr>
              <w:t>宏硕</w:t>
            </w:r>
            <w:r>
              <w:rPr>
                <w:rFonts w:hint="default" w:ascii="Times New Roman" w:hAnsi="Times New Roman" w:eastAsia="宋体" w:cs="Times New Roman"/>
                <w:color w:val="auto"/>
                <w:sz w:val="21"/>
                <w:szCs w:val="21"/>
                <w:highlight w:val="none"/>
              </w:rPr>
              <w:t>-声屏障</w:t>
            </w:r>
          </w:p>
        </w:tc>
        <w:tc>
          <w:tcPr>
            <w:tcW w:w="47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板材机1</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90</w:t>
            </w:r>
          </w:p>
        </w:tc>
        <w:tc>
          <w:tcPr>
            <w:tcW w:w="180" w:type="pct"/>
            <w:vMerge w:val="restar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lang w:eastAsia="zh-CN"/>
              </w:rPr>
              <w:t>消声</w:t>
            </w:r>
            <w:r>
              <w:rPr>
                <w:rFonts w:hint="default" w:ascii="Times New Roman" w:hAnsi="Times New Roman" w:eastAsia="宋体" w:cs="Times New Roman"/>
                <w:bCs/>
                <w:color w:val="auto"/>
                <w:sz w:val="21"/>
                <w:szCs w:val="21"/>
                <w:highlight w:val="none"/>
              </w:rPr>
              <w:t>减振</w:t>
            </w:r>
            <w:r>
              <w:rPr>
                <w:rFonts w:hint="default" w:ascii="Times New Roman" w:hAnsi="Times New Roman" w:eastAsia="宋体" w:cs="Times New Roman"/>
                <w:bCs/>
                <w:color w:val="auto"/>
                <w:sz w:val="21"/>
                <w:szCs w:val="21"/>
                <w:highlight w:val="none"/>
                <w:lang w:eastAsia="zh-CN"/>
              </w:rPr>
              <w:t>装置</w:t>
            </w:r>
            <w:r>
              <w:rPr>
                <w:rFonts w:hint="default" w:ascii="Times New Roman" w:hAnsi="Times New Roman" w:eastAsia="宋体" w:cs="Times New Roman"/>
                <w:bCs/>
                <w:color w:val="auto"/>
                <w:sz w:val="21"/>
                <w:szCs w:val="21"/>
                <w:highlight w:val="none"/>
              </w:rPr>
              <w:t>、厂房隔声、距离衰减</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19</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97.0</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28.4</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9.0</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72.8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72.8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73.0</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73.9</w:t>
            </w:r>
          </w:p>
        </w:tc>
        <w:tc>
          <w:tcPr>
            <w:tcW w:w="185"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46.8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46.8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47.0</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47.9</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53"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47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板材机2</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90</w:t>
            </w:r>
          </w:p>
        </w:tc>
        <w:tc>
          <w:tcPr>
            <w:tcW w:w="180"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-43.1</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13.1</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97.3</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22.3</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8.1</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10.0</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72.8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72.8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73.1</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73.0</w:t>
            </w:r>
          </w:p>
        </w:tc>
        <w:tc>
          <w:tcPr>
            <w:tcW w:w="185"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46.8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46.8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47.1</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47.0</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153"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47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复合机1</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85</w:t>
            </w:r>
          </w:p>
        </w:tc>
        <w:tc>
          <w:tcPr>
            <w:tcW w:w="180"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-28.6</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16.6</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83.6</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28.1</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22.3</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68.8</w:t>
            </w:r>
          </w:p>
        </w:tc>
        <w:tc>
          <w:tcPr>
            <w:tcW w:w="185"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42.8</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153"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47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复合机2</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85</w:t>
            </w:r>
          </w:p>
        </w:tc>
        <w:tc>
          <w:tcPr>
            <w:tcW w:w="180"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-30.7</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11.2</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84.8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22.4</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20.6</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9.8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68.0</w:t>
            </w:r>
          </w:p>
        </w:tc>
        <w:tc>
          <w:tcPr>
            <w:tcW w:w="185"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42.0</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153"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47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立切机1</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85</w:t>
            </w:r>
          </w:p>
        </w:tc>
        <w:tc>
          <w:tcPr>
            <w:tcW w:w="180"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13.1</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56.8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28.8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49.2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69.3</w:t>
            </w:r>
          </w:p>
        </w:tc>
        <w:tc>
          <w:tcPr>
            <w:tcW w:w="185"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43.3</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153"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47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立切机2</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85</w:t>
            </w:r>
          </w:p>
        </w:tc>
        <w:tc>
          <w:tcPr>
            <w:tcW w:w="180"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5.5</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57.5</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20.9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47.7</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11.0</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67.9</w:t>
            </w:r>
          </w:p>
        </w:tc>
        <w:tc>
          <w:tcPr>
            <w:tcW w:w="185"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41.9</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153"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47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热切机</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85</w:t>
            </w:r>
          </w:p>
        </w:tc>
        <w:tc>
          <w:tcPr>
            <w:tcW w:w="180"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11.7</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63.4</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26.3</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42.3</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5.7</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68.3</w:t>
            </w:r>
          </w:p>
        </w:tc>
        <w:tc>
          <w:tcPr>
            <w:tcW w:w="185"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42.3</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153"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47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开槽机</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85</w:t>
            </w:r>
          </w:p>
        </w:tc>
        <w:tc>
          <w:tcPr>
            <w:tcW w:w="180"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10.6</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59.3</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25.8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46.4</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6.1</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68.3</w:t>
            </w:r>
          </w:p>
        </w:tc>
        <w:tc>
          <w:tcPr>
            <w:tcW w:w="185"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42.3</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w:t>
            </w:r>
          </w:p>
        </w:tc>
        <w:tc>
          <w:tcPr>
            <w:tcW w:w="153"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47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粘合机1</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85</w:t>
            </w:r>
          </w:p>
        </w:tc>
        <w:tc>
          <w:tcPr>
            <w:tcW w:w="180"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-10</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7.7</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63.8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22.2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41.5</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9.8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68.0</w:t>
            </w:r>
          </w:p>
        </w:tc>
        <w:tc>
          <w:tcPr>
            <w:tcW w:w="185"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42.0</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153"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47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粘合机2</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85</w:t>
            </w:r>
          </w:p>
        </w:tc>
        <w:tc>
          <w:tcPr>
            <w:tcW w:w="180"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-10.8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4.4</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64.0</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18.8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41.0</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13.2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67.9</w:t>
            </w:r>
          </w:p>
        </w:tc>
        <w:tc>
          <w:tcPr>
            <w:tcW w:w="185"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41.9</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41.9</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153"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47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增厚机</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85</w:t>
            </w:r>
          </w:p>
        </w:tc>
        <w:tc>
          <w:tcPr>
            <w:tcW w:w="180"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5.7</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5</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47.9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21.9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57.4</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9.9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68.0</w:t>
            </w:r>
          </w:p>
        </w:tc>
        <w:tc>
          <w:tcPr>
            <w:tcW w:w="185"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42.0</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153"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47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冲压机</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85</w:t>
            </w:r>
          </w:p>
        </w:tc>
        <w:tc>
          <w:tcPr>
            <w:tcW w:w="180"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-16.2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13.1</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70.8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26.5</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34.9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5.5</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68.4</w:t>
            </w:r>
          </w:p>
        </w:tc>
        <w:tc>
          <w:tcPr>
            <w:tcW w:w="185"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42.4</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w:t>
            </w:r>
          </w:p>
        </w:tc>
        <w:tc>
          <w:tcPr>
            <w:tcW w:w="153"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47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分切机</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85</w:t>
            </w:r>
          </w:p>
        </w:tc>
        <w:tc>
          <w:tcPr>
            <w:tcW w:w="180"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7.4</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71.4</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20.7</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33.8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11.4</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67.9</w:t>
            </w:r>
          </w:p>
        </w:tc>
        <w:tc>
          <w:tcPr>
            <w:tcW w:w="185"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41.9</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w:t>
            </w:r>
          </w:p>
        </w:tc>
        <w:tc>
          <w:tcPr>
            <w:tcW w:w="153"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47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吹膜机1</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85</w:t>
            </w:r>
          </w:p>
        </w:tc>
        <w:tc>
          <w:tcPr>
            <w:tcW w:w="180"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-38.8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7.4</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92.1</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17.4</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14.9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67.9</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67.9</w:t>
            </w:r>
          </w:p>
        </w:tc>
        <w:tc>
          <w:tcPr>
            <w:tcW w:w="185"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41.9</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41.9</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41.9</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c>
          <w:tcPr>
            <w:tcW w:w="153"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47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吹膜机2</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85</w:t>
            </w:r>
          </w:p>
        </w:tc>
        <w:tc>
          <w:tcPr>
            <w:tcW w:w="180"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-43.7</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97.0</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17.2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7.9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15.1</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68.1</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67.9</w:t>
            </w:r>
          </w:p>
        </w:tc>
        <w:tc>
          <w:tcPr>
            <w:tcW w:w="185"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41.9</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42.1</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41.9</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w:t>
            </w:r>
          </w:p>
        </w:tc>
        <w:tc>
          <w:tcPr>
            <w:tcW w:w="153"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47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制袋机</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80</w:t>
            </w:r>
          </w:p>
        </w:tc>
        <w:tc>
          <w:tcPr>
            <w:tcW w:w="180"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-34.2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5.8</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87.3</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16.5</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17.5</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15.7</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62.9</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62.9</w:t>
            </w:r>
          </w:p>
        </w:tc>
        <w:tc>
          <w:tcPr>
            <w:tcW w:w="185"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36.9</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36.9</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36.9</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w:t>
            </w:r>
          </w:p>
        </w:tc>
        <w:tc>
          <w:tcPr>
            <w:tcW w:w="153"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47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拉丝机</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85</w:t>
            </w:r>
          </w:p>
        </w:tc>
        <w:tc>
          <w:tcPr>
            <w:tcW w:w="180"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101.3</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16.5</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15.8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69.0</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67.9</w:t>
            </w:r>
          </w:p>
        </w:tc>
        <w:tc>
          <w:tcPr>
            <w:tcW w:w="185"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41.9</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43.0</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41.9</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w:t>
            </w:r>
          </w:p>
        </w:tc>
        <w:tc>
          <w:tcPr>
            <w:tcW w:w="153"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47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织布机</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85</w:t>
            </w:r>
          </w:p>
        </w:tc>
        <w:tc>
          <w:tcPr>
            <w:tcW w:w="180"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-29.4</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82.2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15.1</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22.5</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17.1</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67.9</w:t>
            </w:r>
          </w:p>
        </w:tc>
        <w:tc>
          <w:tcPr>
            <w:tcW w:w="185"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41.9</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41.9</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19</w:t>
            </w:r>
          </w:p>
        </w:tc>
        <w:tc>
          <w:tcPr>
            <w:tcW w:w="153"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47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裁剪机</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85</w:t>
            </w:r>
          </w:p>
        </w:tc>
        <w:tc>
          <w:tcPr>
            <w:tcW w:w="180"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-24.8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3.4</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77.6</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15.6</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27.1</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16.5</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67.9</w:t>
            </w:r>
          </w:p>
        </w:tc>
        <w:tc>
          <w:tcPr>
            <w:tcW w:w="185"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41.9</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41.9</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w:t>
            </w:r>
          </w:p>
        </w:tc>
        <w:tc>
          <w:tcPr>
            <w:tcW w:w="153"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47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缝纫机1</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80</w:t>
            </w:r>
          </w:p>
        </w:tc>
        <w:tc>
          <w:tcPr>
            <w:tcW w:w="180"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-14.8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67.7</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16.4</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37.1</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15.7</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62.8</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62.9</w:t>
            </w:r>
          </w:p>
        </w:tc>
        <w:tc>
          <w:tcPr>
            <w:tcW w:w="185"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36.9</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36.8</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36.9</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w:t>
            </w:r>
          </w:p>
        </w:tc>
        <w:tc>
          <w:tcPr>
            <w:tcW w:w="153"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47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缝纫机2</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80</w:t>
            </w:r>
          </w:p>
        </w:tc>
        <w:tc>
          <w:tcPr>
            <w:tcW w:w="180"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-16.2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-0.1</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68.6</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13.5</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35.9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18.6</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62.8</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62.9</w:t>
            </w:r>
          </w:p>
        </w:tc>
        <w:tc>
          <w:tcPr>
            <w:tcW w:w="185"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36.9</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36.8</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36.9</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w:t>
            </w:r>
          </w:p>
        </w:tc>
        <w:tc>
          <w:tcPr>
            <w:tcW w:w="153"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47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缝纫机3</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80</w:t>
            </w:r>
          </w:p>
        </w:tc>
        <w:tc>
          <w:tcPr>
            <w:tcW w:w="180"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-17.5</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69.3</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9.8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34.9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22.2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63.0</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62.8</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62.8</w:t>
            </w:r>
          </w:p>
        </w:tc>
        <w:tc>
          <w:tcPr>
            <w:tcW w:w="185"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37.0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36.8</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36.8</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w:t>
            </w:r>
          </w:p>
        </w:tc>
        <w:tc>
          <w:tcPr>
            <w:tcW w:w="153"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47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缝纫机4</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80</w:t>
            </w:r>
          </w:p>
        </w:tc>
        <w:tc>
          <w:tcPr>
            <w:tcW w:w="180"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-10</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1.8</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16.3</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15.7</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62.8</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62.9</w:t>
            </w:r>
          </w:p>
        </w:tc>
        <w:tc>
          <w:tcPr>
            <w:tcW w:w="185"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36.9</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36.8</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36.9</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w:t>
            </w:r>
          </w:p>
        </w:tc>
        <w:tc>
          <w:tcPr>
            <w:tcW w:w="153"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47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缝纫机5</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80</w:t>
            </w:r>
          </w:p>
        </w:tc>
        <w:tc>
          <w:tcPr>
            <w:tcW w:w="180"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-11.3</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-1.5</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63.5</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40.9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19.1</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62.8</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62.9</w:t>
            </w:r>
          </w:p>
        </w:tc>
        <w:tc>
          <w:tcPr>
            <w:tcW w:w="185"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36.9</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36.8</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36.9</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w:t>
            </w:r>
          </w:p>
        </w:tc>
        <w:tc>
          <w:tcPr>
            <w:tcW w:w="153"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47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缝纫机6</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80</w:t>
            </w:r>
          </w:p>
        </w:tc>
        <w:tc>
          <w:tcPr>
            <w:tcW w:w="180"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-12.1</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-5</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63.7</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9.3</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40.4</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22.7</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63.0</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62.8</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62.8</w:t>
            </w:r>
          </w:p>
        </w:tc>
        <w:tc>
          <w:tcPr>
            <w:tcW w:w="185"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37.0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36.8</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36.8</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w:t>
            </w:r>
          </w:p>
        </w:tc>
        <w:tc>
          <w:tcPr>
            <w:tcW w:w="153"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47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打包机</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80</w:t>
            </w:r>
          </w:p>
        </w:tc>
        <w:tc>
          <w:tcPr>
            <w:tcW w:w="180"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-2.3</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56.2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13.2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48.2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18.7</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62.8</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62.9</w:t>
            </w:r>
          </w:p>
        </w:tc>
        <w:tc>
          <w:tcPr>
            <w:tcW w:w="185"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36.9</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36.8</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36.9</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bl>
    <w:p>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9"/>
        <w:rPr>
          <w:rFonts w:hint="default" w:ascii="Times New Roman" w:hAnsi="Times New Roman" w:eastAsia="宋体" w:cs="Times New Roman"/>
          <w:b/>
          <w:bCs/>
          <w:snapToGrid w:val="0"/>
          <w:color w:val="auto"/>
          <w:sz w:val="30"/>
          <w:szCs w:val="30"/>
          <w:highlight w:val="none"/>
        </w:rPr>
      </w:pPr>
    </w:p>
    <w:p>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9"/>
        <w:rPr>
          <w:rFonts w:hint="default" w:ascii="Times New Roman" w:hAnsi="Times New Roman" w:eastAsia="宋体" w:cs="Times New Roman"/>
          <w:b/>
          <w:bCs/>
          <w:snapToGrid w:val="0"/>
          <w:color w:val="auto"/>
          <w:sz w:val="30"/>
          <w:szCs w:val="30"/>
          <w:highlight w:val="none"/>
        </w:rPr>
      </w:pPr>
    </w:p>
    <w:p>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jc w:val="both"/>
        <w:textAlignment w:val="auto"/>
        <w:outlineLvl w:val="9"/>
        <w:rPr>
          <w:rFonts w:hint="default" w:ascii="Times New Roman" w:hAnsi="Times New Roman" w:eastAsia="宋体" w:cs="Times New Roman"/>
          <w:b/>
          <w:bCs/>
          <w:snapToGrid w:val="0"/>
          <w:color w:val="auto"/>
          <w:sz w:val="30"/>
          <w:szCs w:val="30"/>
          <w:highlight w:val="none"/>
        </w:rPr>
      </w:pPr>
    </w:p>
    <w:bookmarkEnd w:id="20"/>
    <w:p>
      <w:pPr>
        <w:rPr>
          <w:rFonts w:hint="default" w:ascii="Times New Roman" w:hAnsi="Times New Roman" w:eastAsia="宋体" w:cs="Times New Roman"/>
          <w:color w:val="auto"/>
          <w:highlight w:val="none"/>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tbl>
      <w:tblPr>
        <w:tblStyle w:val="24"/>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85"/>
        <w:gridCol w:w="86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5" w:type="dxa"/>
            <w:tcMar>
              <w:left w:w="28" w:type="dxa"/>
              <w:right w:w="28" w:type="dxa"/>
            </w:tcMar>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运营</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期环</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境影</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响和</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保护</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措施</w:t>
            </w:r>
          </w:p>
        </w:tc>
        <w:tc>
          <w:tcPr>
            <w:tcW w:w="8696" w:type="dxa"/>
            <w:vAlign w:val="top"/>
          </w:tcPr>
          <w:p>
            <w:pPr>
              <w:shd w:val="clea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表中坐标以厂界中心（</w:t>
            </w:r>
            <w:bookmarkStart w:id="21" w:name="PO_7"/>
            <w:r>
              <w:rPr>
                <w:rFonts w:hint="default" w:ascii="Times New Roman" w:hAnsi="Times New Roman" w:cs="Times New Roman" w:eastAsiaTheme="minorEastAsia"/>
                <w:b w:val="0"/>
                <w:bCs/>
                <w:color w:val="auto"/>
                <w:sz w:val="24"/>
                <w:szCs w:val="24"/>
                <w:highlight w:val="none"/>
                <w:lang w:val="en-US" w:eastAsia="zh-CN"/>
              </w:rPr>
              <w:t>103.157363,25.460166</w:t>
            </w:r>
            <w:bookmarkEnd w:id="21"/>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highlight w:val="none"/>
                <w:lang w:val="en-US" w:eastAsia="zh-CN"/>
              </w:rPr>
              <w:t>为坐标原点，正东向为X轴正方向，正北向为Y轴正方向。</w:t>
            </w:r>
          </w:p>
          <w:p>
            <w:pPr>
              <w:shd w:val="clea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①</w:t>
            </w:r>
            <w:r>
              <w:rPr>
                <w:rFonts w:hint="default" w:ascii="Times New Roman" w:hAnsi="Times New Roman" w:eastAsia="宋体" w:cs="Times New Roman"/>
                <w:color w:val="auto"/>
                <w:sz w:val="24"/>
                <w:highlight w:val="none"/>
                <w:lang w:val="en-US" w:eastAsia="zh-CN"/>
              </w:rPr>
              <w:t>预测范围、点位与评价因子</w:t>
            </w:r>
          </w:p>
          <w:p>
            <w:pPr>
              <w:shd w:val="clear"/>
              <w:spacing w:line="360" w:lineRule="auto"/>
              <w:ind w:firstLine="480" w:firstLineChars="200"/>
              <w:rPr>
                <w:rFonts w:hint="default" w:ascii="Times New Roman" w:hAnsi="Times New Roman" w:eastAsia="宋体" w:cs="Times New Roman"/>
                <w:color w:val="auto"/>
                <w:sz w:val="24"/>
                <w:highlight w:val="none"/>
                <w:lang w:eastAsia="zh-CN"/>
              </w:rPr>
            </w:pPr>
            <w:r>
              <w:rPr>
                <w:rFonts w:hint="eastAsia" w:ascii="Times New Roman" w:hAnsi="Times New Roman" w:cs="Times New Roman"/>
                <w:color w:val="auto"/>
                <w:sz w:val="24"/>
                <w:highlight w:val="none"/>
                <w:lang w:val="en-US" w:eastAsia="zh-CN"/>
              </w:rPr>
              <w:t>A、</w:t>
            </w:r>
            <w:r>
              <w:rPr>
                <w:rFonts w:hint="default" w:ascii="Times New Roman" w:hAnsi="Times New Roman" w:eastAsia="宋体" w:cs="Times New Roman"/>
                <w:color w:val="auto"/>
                <w:sz w:val="24"/>
                <w:highlight w:val="none"/>
                <w:lang w:eastAsia="zh-CN"/>
              </w:rPr>
              <w:t>噪声预测范围为：厂界外1m。</w:t>
            </w:r>
          </w:p>
          <w:p>
            <w:pPr>
              <w:shd w:val="clear"/>
              <w:spacing w:line="360" w:lineRule="auto"/>
              <w:ind w:firstLine="480" w:firstLineChars="200"/>
              <w:rPr>
                <w:rFonts w:hint="default" w:ascii="Times New Roman" w:hAnsi="Times New Roman" w:eastAsia="宋体" w:cs="Times New Roman"/>
                <w:color w:val="auto"/>
                <w:sz w:val="24"/>
                <w:highlight w:val="none"/>
                <w:lang w:eastAsia="zh-CN"/>
              </w:rPr>
            </w:pPr>
            <w:r>
              <w:rPr>
                <w:rFonts w:hint="eastAsia" w:ascii="Times New Roman" w:hAnsi="Times New Roman" w:cs="Times New Roman"/>
                <w:color w:val="auto"/>
                <w:sz w:val="24"/>
                <w:highlight w:val="none"/>
                <w:lang w:val="en-US" w:eastAsia="zh-CN"/>
              </w:rPr>
              <w:t>B、</w:t>
            </w:r>
            <w:r>
              <w:rPr>
                <w:rFonts w:hint="default" w:ascii="Times New Roman" w:hAnsi="Times New Roman" w:eastAsia="宋体" w:cs="Times New Roman"/>
                <w:color w:val="auto"/>
                <w:sz w:val="24"/>
                <w:highlight w:val="none"/>
                <w:lang w:eastAsia="zh-CN"/>
              </w:rPr>
              <w:t>预测点位：厂界噪声，在东、南、西、北厂界各设置一个。</w:t>
            </w:r>
          </w:p>
          <w:p>
            <w:pPr>
              <w:shd w:val="clear"/>
              <w:spacing w:line="360" w:lineRule="auto"/>
              <w:ind w:firstLine="480" w:firstLineChars="200"/>
              <w:rPr>
                <w:rFonts w:hint="default" w:ascii="Times New Roman" w:hAnsi="Times New Roman" w:eastAsia="宋体" w:cs="Times New Roman"/>
                <w:color w:val="auto"/>
                <w:sz w:val="24"/>
                <w:highlight w:val="none"/>
              </w:rPr>
            </w:pPr>
            <w:r>
              <w:rPr>
                <w:rFonts w:hint="eastAsia" w:ascii="Times New Roman" w:hAnsi="Times New Roman" w:cs="Times New Roman"/>
                <w:color w:val="auto"/>
                <w:sz w:val="24"/>
                <w:highlight w:val="none"/>
                <w:lang w:val="en-US" w:eastAsia="zh-CN"/>
              </w:rPr>
              <w:t>C、</w:t>
            </w:r>
            <w:r>
              <w:rPr>
                <w:rFonts w:hint="default" w:ascii="Times New Roman" w:hAnsi="Times New Roman" w:eastAsia="宋体" w:cs="Times New Roman"/>
                <w:color w:val="auto"/>
                <w:sz w:val="24"/>
                <w:highlight w:val="none"/>
              </w:rPr>
              <w:t>厂界噪声预测因子：昼夜等效连续A声级。</w:t>
            </w:r>
          </w:p>
          <w:p>
            <w:pPr>
              <w:shd w:val="clear"/>
              <w:spacing w:line="360" w:lineRule="auto"/>
              <w:ind w:firstLine="480" w:firstLineChars="200"/>
              <w:rPr>
                <w:rFonts w:hint="default" w:ascii="Times New Roman" w:hAnsi="Times New Roman" w:eastAsia="宋体" w:cs="Times New Roman"/>
                <w:color w:val="auto"/>
                <w:sz w:val="24"/>
                <w:highlight w:val="none"/>
              </w:rPr>
            </w:pPr>
            <w:r>
              <w:rPr>
                <w:rFonts w:hint="eastAsia" w:ascii="Times New Roman" w:hAnsi="Times New Roman" w:cs="Times New Roman"/>
                <w:color w:val="auto"/>
                <w:sz w:val="24"/>
                <w:highlight w:val="none"/>
                <w:lang w:val="en-US" w:eastAsia="zh-CN"/>
              </w:rPr>
              <w:t>D、</w:t>
            </w:r>
            <w:r>
              <w:rPr>
                <w:rFonts w:hint="default" w:ascii="Times New Roman" w:hAnsi="Times New Roman" w:eastAsia="宋体" w:cs="Times New Roman"/>
                <w:color w:val="auto"/>
                <w:sz w:val="24"/>
                <w:highlight w:val="none"/>
              </w:rPr>
              <w:t>基础数据</w:t>
            </w:r>
          </w:p>
          <w:p>
            <w:pPr>
              <w:shd w:val="clea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项目噪声环境影响预测基础数据见表4-</w:t>
            </w:r>
            <w:r>
              <w:rPr>
                <w:rFonts w:hint="eastAsia" w:cs="Times New Roman"/>
                <w:color w:val="auto"/>
                <w:sz w:val="24"/>
                <w:highlight w:val="none"/>
                <w:lang w:val="en-US" w:eastAsia="zh-CN"/>
              </w:rPr>
              <w:t>13</w:t>
            </w:r>
            <w:r>
              <w:rPr>
                <w:rFonts w:hint="default" w:ascii="Times New Roman" w:hAnsi="Times New Roman" w:eastAsia="宋体" w:cs="Times New Roman"/>
                <w:color w:val="auto"/>
                <w:sz w:val="24"/>
                <w:highlight w:val="none"/>
              </w:rPr>
              <w:t>。</w:t>
            </w:r>
          </w:p>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表4-</w:t>
            </w:r>
            <w:r>
              <w:rPr>
                <w:rFonts w:hint="eastAsia" w:cs="Times New Roman"/>
                <w:b/>
                <w:bCs/>
                <w:color w:val="auto"/>
                <w:sz w:val="21"/>
                <w:szCs w:val="21"/>
                <w:highlight w:val="none"/>
                <w:lang w:val="en-US" w:eastAsia="zh-CN"/>
              </w:rPr>
              <w:t>13</w:t>
            </w:r>
            <w:r>
              <w:rPr>
                <w:rFonts w:hint="default" w:ascii="Times New Roman" w:hAnsi="Times New Roman" w:eastAsia="宋体" w:cs="Times New Roman"/>
                <w:b/>
                <w:bCs/>
                <w:color w:val="auto"/>
                <w:sz w:val="21"/>
                <w:szCs w:val="21"/>
                <w:highlight w:val="none"/>
              </w:rPr>
              <w:t xml:space="preserve"> </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 xml:space="preserve"> 项目噪声环境影响预测基础数据表</w:t>
            </w:r>
          </w:p>
          <w:tbl>
            <w:tblPr>
              <w:tblStyle w:val="24"/>
              <w:tblW w:w="499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3"/>
              <w:gridCol w:w="2779"/>
              <w:gridCol w:w="2120"/>
              <w:gridCol w:w="21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858" w:type="pct"/>
                  <w:noWrap w:val="0"/>
                  <w:vAlign w:val="center"/>
                </w:tcPr>
                <w:p>
                  <w:pPr>
                    <w:shd w:val="clear"/>
                    <w:jc w:val="center"/>
                    <w:rPr>
                      <w:rFonts w:hint="default" w:ascii="Times New Roman" w:hAnsi="Times New Roman" w:eastAsia="宋体" w:cs="Times New Roman"/>
                      <w:b/>
                      <w:bCs w:val="0"/>
                      <w:color w:val="auto"/>
                      <w:szCs w:val="21"/>
                      <w:highlight w:val="none"/>
                    </w:rPr>
                  </w:pPr>
                  <w:bookmarkStart w:id="22" w:name="PT_4"/>
                  <w:r>
                    <w:rPr>
                      <w:rFonts w:hint="default" w:ascii="Times New Roman" w:hAnsi="Times New Roman" w:eastAsia="宋体" w:cs="Times New Roman"/>
                      <w:b/>
                      <w:bCs w:val="0"/>
                      <w:color w:val="auto"/>
                      <w:szCs w:val="21"/>
                      <w:highlight w:val="none"/>
                    </w:rPr>
                    <w:t>序号</w:t>
                  </w:r>
                </w:p>
              </w:tc>
              <w:tc>
                <w:tcPr>
                  <w:tcW w:w="1639" w:type="pct"/>
                  <w:noWrap w:val="0"/>
                  <w:vAlign w:val="center"/>
                </w:tcPr>
                <w:p>
                  <w:pPr>
                    <w:shd w:val="clea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名称</w:t>
                  </w:r>
                </w:p>
              </w:tc>
              <w:tc>
                <w:tcPr>
                  <w:tcW w:w="1251" w:type="pct"/>
                  <w:noWrap w:val="0"/>
                  <w:vAlign w:val="center"/>
                </w:tcPr>
                <w:p>
                  <w:pPr>
                    <w:shd w:val="clea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单位</w:t>
                  </w:r>
                </w:p>
              </w:tc>
              <w:tc>
                <w:tcPr>
                  <w:tcW w:w="1251" w:type="pct"/>
                  <w:noWrap w:val="0"/>
                  <w:vAlign w:val="center"/>
                </w:tcPr>
                <w:p>
                  <w:pPr>
                    <w:shd w:val="clea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数据</w:t>
                  </w:r>
                </w:p>
                <w:bookmarkEnd w:id="22"/>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858" w:type="pct"/>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1</w:t>
                  </w:r>
                </w:p>
              </w:tc>
              <w:tc>
                <w:tcPr>
                  <w:tcW w:w="1639" w:type="pct"/>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年平均风速</w:t>
                  </w:r>
                </w:p>
              </w:tc>
              <w:tc>
                <w:tcPr>
                  <w:tcW w:w="1251" w:type="pct"/>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m/s</w:t>
                  </w:r>
                </w:p>
              </w:tc>
              <w:tc>
                <w:tcPr>
                  <w:tcW w:w="1251" w:type="pct"/>
                  <w:noWrap w:val="0"/>
                  <w:vAlign w:val="center"/>
                </w:tcPr>
                <w:p>
                  <w:pPr>
                    <w:shd w:val="clea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858" w:type="pct"/>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2</w:t>
                  </w:r>
                </w:p>
              </w:tc>
              <w:tc>
                <w:tcPr>
                  <w:tcW w:w="1639" w:type="pct"/>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主导风向</w:t>
                  </w:r>
                </w:p>
              </w:tc>
              <w:tc>
                <w:tcPr>
                  <w:tcW w:w="1251" w:type="pct"/>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w:t>
                  </w:r>
                </w:p>
              </w:tc>
              <w:tc>
                <w:tcPr>
                  <w:tcW w:w="1251" w:type="pct"/>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西南风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858" w:type="pct"/>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3</w:t>
                  </w:r>
                </w:p>
              </w:tc>
              <w:tc>
                <w:tcPr>
                  <w:tcW w:w="1639" w:type="pct"/>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年平均气温</w:t>
                  </w:r>
                </w:p>
              </w:tc>
              <w:tc>
                <w:tcPr>
                  <w:tcW w:w="1251" w:type="pct"/>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w:t>
                  </w:r>
                </w:p>
              </w:tc>
              <w:tc>
                <w:tcPr>
                  <w:tcW w:w="1251" w:type="pct"/>
                  <w:noWrap w:val="0"/>
                  <w:vAlign w:val="center"/>
                </w:tcPr>
                <w:p>
                  <w:pPr>
                    <w:shd w:val="clea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14.4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858" w:type="pct"/>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4</w:t>
                  </w:r>
                </w:p>
              </w:tc>
              <w:tc>
                <w:tcPr>
                  <w:tcW w:w="1639" w:type="pct"/>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年平均相对湿度</w:t>
                  </w:r>
                </w:p>
              </w:tc>
              <w:tc>
                <w:tcPr>
                  <w:tcW w:w="1251" w:type="pct"/>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w:t>
                  </w:r>
                </w:p>
              </w:tc>
              <w:tc>
                <w:tcPr>
                  <w:tcW w:w="1251" w:type="pct"/>
                  <w:noWrap w:val="0"/>
                  <w:vAlign w:val="center"/>
                </w:tcPr>
                <w:p>
                  <w:pPr>
                    <w:shd w:val="clea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858" w:type="pct"/>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5</w:t>
                  </w:r>
                </w:p>
              </w:tc>
              <w:tc>
                <w:tcPr>
                  <w:tcW w:w="1639" w:type="pct"/>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大气压强</w:t>
                  </w:r>
                </w:p>
              </w:tc>
              <w:tc>
                <w:tcPr>
                  <w:tcW w:w="1251" w:type="pct"/>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atm</w:t>
                  </w:r>
                </w:p>
              </w:tc>
              <w:tc>
                <w:tcPr>
                  <w:tcW w:w="1251" w:type="pct"/>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1</w:t>
                  </w:r>
                </w:p>
              </w:tc>
            </w:tr>
          </w:tbl>
          <w:p>
            <w:pPr>
              <w:shd w:val="clea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声源和预测点间的地形、高差、障碍物、树林、灌木等的分布情况以及地面覆盖情况（如草地、水面、水泥地面、土质地面等）根据现场踏勘、项目总平图等，并结合卫星图片地理信息数据确定，数据精度为10m。</w:t>
            </w:r>
          </w:p>
          <w:p>
            <w:pPr>
              <w:shd w:val="clea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②</w:t>
            </w:r>
            <w:r>
              <w:rPr>
                <w:rFonts w:hint="default" w:ascii="Times New Roman" w:hAnsi="Times New Roman" w:eastAsia="宋体" w:cs="Times New Roman"/>
                <w:color w:val="auto"/>
                <w:sz w:val="24"/>
                <w:highlight w:val="none"/>
                <w:lang w:val="en-US" w:eastAsia="zh-CN"/>
              </w:rPr>
              <w:t>声环境影响预测</w:t>
            </w:r>
          </w:p>
          <w:p>
            <w:pPr>
              <w:shd w:val="clea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A、</w:t>
            </w:r>
            <w:r>
              <w:rPr>
                <w:rFonts w:hint="default" w:ascii="Times New Roman" w:hAnsi="Times New Roman" w:eastAsia="宋体" w:cs="Times New Roman"/>
                <w:color w:val="auto"/>
                <w:sz w:val="24"/>
                <w:highlight w:val="none"/>
              </w:rPr>
              <w:t>建筑物插入损失</w:t>
            </w:r>
            <w:r>
              <w:rPr>
                <w:rFonts w:hint="default" w:ascii="Times New Roman" w:hAnsi="Times New Roman" w:eastAsia="宋体" w:cs="Times New Roman"/>
                <w:color w:val="auto"/>
                <w:sz w:val="24"/>
                <w:highlight w:val="none"/>
                <w:lang w:val="en-US" w:eastAsia="zh-CN"/>
              </w:rPr>
              <w:t>计算</w:t>
            </w:r>
          </w:p>
          <w:p>
            <w:pPr>
              <w:shd w:val="clea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根据</w:t>
            </w:r>
            <w:r>
              <w:rPr>
                <w:rFonts w:hint="default" w:ascii="Times New Roman" w:hAnsi="Times New Roman" w:eastAsia="宋体" w:cs="Times New Roman"/>
                <w:color w:val="auto"/>
                <w:sz w:val="24"/>
                <w:highlight w:val="none"/>
              </w:rPr>
              <w:t>《环境影响评</w:t>
            </w:r>
            <w:r>
              <w:rPr>
                <w:rFonts w:hint="default" w:ascii="Times New Roman" w:hAnsi="Times New Roman" w:eastAsia="宋体" w:cs="Times New Roman"/>
                <w:color w:val="auto"/>
                <w:kern w:val="0"/>
                <w:sz w:val="24"/>
                <w:highlight w:val="none"/>
                <w:lang w:bidi="ar"/>
              </w:rPr>
              <w:t>价技术导则 声环境》</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kern w:val="0"/>
                <w:sz w:val="24"/>
                <w:highlight w:val="none"/>
                <w:lang w:bidi="ar"/>
              </w:rPr>
              <w:t>HJ2.4-2021</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sz w:val="24"/>
                <w:highlight w:val="none"/>
                <w:lang w:eastAsia="zh-CN"/>
              </w:rPr>
              <w:t>附录</w:t>
            </w:r>
            <w:r>
              <w:rPr>
                <w:rFonts w:hint="default" w:ascii="Times New Roman" w:hAnsi="Times New Roman" w:eastAsia="宋体" w:cs="Times New Roman"/>
                <w:color w:val="auto"/>
                <w:sz w:val="24"/>
                <w:highlight w:val="none"/>
                <w:lang w:val="en-US" w:eastAsia="zh-CN"/>
              </w:rPr>
              <w:t>B可知，</w:t>
            </w:r>
            <w:r>
              <w:rPr>
                <w:rFonts w:hint="default" w:ascii="Times New Roman" w:hAnsi="Times New Roman" w:eastAsia="宋体" w:cs="Times New Roman"/>
                <w:color w:val="auto"/>
                <w:sz w:val="24"/>
                <w:highlight w:val="none"/>
              </w:rPr>
              <w:t>室内声源可采用等效室外声源声功率级法进行计算。设靠近开口处（或窗户）室内、室外某倍频带的声压级分别为L</w:t>
            </w:r>
            <w:r>
              <w:rPr>
                <w:rFonts w:hint="default" w:ascii="Times New Roman" w:hAnsi="Times New Roman" w:eastAsia="宋体" w:cs="Times New Roman"/>
                <w:color w:val="auto"/>
                <w:sz w:val="24"/>
                <w:highlight w:val="none"/>
                <w:vertAlign w:val="subscript"/>
              </w:rPr>
              <w:t>P1</w:t>
            </w:r>
            <w:r>
              <w:rPr>
                <w:rFonts w:hint="default" w:ascii="Times New Roman" w:hAnsi="Times New Roman" w:eastAsia="宋体" w:cs="Times New Roman"/>
                <w:color w:val="auto"/>
                <w:sz w:val="24"/>
                <w:highlight w:val="none"/>
              </w:rPr>
              <w:t>和L</w:t>
            </w:r>
            <w:r>
              <w:rPr>
                <w:rFonts w:hint="default" w:ascii="Times New Roman" w:hAnsi="Times New Roman" w:eastAsia="宋体" w:cs="Times New Roman"/>
                <w:color w:val="auto"/>
                <w:sz w:val="24"/>
                <w:highlight w:val="none"/>
                <w:vertAlign w:val="subscript"/>
              </w:rPr>
              <w:t>P2</w:t>
            </w:r>
            <w:r>
              <w:rPr>
                <w:rFonts w:hint="default" w:ascii="Times New Roman" w:hAnsi="Times New Roman" w:eastAsia="宋体" w:cs="Times New Roman"/>
                <w:color w:val="auto"/>
                <w:sz w:val="24"/>
                <w:highlight w:val="none"/>
              </w:rPr>
              <w:t>。若声源所在室内声场为近似扩散声场，则室外的倍频带声压级可按以下公式近似求出：</w:t>
            </w:r>
          </w:p>
          <w:p>
            <w:pPr>
              <w:shd w:val="clear"/>
              <w:snapToGrid w:val="0"/>
              <w:spacing w:line="360" w:lineRule="auto"/>
              <w:ind w:firstLine="480" w:firstLineChars="20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L</w:t>
            </w:r>
            <w:r>
              <w:rPr>
                <w:rFonts w:hint="default" w:ascii="Times New Roman" w:hAnsi="Times New Roman" w:eastAsia="宋体" w:cs="Times New Roman"/>
                <w:color w:val="auto"/>
                <w:sz w:val="24"/>
                <w:highlight w:val="none"/>
                <w:vertAlign w:val="subscript"/>
              </w:rPr>
              <w:t>P2</w:t>
            </w:r>
            <w:r>
              <w:rPr>
                <w:rFonts w:hint="default" w:ascii="Times New Roman" w:hAnsi="Times New Roman" w:eastAsia="宋体" w:cs="Times New Roman"/>
                <w:color w:val="auto"/>
                <w:sz w:val="24"/>
                <w:highlight w:val="none"/>
              </w:rPr>
              <w:t>＝L</w:t>
            </w:r>
            <w:r>
              <w:rPr>
                <w:rFonts w:hint="default" w:ascii="Times New Roman" w:hAnsi="Times New Roman" w:eastAsia="宋体" w:cs="Times New Roman"/>
                <w:color w:val="auto"/>
                <w:sz w:val="24"/>
                <w:highlight w:val="none"/>
                <w:vertAlign w:val="subscript"/>
              </w:rPr>
              <w:t>P1</w:t>
            </w:r>
            <w:r>
              <w:rPr>
                <w:rFonts w:hint="default" w:ascii="Times New Roman" w:hAnsi="Times New Roman" w:eastAsia="宋体" w:cs="Times New Roman"/>
                <w:color w:val="auto"/>
                <w:sz w:val="24"/>
                <w:highlight w:val="none"/>
              </w:rPr>
              <w:t>-（TL+6）</w:t>
            </w:r>
          </w:p>
          <w:p>
            <w:pPr>
              <w:shd w:val="clea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highlight w:val="none"/>
              </w:rPr>
              <w:t>式中：TL—隔墙（或窗户）倍频带的隔声量，dB。</w:t>
            </w:r>
          </w:p>
          <w:p>
            <w:pPr>
              <w:shd w:val="clea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综上可知，建筑物插入损失等于建筑物隔音量</w:t>
            </w:r>
            <w:r>
              <w:rPr>
                <w:rFonts w:hint="default" w:ascii="Times New Roman" w:hAnsi="Times New Roman" w:eastAsia="宋体" w:cs="Times New Roman"/>
                <w:color w:val="auto"/>
                <w:sz w:val="24"/>
                <w:szCs w:val="24"/>
                <w:highlight w:val="none"/>
                <w:lang w:val="en-US" w:eastAsia="zh-CN"/>
              </w:rPr>
              <w:t>+6。本项目高噪声设备安装消声减振装置，根据</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不同厚度墙壁和常用板材的隔声量汇表</w:t>
            </w:r>
            <w:r>
              <w:rPr>
                <w:rFonts w:hint="default" w:ascii="Times New Roman" w:hAnsi="Times New Roman" w:eastAsia="宋体" w:cs="Times New Roman"/>
                <w:color w:val="auto"/>
                <w:kern w:val="0"/>
                <w:sz w:val="24"/>
                <w:highlight w:val="none"/>
                <w:lang w:bidi="ar"/>
              </w:rPr>
              <w:t>》</w:t>
            </w:r>
            <w:r>
              <w:rPr>
                <w:rFonts w:hint="default" w:ascii="Times New Roman" w:hAnsi="Times New Roman" w:eastAsia="宋体" w:cs="Times New Roman"/>
                <w:color w:val="auto"/>
                <w:kern w:val="0"/>
                <w:sz w:val="24"/>
                <w:highlight w:val="none"/>
                <w:lang w:val="en-US" w:eastAsia="zh-CN" w:bidi="ar"/>
              </w:rPr>
              <w:t>可知，单层板平均隔声量</w:t>
            </w:r>
            <w:r>
              <w:rPr>
                <w:rFonts w:hint="eastAsia" w:ascii="Times New Roman" w:hAnsi="Times New Roman" w:cs="Times New Roman"/>
                <w:color w:val="auto"/>
                <w:kern w:val="0"/>
                <w:sz w:val="24"/>
                <w:highlight w:val="none"/>
                <w:lang w:val="en-US" w:eastAsia="zh-CN" w:bidi="ar"/>
              </w:rPr>
              <w:t>约</w:t>
            </w:r>
            <w:r>
              <w:rPr>
                <w:rFonts w:hint="default" w:ascii="Times New Roman" w:hAnsi="Times New Roman" w:eastAsia="宋体" w:cs="Times New Roman"/>
                <w:color w:val="auto"/>
                <w:kern w:val="0"/>
                <w:sz w:val="24"/>
                <w:highlight w:val="none"/>
                <w:lang w:val="en-US" w:eastAsia="zh-CN" w:bidi="ar"/>
              </w:rPr>
              <w:t>为20</w:t>
            </w:r>
            <w:r>
              <w:rPr>
                <w:rFonts w:hint="default" w:ascii="Times New Roman" w:hAnsi="Times New Roman" w:eastAsia="宋体" w:cs="Times New Roman"/>
                <w:color w:val="auto"/>
                <w:sz w:val="24"/>
                <w:highlight w:val="none"/>
              </w:rPr>
              <w:t>dB</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A</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szCs w:val="24"/>
                <w:highlight w:val="none"/>
                <w:lang w:val="en-US" w:eastAsia="zh-CN"/>
              </w:rPr>
              <w:t>本项目生产厂房为单层铁皮活动板房，因此本项目建筑物隔音量选取</w:t>
            </w:r>
            <w:r>
              <w:rPr>
                <w:rFonts w:hint="eastAsia" w:ascii="Times New Roman" w:hAnsi="Times New Roman" w:cs="Times New Roman"/>
                <w:color w:val="auto"/>
                <w:sz w:val="24"/>
                <w:szCs w:val="24"/>
                <w:highlight w:val="none"/>
                <w:lang w:val="en-US" w:eastAsia="zh-CN"/>
              </w:rPr>
              <w:t>20</w:t>
            </w:r>
            <w:r>
              <w:rPr>
                <w:rFonts w:hint="default" w:ascii="Times New Roman" w:hAnsi="Times New Roman" w:eastAsia="宋体" w:cs="Times New Roman"/>
                <w:color w:val="auto"/>
                <w:sz w:val="24"/>
                <w:highlight w:val="none"/>
              </w:rPr>
              <w:t>dB</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A</w:t>
            </w:r>
            <w:r>
              <w:rPr>
                <w:rFonts w:hint="default" w:ascii="Times New Roman" w:hAnsi="Times New Roman" w:eastAsia="宋体" w:cs="Times New Roman"/>
                <w:color w:val="auto"/>
                <w:sz w:val="24"/>
                <w:highlight w:val="none"/>
                <w:lang w:eastAsia="zh-CN"/>
              </w:rPr>
              <w:t>），则建筑物插入损失即为</w:t>
            </w:r>
            <w:r>
              <w:rPr>
                <w:rFonts w:hint="default" w:ascii="Times New Roman" w:hAnsi="Times New Roman" w:eastAsia="宋体" w:cs="Times New Roman"/>
                <w:color w:val="auto"/>
                <w:sz w:val="24"/>
                <w:highlight w:val="none"/>
                <w:lang w:val="en-US" w:eastAsia="zh-CN"/>
              </w:rPr>
              <w:t>26</w:t>
            </w:r>
            <w:r>
              <w:rPr>
                <w:rFonts w:hint="default" w:ascii="Times New Roman" w:hAnsi="Times New Roman" w:eastAsia="宋体" w:cs="Times New Roman"/>
                <w:color w:val="auto"/>
                <w:sz w:val="24"/>
                <w:highlight w:val="none"/>
              </w:rPr>
              <w:t>dB</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A</w:t>
            </w:r>
            <w:r>
              <w:rPr>
                <w:rFonts w:hint="default" w:ascii="Times New Roman" w:hAnsi="Times New Roman" w:eastAsia="宋体" w:cs="Times New Roman"/>
                <w:color w:val="auto"/>
                <w:sz w:val="24"/>
                <w:highlight w:val="none"/>
                <w:lang w:eastAsia="zh-CN"/>
              </w:rPr>
              <w:t>）。</w:t>
            </w:r>
          </w:p>
          <w:p>
            <w:pPr>
              <w:shd w:val="clear"/>
              <w:spacing w:line="360" w:lineRule="auto"/>
              <w:ind w:firstLine="480" w:firstLineChars="200"/>
              <w:rPr>
                <w:rFonts w:hint="default" w:ascii="Times New Roman" w:hAnsi="Times New Roman" w:eastAsia="宋体" w:cs="Times New Roman"/>
                <w:color w:val="auto"/>
                <w:sz w:val="24"/>
                <w:highlight w:val="none"/>
              </w:rPr>
            </w:pPr>
            <w:r>
              <w:rPr>
                <w:rFonts w:hint="eastAsia" w:ascii="Times New Roman" w:hAnsi="Times New Roman" w:cs="Times New Roman"/>
                <w:color w:val="auto"/>
                <w:sz w:val="24"/>
                <w:highlight w:val="none"/>
                <w:lang w:val="en-US" w:eastAsia="zh-CN"/>
              </w:rPr>
              <w:t>B、</w:t>
            </w:r>
            <w:r>
              <w:rPr>
                <w:rFonts w:hint="default" w:ascii="Times New Roman" w:hAnsi="Times New Roman" w:eastAsia="宋体" w:cs="Times New Roman"/>
                <w:color w:val="auto"/>
                <w:sz w:val="24"/>
                <w:highlight w:val="none"/>
              </w:rPr>
              <w:t>预测方法</w:t>
            </w:r>
          </w:p>
          <w:p>
            <w:pPr>
              <w:widowControl/>
              <w:shd w:val="clea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kern w:val="0"/>
                <w:sz w:val="24"/>
                <w:highlight w:val="none"/>
                <w:lang w:bidi="ar"/>
              </w:rPr>
              <w:t>噪声传播过程中有三个要素：即声源、传播途径和接受者。根据项目采取的治理措施及降噪效果，采用《环境影响评价技术导则 声环境》</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kern w:val="0"/>
                <w:sz w:val="24"/>
                <w:highlight w:val="none"/>
                <w:lang w:bidi="ar"/>
              </w:rPr>
              <w:t>HJ2.4-2021</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kern w:val="0"/>
                <w:sz w:val="24"/>
                <w:highlight w:val="none"/>
                <w:lang w:bidi="ar"/>
              </w:rPr>
              <w:t>推荐的工业噪声预测模式，本评价只考虑几何发散引起的衰减量来预测项目对厂界的贡献点的影响。</w:t>
            </w:r>
          </w:p>
          <w:p>
            <w:pPr>
              <w:shd w:val="clea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kern w:val="0"/>
                <w:sz w:val="24"/>
                <w:highlight w:val="none"/>
                <w:lang w:bidi="ar"/>
              </w:rPr>
              <w:t>预测方法为：依据各噪声源与各预测点的距离计算出各噪声设备产生的噪声对各预测点的影响值，并根据能量合成法叠加各噪声设备对各预测点的噪声贡献值，来预测分析本项目</w:t>
            </w:r>
            <w:r>
              <w:rPr>
                <w:rFonts w:hint="default" w:ascii="Times New Roman" w:hAnsi="Times New Roman" w:eastAsia="宋体" w:cs="Times New Roman"/>
                <w:color w:val="auto"/>
                <w:kern w:val="0"/>
                <w:sz w:val="24"/>
                <w:highlight w:val="none"/>
                <w:lang w:eastAsia="zh-CN" w:bidi="ar"/>
              </w:rPr>
              <w:t>运营期</w:t>
            </w:r>
            <w:r>
              <w:rPr>
                <w:rFonts w:hint="default" w:ascii="Times New Roman" w:hAnsi="Times New Roman" w:eastAsia="宋体" w:cs="Times New Roman"/>
                <w:color w:val="auto"/>
                <w:kern w:val="0"/>
                <w:sz w:val="24"/>
                <w:highlight w:val="none"/>
                <w:lang w:bidi="ar"/>
              </w:rPr>
              <w:t>对厂界及周围声环境的影响。</w:t>
            </w:r>
          </w:p>
          <w:p>
            <w:pPr>
              <w:shd w:val="clear"/>
              <w:spacing w:line="360" w:lineRule="auto"/>
              <w:ind w:firstLine="480" w:firstLineChars="200"/>
              <w:rPr>
                <w:rFonts w:hint="default" w:ascii="Times New Roman" w:hAnsi="Times New Roman" w:eastAsia="宋体" w:cs="Times New Roman"/>
                <w:color w:val="auto"/>
                <w:sz w:val="24"/>
                <w:highlight w:val="none"/>
              </w:rPr>
            </w:pPr>
            <w:r>
              <w:rPr>
                <w:rFonts w:hint="eastAsia" w:ascii="Times New Roman" w:hAnsi="Times New Roman" w:cs="Times New Roman"/>
                <w:color w:val="auto"/>
                <w:sz w:val="24"/>
                <w:highlight w:val="none"/>
                <w:lang w:val="en-US" w:eastAsia="zh-CN"/>
              </w:rPr>
              <w:t>C、</w:t>
            </w:r>
            <w:r>
              <w:rPr>
                <w:rFonts w:hint="default" w:ascii="Times New Roman" w:hAnsi="Times New Roman" w:eastAsia="宋体" w:cs="Times New Roman"/>
                <w:color w:val="auto"/>
                <w:sz w:val="24"/>
                <w:highlight w:val="none"/>
              </w:rPr>
              <w:t>预测模式</w:t>
            </w:r>
          </w:p>
          <w:p>
            <w:pPr>
              <w:widowControl/>
              <w:shd w:val="clear"/>
              <w:spacing w:line="360" w:lineRule="auto"/>
              <w:ind w:firstLine="480" w:firstLineChars="200"/>
              <w:rPr>
                <w:rFonts w:hint="default" w:ascii="Times New Roman" w:hAnsi="Times New Roman" w:eastAsia="宋体" w:cs="Times New Roman"/>
                <w:color w:val="auto"/>
                <w:kern w:val="0"/>
                <w:sz w:val="24"/>
                <w:highlight w:val="none"/>
                <w:lang w:bidi="ar"/>
              </w:rPr>
            </w:pPr>
            <w:r>
              <w:rPr>
                <w:rFonts w:hint="default" w:ascii="Times New Roman" w:hAnsi="Times New Roman" w:eastAsia="宋体" w:cs="Times New Roman"/>
                <w:color w:val="auto"/>
                <w:kern w:val="0"/>
                <w:sz w:val="24"/>
                <w:highlight w:val="none"/>
                <w:lang w:bidi="ar"/>
              </w:rPr>
              <w:t>采用《环境影响评价技术 声环境》</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kern w:val="0"/>
                <w:sz w:val="24"/>
                <w:highlight w:val="none"/>
                <w:lang w:bidi="ar"/>
              </w:rPr>
              <w:t>HJ2.4-2021</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kern w:val="0"/>
                <w:sz w:val="24"/>
                <w:highlight w:val="none"/>
                <w:lang w:bidi="ar"/>
              </w:rPr>
              <w:t>中的噪声预测模式预测本项目的主要噪声设备对周围声环境的影响。预测模式如下：</w:t>
            </w:r>
          </w:p>
          <w:p>
            <w:pPr>
              <w:pStyle w:val="52"/>
              <w:keepNext w:val="0"/>
              <w:keepLines w:val="0"/>
              <w:pageBreakBefore w:val="0"/>
              <w:shd w:val="clear"/>
              <w:tabs>
                <w:tab w:val="bar" w:pos="9540"/>
              </w:tabs>
              <w:kinsoku/>
              <w:wordWrap/>
              <w:overflowPunct/>
              <w:topLinePunct w:val="0"/>
              <w:bidi w:val="0"/>
              <w:snapToGrid w:val="0"/>
              <w:spacing w:after="0" w:line="360" w:lineRule="auto"/>
              <w:ind w:right="0" w:rightChars="0" w:firstLine="480" w:firstLineChars="200"/>
              <w:rPr>
                <w:rFonts w:hint="default" w:ascii="Times New Roman" w:hAnsi="Times New Roman" w:eastAsia="宋体" w:cs="Times New Roman"/>
                <w:color w:val="auto"/>
                <w:highlight w:val="none"/>
              </w:rPr>
            </w:pPr>
            <w:r>
              <w:rPr>
                <w:rFonts w:hint="eastAsia" w:ascii="Times New Roman" w:hAnsi="Times New Roman" w:cs="Times New Roman"/>
                <w:color w:val="auto"/>
                <w:kern w:val="0"/>
                <w:sz w:val="24"/>
                <w:highlight w:val="none"/>
                <w:lang w:val="en-US" w:eastAsia="zh-CN" w:bidi="ar"/>
              </w:rPr>
              <w:t>a</w:t>
            </w:r>
            <w:r>
              <w:rPr>
                <w:rFonts w:hint="default" w:ascii="Times New Roman" w:hAnsi="Times New Roman" w:eastAsia="宋体" w:cs="Times New Roman"/>
                <w:color w:val="auto"/>
                <w:kern w:val="0"/>
                <w:sz w:val="24"/>
                <w:highlight w:val="none"/>
                <w:lang w:val="en-US" w:eastAsia="zh-CN" w:bidi="ar"/>
              </w:rPr>
              <w:t>、</w:t>
            </w:r>
            <w:r>
              <w:rPr>
                <w:rFonts w:hint="default" w:ascii="Times New Roman" w:hAnsi="Times New Roman" w:eastAsia="宋体" w:cs="Times New Roman"/>
                <w:color w:val="auto"/>
                <w:highlight w:val="none"/>
              </w:rPr>
              <w:t>本项目只考虑几何发散衰减，公式按照：</w:t>
            </w:r>
          </w:p>
          <w:p>
            <w:pPr>
              <w:pStyle w:val="52"/>
              <w:keepNext w:val="0"/>
              <w:keepLines w:val="0"/>
              <w:pageBreakBefore w:val="0"/>
              <w:shd w:val="clear"/>
              <w:tabs>
                <w:tab w:val="bar" w:pos="9540"/>
              </w:tabs>
              <w:kinsoku/>
              <w:wordWrap/>
              <w:overflowPunct/>
              <w:topLinePunct w:val="0"/>
              <w:bidi w:val="0"/>
              <w:snapToGrid w:val="0"/>
              <w:spacing w:after="0" w:line="360" w:lineRule="auto"/>
              <w:ind w:right="0" w:rightChars="0" w:firstLine="0" w:firstLineChars="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L</w:t>
            </w:r>
            <w:r>
              <w:rPr>
                <w:rFonts w:hint="default" w:ascii="Times New Roman" w:hAnsi="Times New Roman" w:eastAsia="宋体" w:cs="Times New Roman"/>
                <w:color w:val="auto"/>
                <w:highlight w:val="none"/>
                <w:vertAlign w:val="subscript"/>
              </w:rPr>
              <w:t>A</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r</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=L</w:t>
            </w:r>
            <w:r>
              <w:rPr>
                <w:rFonts w:hint="default" w:ascii="Times New Roman" w:hAnsi="Times New Roman" w:eastAsia="宋体" w:cs="Times New Roman"/>
                <w:color w:val="auto"/>
                <w:highlight w:val="none"/>
                <w:vertAlign w:val="subscript"/>
              </w:rPr>
              <w:t>A</w:t>
            </w:r>
            <w:r>
              <w:rPr>
                <w:rFonts w:hint="default" w:ascii="Times New Roman" w:hAnsi="Times New Roman" w:eastAsia="宋体" w:cs="Times New Roman"/>
                <w:color w:val="auto"/>
                <w:highlight w:val="none"/>
              </w:rPr>
              <w:t>（r</w:t>
            </w:r>
            <w:r>
              <w:rPr>
                <w:rFonts w:hint="default" w:ascii="Times New Roman" w:hAnsi="Times New Roman" w:eastAsia="宋体" w:cs="Times New Roman"/>
                <w:color w:val="auto"/>
                <w:highlight w:val="none"/>
                <w:vertAlign w:val="subscript"/>
              </w:rPr>
              <w:t>0</w:t>
            </w:r>
            <w:r>
              <w:rPr>
                <w:rFonts w:hint="default" w:ascii="Times New Roman" w:hAnsi="Times New Roman" w:eastAsia="宋体" w:cs="Times New Roman"/>
                <w:color w:val="auto"/>
                <w:highlight w:val="none"/>
              </w:rPr>
              <w:t>）－A</w:t>
            </w:r>
            <w:r>
              <w:rPr>
                <w:rFonts w:hint="default" w:ascii="Times New Roman" w:hAnsi="Times New Roman" w:eastAsia="宋体" w:cs="Times New Roman"/>
                <w:color w:val="auto"/>
                <w:highlight w:val="none"/>
                <w:vertAlign w:val="subscript"/>
              </w:rPr>
              <w:t>div</w:t>
            </w:r>
          </w:p>
          <w:p>
            <w:pPr>
              <w:pStyle w:val="15"/>
              <w:keepNext w:val="0"/>
              <w:keepLines w:val="0"/>
              <w:pageBreakBefore w:val="0"/>
              <w:shd w:val="clear"/>
              <w:kinsoku/>
              <w:wordWrap/>
              <w:overflowPunct/>
              <w:topLinePunct w:val="0"/>
              <w:bidi w:val="0"/>
              <w:adjustRightInd w:val="0"/>
              <w:snapToGrid w:val="0"/>
              <w:spacing w:after="0" w:line="360" w:lineRule="auto"/>
              <w:ind w:left="0" w:leftChars="0" w:right="0" w:rightChars="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式中：L</w:t>
            </w:r>
            <w:r>
              <w:rPr>
                <w:rFonts w:hint="default" w:ascii="Times New Roman" w:hAnsi="Times New Roman" w:eastAsia="宋体" w:cs="Times New Roman"/>
                <w:color w:val="auto"/>
                <w:sz w:val="24"/>
                <w:highlight w:val="none"/>
                <w:vertAlign w:val="subscript"/>
              </w:rPr>
              <w:t>A</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r</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——距声源r处的A声级，dB（A）；</w:t>
            </w:r>
          </w:p>
          <w:p>
            <w:pPr>
              <w:pStyle w:val="15"/>
              <w:keepNext w:val="0"/>
              <w:keepLines w:val="0"/>
              <w:pageBreakBefore w:val="0"/>
              <w:shd w:val="clear"/>
              <w:kinsoku/>
              <w:wordWrap/>
              <w:overflowPunct/>
              <w:topLinePunct w:val="0"/>
              <w:bidi w:val="0"/>
              <w:adjustRightInd w:val="0"/>
              <w:snapToGrid w:val="0"/>
              <w:spacing w:after="0" w:line="360" w:lineRule="auto"/>
              <w:ind w:left="0" w:leftChars="0" w:right="0" w:rightChars="0"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L</w:t>
            </w:r>
            <w:r>
              <w:rPr>
                <w:rFonts w:hint="default" w:ascii="Times New Roman" w:hAnsi="Times New Roman" w:eastAsia="宋体" w:cs="Times New Roman"/>
                <w:color w:val="auto"/>
                <w:sz w:val="24"/>
                <w:highlight w:val="none"/>
                <w:vertAlign w:val="subscript"/>
              </w:rPr>
              <w:t>A</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r</w:t>
            </w:r>
            <w:r>
              <w:rPr>
                <w:rFonts w:hint="default" w:ascii="Times New Roman" w:hAnsi="Times New Roman" w:eastAsia="宋体" w:cs="Times New Roman"/>
                <w:color w:val="auto"/>
                <w:sz w:val="24"/>
                <w:highlight w:val="none"/>
                <w:vertAlign w:val="subscript"/>
              </w:rPr>
              <w:t>0</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——参考位置r</w:t>
            </w:r>
            <w:r>
              <w:rPr>
                <w:rFonts w:hint="default" w:ascii="Times New Roman" w:hAnsi="Times New Roman" w:eastAsia="宋体" w:cs="Times New Roman"/>
                <w:color w:val="auto"/>
                <w:sz w:val="24"/>
                <w:highlight w:val="none"/>
                <w:vertAlign w:val="subscript"/>
              </w:rPr>
              <w:t>0</w:t>
            </w:r>
            <w:r>
              <w:rPr>
                <w:rFonts w:hint="default" w:ascii="Times New Roman" w:hAnsi="Times New Roman" w:eastAsia="宋体" w:cs="Times New Roman"/>
                <w:color w:val="auto"/>
                <w:sz w:val="24"/>
                <w:highlight w:val="none"/>
              </w:rPr>
              <w:t>处的A声级，dB（A）；</w:t>
            </w:r>
          </w:p>
          <w:p>
            <w:pPr>
              <w:pStyle w:val="52"/>
              <w:keepNext w:val="0"/>
              <w:keepLines w:val="0"/>
              <w:pageBreakBefore w:val="0"/>
              <w:shd w:val="clear"/>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A</w:t>
            </w:r>
            <w:r>
              <w:rPr>
                <w:rFonts w:hint="default" w:ascii="Times New Roman" w:hAnsi="Times New Roman" w:eastAsia="宋体" w:cs="Times New Roman"/>
                <w:color w:val="auto"/>
                <w:highlight w:val="none"/>
                <w:vertAlign w:val="subscript"/>
              </w:rPr>
              <w:t>div</w:t>
            </w:r>
            <w:r>
              <w:rPr>
                <w:rFonts w:hint="default" w:ascii="Times New Roman" w:hAnsi="Times New Roman" w:eastAsia="宋体" w:cs="Times New Roman"/>
                <w:color w:val="auto"/>
                <w:highlight w:val="none"/>
              </w:rPr>
              <w:t>——几何发散引起的衰减，dB；</w:t>
            </w:r>
          </w:p>
          <w:p>
            <w:pPr>
              <w:pStyle w:val="52"/>
              <w:keepNext w:val="0"/>
              <w:keepLines w:val="0"/>
              <w:pageBreakBefore w:val="0"/>
              <w:shd w:val="clear"/>
              <w:tabs>
                <w:tab w:val="bar" w:pos="9540"/>
              </w:tabs>
              <w:kinsoku/>
              <w:wordWrap/>
              <w:overflowPunct/>
              <w:topLinePunct w:val="0"/>
              <w:bidi w:val="0"/>
              <w:snapToGrid w:val="0"/>
              <w:spacing w:after="0" w:line="360" w:lineRule="auto"/>
              <w:ind w:right="0" w:rightChars="0" w:firstLine="480" w:firstLineChars="200"/>
              <w:rPr>
                <w:rFonts w:hint="default" w:ascii="Times New Roman" w:hAnsi="Times New Roman" w:eastAsia="宋体" w:cs="Times New Roman"/>
                <w:color w:val="auto"/>
                <w:highlight w:val="none"/>
              </w:rPr>
            </w:pPr>
            <w:r>
              <w:rPr>
                <w:rFonts w:hint="eastAsia" w:ascii="Times New Roman" w:hAnsi="Times New Roman" w:cs="Times New Roman"/>
                <w:color w:val="auto"/>
                <w:kern w:val="0"/>
                <w:sz w:val="24"/>
                <w:highlight w:val="none"/>
                <w:lang w:val="en-US" w:eastAsia="zh-CN" w:bidi="ar"/>
              </w:rPr>
              <w:t>b</w:t>
            </w:r>
            <w:r>
              <w:rPr>
                <w:rFonts w:hint="default" w:ascii="Times New Roman" w:hAnsi="Times New Roman" w:eastAsia="宋体" w:cs="Times New Roman"/>
                <w:color w:val="auto"/>
                <w:kern w:val="0"/>
                <w:sz w:val="24"/>
                <w:highlight w:val="none"/>
                <w:lang w:val="en-US" w:eastAsia="zh-CN" w:bidi="ar"/>
              </w:rPr>
              <w:t>、</w:t>
            </w:r>
            <w:r>
              <w:rPr>
                <w:rFonts w:hint="default" w:ascii="Times New Roman" w:hAnsi="Times New Roman" w:eastAsia="宋体" w:cs="Times New Roman"/>
                <w:color w:val="auto"/>
                <w:highlight w:val="none"/>
              </w:rPr>
              <w:t>声源的几何发散衰减公式：</w:t>
            </w:r>
          </w:p>
          <w:p>
            <w:pPr>
              <w:pStyle w:val="15"/>
              <w:keepNext w:val="0"/>
              <w:keepLines w:val="0"/>
              <w:pageBreakBefore w:val="0"/>
              <w:shd w:val="clear"/>
              <w:kinsoku/>
              <w:wordWrap/>
              <w:overflowPunct/>
              <w:topLinePunct w:val="0"/>
              <w:bidi w:val="0"/>
              <w:spacing w:after="0" w:line="360" w:lineRule="auto"/>
              <w:ind w:left="0" w:leftChars="0" w:right="0" w:rightChars="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A</w:t>
            </w:r>
            <w:r>
              <w:rPr>
                <w:rFonts w:hint="default" w:ascii="Times New Roman" w:hAnsi="Times New Roman" w:eastAsia="宋体" w:cs="Times New Roman"/>
                <w:color w:val="auto"/>
                <w:sz w:val="24"/>
                <w:highlight w:val="none"/>
                <w:vertAlign w:val="subscript"/>
              </w:rPr>
              <w:t>div</w:t>
            </w:r>
            <w:r>
              <w:rPr>
                <w:rFonts w:hint="default" w:ascii="Times New Roman" w:hAnsi="Times New Roman" w:eastAsia="宋体" w:cs="Times New Roman"/>
                <w:color w:val="auto"/>
                <w:sz w:val="24"/>
                <w:highlight w:val="none"/>
              </w:rPr>
              <w:t>=20lg（r/r</w:t>
            </w:r>
            <w:r>
              <w:rPr>
                <w:rFonts w:hint="default" w:ascii="Times New Roman" w:hAnsi="Times New Roman" w:eastAsia="宋体" w:cs="Times New Roman"/>
                <w:color w:val="auto"/>
                <w:sz w:val="24"/>
                <w:highlight w:val="none"/>
                <w:vertAlign w:val="subscript"/>
              </w:rPr>
              <w:t>0</w:t>
            </w:r>
            <w:r>
              <w:rPr>
                <w:rFonts w:hint="default" w:ascii="Times New Roman" w:hAnsi="Times New Roman" w:eastAsia="宋体" w:cs="Times New Roman"/>
                <w:color w:val="auto"/>
                <w:sz w:val="24"/>
                <w:highlight w:val="none"/>
              </w:rPr>
              <w:t>）</w:t>
            </w:r>
          </w:p>
          <w:p>
            <w:pPr>
              <w:pStyle w:val="15"/>
              <w:keepNext w:val="0"/>
              <w:keepLines w:val="0"/>
              <w:pageBreakBefore w:val="0"/>
              <w:shd w:val="clear"/>
              <w:kinsoku/>
              <w:wordWrap/>
              <w:overflowPunct/>
              <w:topLinePunct w:val="0"/>
              <w:bidi w:val="0"/>
              <w:adjustRightInd w:val="0"/>
              <w:snapToGrid w:val="0"/>
              <w:spacing w:after="0" w:line="360" w:lineRule="auto"/>
              <w:ind w:left="0" w:leftChars="0" w:right="0" w:rightChars="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式中：A</w:t>
            </w:r>
            <w:r>
              <w:rPr>
                <w:rFonts w:hint="default" w:ascii="Times New Roman" w:hAnsi="Times New Roman" w:eastAsia="宋体" w:cs="Times New Roman"/>
                <w:color w:val="auto"/>
                <w:sz w:val="24"/>
                <w:highlight w:val="none"/>
                <w:vertAlign w:val="subscript"/>
              </w:rPr>
              <w:t>div</w:t>
            </w:r>
            <w:r>
              <w:rPr>
                <w:rFonts w:hint="default" w:ascii="Times New Roman" w:hAnsi="Times New Roman" w:eastAsia="宋体" w:cs="Times New Roman"/>
                <w:color w:val="auto"/>
                <w:sz w:val="24"/>
                <w:highlight w:val="none"/>
              </w:rPr>
              <w:t>——几何发散引起的衰减，dB；</w:t>
            </w:r>
          </w:p>
          <w:p>
            <w:pPr>
              <w:pStyle w:val="52"/>
              <w:keepNext w:val="0"/>
              <w:keepLines w:val="0"/>
              <w:pageBreakBefore w:val="0"/>
              <w:shd w:val="clear"/>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r——预测点距声源的距离；</w:t>
            </w:r>
          </w:p>
          <w:p>
            <w:pPr>
              <w:pStyle w:val="15"/>
              <w:keepNext w:val="0"/>
              <w:keepLines w:val="0"/>
              <w:pageBreakBefore w:val="0"/>
              <w:shd w:val="clear"/>
              <w:kinsoku/>
              <w:wordWrap/>
              <w:overflowPunct/>
              <w:topLinePunct w:val="0"/>
              <w:bidi w:val="0"/>
              <w:adjustRightInd w:val="0"/>
              <w:snapToGrid w:val="0"/>
              <w:spacing w:after="0" w:line="360" w:lineRule="auto"/>
              <w:ind w:left="0" w:leftChars="0" w:right="0" w:rightChars="0"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r</w:t>
            </w:r>
            <w:r>
              <w:rPr>
                <w:rFonts w:hint="default" w:ascii="Times New Roman" w:hAnsi="Times New Roman" w:eastAsia="宋体" w:cs="Times New Roman"/>
                <w:color w:val="auto"/>
                <w:sz w:val="24"/>
                <w:highlight w:val="none"/>
                <w:vertAlign w:val="subscript"/>
              </w:rPr>
              <w:t>0</w:t>
            </w:r>
            <w:r>
              <w:rPr>
                <w:rFonts w:hint="default" w:ascii="Times New Roman" w:hAnsi="Times New Roman" w:eastAsia="宋体" w:cs="Times New Roman"/>
                <w:color w:val="auto"/>
                <w:sz w:val="24"/>
                <w:highlight w:val="none"/>
              </w:rPr>
              <w:t>——参考位置距声源的距离；</w:t>
            </w:r>
          </w:p>
          <w:p>
            <w:pPr>
              <w:pStyle w:val="52"/>
              <w:keepNext w:val="0"/>
              <w:keepLines w:val="0"/>
              <w:pageBreakBefore w:val="0"/>
              <w:shd w:val="clear"/>
              <w:tabs>
                <w:tab w:val="bar" w:pos="9540"/>
              </w:tabs>
              <w:kinsoku/>
              <w:wordWrap/>
              <w:overflowPunct/>
              <w:topLinePunct w:val="0"/>
              <w:bidi w:val="0"/>
              <w:snapToGrid w:val="0"/>
              <w:spacing w:after="0" w:line="360" w:lineRule="auto"/>
              <w:ind w:right="0" w:rightChars="0" w:firstLine="480" w:firstLineChars="200"/>
              <w:rPr>
                <w:rFonts w:hint="default" w:ascii="Times New Roman" w:hAnsi="Times New Roman" w:eastAsia="宋体" w:cs="Times New Roman"/>
                <w:color w:val="auto"/>
                <w:highlight w:val="none"/>
              </w:rPr>
            </w:pPr>
            <w:r>
              <w:rPr>
                <w:rFonts w:hint="eastAsia" w:ascii="Times New Roman" w:hAnsi="Times New Roman" w:cs="Times New Roman"/>
                <w:color w:val="auto"/>
                <w:kern w:val="0"/>
                <w:sz w:val="24"/>
                <w:highlight w:val="none"/>
                <w:lang w:val="en-US" w:eastAsia="zh-CN" w:bidi="ar"/>
              </w:rPr>
              <w:t>c</w:t>
            </w:r>
            <w:r>
              <w:rPr>
                <w:rFonts w:hint="default" w:ascii="Times New Roman" w:hAnsi="Times New Roman" w:eastAsia="宋体" w:cs="Times New Roman"/>
                <w:color w:val="auto"/>
                <w:kern w:val="0"/>
                <w:sz w:val="24"/>
                <w:highlight w:val="none"/>
                <w:lang w:val="en-US" w:eastAsia="zh-CN" w:bidi="ar"/>
              </w:rPr>
              <w:t>、</w:t>
            </w:r>
            <w:r>
              <w:rPr>
                <w:rFonts w:hint="default" w:ascii="Times New Roman" w:hAnsi="Times New Roman" w:eastAsia="宋体" w:cs="Times New Roman"/>
                <w:color w:val="auto"/>
                <w:highlight w:val="none"/>
              </w:rPr>
              <w:t>工业企业噪声计算公式：</w:t>
            </w:r>
          </w:p>
          <w:p>
            <w:pPr>
              <w:pStyle w:val="15"/>
              <w:keepNext w:val="0"/>
              <w:keepLines w:val="0"/>
              <w:pageBreakBefore w:val="0"/>
              <w:shd w:val="clear"/>
              <w:kinsoku/>
              <w:wordWrap/>
              <w:overflowPunct/>
              <w:topLinePunct w:val="0"/>
              <w:bidi w:val="0"/>
              <w:adjustRightInd w:val="0"/>
              <w:snapToGrid w:val="0"/>
              <w:spacing w:after="0" w:line="360" w:lineRule="auto"/>
              <w:ind w:left="0" w:leftChars="0" w:right="0" w:rightChars="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position w:val="-34"/>
                <w:sz w:val="24"/>
                <w:highlight w:val="none"/>
              </w:rPr>
              <w:object>
                <v:shape id="_x0000_i1032" o:spt="75" type="#_x0000_t75" style="height:40pt;width:203pt;" o:ole="t" filled="f" o:preferrelative="t" stroked="f" coordsize="21600,21600">
                  <v:path/>
                  <v:fill on="f" focussize="0,0"/>
                  <v:stroke on="f"/>
                  <v:imagedata r:id="rId22" o:title=""/>
                  <o:lock v:ext="edit" aspectratio="t"/>
                  <w10:wrap type="none"/>
                  <w10:anchorlock/>
                </v:shape>
                <o:OLEObject Type="Embed" ProgID="Equation.KSEE3" ShapeID="_x0000_i1032" DrawAspect="Content" ObjectID="_1468075732" r:id="rId21">
                  <o:LockedField>false</o:LockedField>
                </o:OLEObject>
              </w:object>
            </w:r>
          </w:p>
          <w:p>
            <w:pPr>
              <w:pStyle w:val="15"/>
              <w:keepNext w:val="0"/>
              <w:keepLines w:val="0"/>
              <w:pageBreakBefore w:val="0"/>
              <w:shd w:val="clear"/>
              <w:kinsoku/>
              <w:wordWrap/>
              <w:overflowPunct/>
              <w:topLinePunct w:val="0"/>
              <w:bidi w:val="0"/>
              <w:adjustRightInd w:val="0"/>
              <w:snapToGrid w:val="0"/>
              <w:spacing w:after="0" w:line="360" w:lineRule="auto"/>
              <w:ind w:left="0" w:leftChars="0" w:right="0" w:rightChars="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式中：L</w:t>
            </w:r>
            <w:r>
              <w:rPr>
                <w:rFonts w:hint="default" w:ascii="Times New Roman" w:hAnsi="Times New Roman" w:eastAsia="宋体" w:cs="Times New Roman"/>
                <w:color w:val="auto"/>
                <w:sz w:val="24"/>
                <w:highlight w:val="none"/>
                <w:vertAlign w:val="subscript"/>
              </w:rPr>
              <w:t>eqg</w:t>
            </w:r>
            <w:r>
              <w:rPr>
                <w:rFonts w:hint="default" w:ascii="Times New Roman" w:hAnsi="Times New Roman" w:eastAsia="宋体" w:cs="Times New Roman"/>
                <w:color w:val="auto"/>
                <w:sz w:val="24"/>
                <w:highlight w:val="none"/>
              </w:rPr>
              <w:t>——建设项目声源在预测点产生的噪声贡献值，dB；</w:t>
            </w:r>
          </w:p>
          <w:p>
            <w:pPr>
              <w:pStyle w:val="15"/>
              <w:keepNext w:val="0"/>
              <w:keepLines w:val="0"/>
              <w:pageBreakBefore w:val="0"/>
              <w:shd w:val="clear"/>
              <w:kinsoku/>
              <w:wordWrap/>
              <w:overflowPunct/>
              <w:topLinePunct w:val="0"/>
              <w:bidi w:val="0"/>
              <w:adjustRightInd w:val="0"/>
              <w:snapToGrid w:val="0"/>
              <w:spacing w:after="0" w:line="360" w:lineRule="auto"/>
              <w:ind w:left="0" w:leftChars="0" w:right="0" w:rightChars="0"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T——用于计算等效声级的时间，s；</w:t>
            </w:r>
          </w:p>
          <w:p>
            <w:pPr>
              <w:pStyle w:val="52"/>
              <w:keepNext w:val="0"/>
              <w:keepLines w:val="0"/>
              <w:pageBreakBefore w:val="0"/>
              <w:shd w:val="clear"/>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N——室外声源个数；</w:t>
            </w:r>
          </w:p>
          <w:p>
            <w:pPr>
              <w:pStyle w:val="52"/>
              <w:keepNext w:val="0"/>
              <w:keepLines w:val="0"/>
              <w:pageBreakBefore w:val="0"/>
              <w:shd w:val="clear"/>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t</w:t>
            </w:r>
            <w:r>
              <w:rPr>
                <w:rFonts w:hint="default" w:ascii="Times New Roman" w:hAnsi="Times New Roman" w:eastAsia="宋体" w:cs="Times New Roman"/>
                <w:color w:val="auto"/>
                <w:highlight w:val="none"/>
                <w:vertAlign w:val="subscript"/>
              </w:rPr>
              <w:t>i</w:t>
            </w:r>
            <w:r>
              <w:rPr>
                <w:rFonts w:hint="default" w:ascii="Times New Roman" w:hAnsi="Times New Roman" w:eastAsia="宋体" w:cs="Times New Roman"/>
                <w:color w:val="auto"/>
                <w:highlight w:val="none"/>
              </w:rPr>
              <w:t>——在T时间内i声源工作时间，s；</w:t>
            </w:r>
          </w:p>
          <w:p>
            <w:pPr>
              <w:pStyle w:val="52"/>
              <w:keepNext w:val="0"/>
              <w:keepLines w:val="0"/>
              <w:pageBreakBefore w:val="0"/>
              <w:shd w:val="clear"/>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M——等效室外声源个数；</w:t>
            </w:r>
          </w:p>
          <w:p>
            <w:pPr>
              <w:pStyle w:val="52"/>
              <w:keepNext w:val="0"/>
              <w:keepLines w:val="0"/>
              <w:pageBreakBefore w:val="0"/>
              <w:shd w:val="clear"/>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kern w:val="0"/>
                <w:sz w:val="24"/>
                <w:highlight w:val="none"/>
                <w:lang w:val="en-US" w:eastAsia="zh-CN" w:bidi="ar"/>
              </w:rPr>
            </w:pPr>
            <w:r>
              <w:rPr>
                <w:rFonts w:hint="default" w:ascii="Times New Roman" w:hAnsi="Times New Roman" w:eastAsia="宋体" w:cs="Times New Roman"/>
                <w:color w:val="auto"/>
                <w:highlight w:val="none"/>
              </w:rPr>
              <w:t>tj——在T时间内j声</w:t>
            </w:r>
            <w:r>
              <w:rPr>
                <w:rFonts w:hint="default" w:ascii="Times New Roman" w:hAnsi="Times New Roman" w:eastAsia="宋体" w:cs="Times New Roman"/>
                <w:color w:val="auto"/>
                <w:sz w:val="24"/>
                <w:highlight w:val="none"/>
              </w:rPr>
              <w:t>源工作时间，s。</w:t>
            </w:r>
          </w:p>
          <w:p>
            <w:pPr>
              <w:shd w:val="clea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③预测结果</w:t>
            </w:r>
          </w:p>
          <w:p>
            <w:pPr>
              <w:keepNext w:val="0"/>
              <w:keepLines w:val="0"/>
              <w:pageBreakBefore w:val="0"/>
              <w:widowControl w:val="0"/>
              <w:shd w:val="clear"/>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color w:val="auto"/>
                <w:kern w:val="0"/>
                <w:sz w:val="24"/>
                <w:highlight w:val="none"/>
                <w:lang w:bidi="ar"/>
              </w:rPr>
              <w:t>本次环评厂界噪声预测采用环保小智噪声助手预测软件预测，通过预测模型计算，项目厂界噪声预测结果与达标分析见表4-</w:t>
            </w:r>
            <w:r>
              <w:rPr>
                <w:rFonts w:hint="eastAsia" w:cs="Times New Roman"/>
                <w:color w:val="auto"/>
                <w:kern w:val="0"/>
                <w:sz w:val="24"/>
                <w:highlight w:val="none"/>
                <w:lang w:val="en-US" w:eastAsia="zh-CN" w:bidi="ar"/>
              </w:rPr>
              <w:t>14</w:t>
            </w:r>
            <w:r>
              <w:rPr>
                <w:rFonts w:hint="default" w:ascii="Times New Roman" w:hAnsi="Times New Roman" w:eastAsia="宋体" w:cs="Times New Roman"/>
                <w:color w:val="auto"/>
                <w:kern w:val="0"/>
                <w:sz w:val="24"/>
                <w:highlight w:val="none"/>
                <w:lang w:bidi="ar"/>
              </w:rPr>
              <w:t>。</w:t>
            </w:r>
          </w:p>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表4-</w:t>
            </w:r>
            <w:r>
              <w:rPr>
                <w:rFonts w:hint="eastAsia" w:cs="Times New Roman"/>
                <w:b/>
                <w:bCs/>
                <w:color w:val="auto"/>
                <w:sz w:val="21"/>
                <w:szCs w:val="21"/>
                <w:highlight w:val="none"/>
                <w:lang w:val="en-US" w:eastAsia="zh-CN"/>
              </w:rPr>
              <w:t>14</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 xml:space="preserve">  厂界噪声预测结果与达标分析表</w:t>
            </w:r>
            <w:bookmarkStart w:id="23" w:name="PT_7"/>
          </w:p>
          <w:tbl>
            <w:tblPr>
              <w:tblStyle w:val="24"/>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01"/>
              <w:gridCol w:w="803"/>
              <w:gridCol w:w="803"/>
              <w:gridCol w:w="1011"/>
              <w:gridCol w:w="785"/>
              <w:gridCol w:w="1417"/>
              <w:gridCol w:w="1418"/>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101" w:type="dxa"/>
                  <w:vMerge w:val="restart"/>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预测方位</w:t>
                  </w:r>
                </w:p>
              </w:tc>
              <w:tc>
                <w:tcPr>
                  <w:tcW w:w="2617" w:type="dxa"/>
                  <w:gridSpan w:val="3"/>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lang w:val="en-US" w:eastAsia="zh-CN"/>
                    </w:rPr>
                    <w:t>最大值点</w:t>
                  </w:r>
                  <w:r>
                    <w:rPr>
                      <w:rFonts w:hint="default" w:ascii="Times New Roman" w:hAnsi="Times New Roman" w:eastAsia="宋体" w:cs="Times New Roman"/>
                      <w:b/>
                      <w:color w:val="auto"/>
                      <w:sz w:val="21"/>
                      <w:szCs w:val="21"/>
                      <w:highlight w:val="none"/>
                    </w:rPr>
                    <w:t>空间相对位置/m</w:t>
                  </w:r>
                </w:p>
              </w:tc>
              <w:tc>
                <w:tcPr>
                  <w:tcW w:w="785" w:type="dxa"/>
                  <w:vMerge w:val="restart"/>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时段</w:t>
                  </w:r>
                </w:p>
              </w:tc>
              <w:tc>
                <w:tcPr>
                  <w:tcW w:w="1417" w:type="dxa"/>
                  <w:vMerge w:val="restart"/>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贡献值（dB</w:t>
                  </w:r>
                  <w:r>
                    <w:rPr>
                      <w:rFonts w:hint="default" w:ascii="Times New Roman" w:hAnsi="Times New Roman" w:eastAsia="宋体" w:cs="Times New Roman"/>
                      <w:b/>
                      <w:color w:val="auto"/>
                      <w:sz w:val="21"/>
                      <w:szCs w:val="21"/>
                      <w:highlight w:val="none"/>
                      <w:lang w:eastAsia="zh-CN"/>
                    </w:rPr>
                    <w:t>（</w:t>
                  </w:r>
                  <w:r>
                    <w:rPr>
                      <w:rFonts w:hint="default" w:ascii="Times New Roman" w:hAnsi="Times New Roman" w:eastAsia="宋体" w:cs="Times New Roman"/>
                      <w:b/>
                      <w:color w:val="auto"/>
                      <w:sz w:val="21"/>
                      <w:szCs w:val="21"/>
                      <w:highlight w:val="none"/>
                    </w:rPr>
                    <w:t>A</w:t>
                  </w:r>
                  <w:r>
                    <w:rPr>
                      <w:rFonts w:hint="default" w:ascii="Times New Roman" w:hAnsi="Times New Roman" w:eastAsia="宋体" w:cs="Times New Roman"/>
                      <w:b/>
                      <w:color w:val="auto"/>
                      <w:sz w:val="21"/>
                      <w:szCs w:val="21"/>
                      <w:highlight w:val="none"/>
                      <w:lang w:eastAsia="zh-CN"/>
                    </w:rPr>
                    <w:t>）</w:t>
                  </w:r>
                  <w:r>
                    <w:rPr>
                      <w:rFonts w:hint="default" w:ascii="Times New Roman" w:hAnsi="Times New Roman" w:eastAsia="宋体" w:cs="Times New Roman"/>
                      <w:b/>
                      <w:color w:val="auto"/>
                      <w:sz w:val="21"/>
                      <w:szCs w:val="21"/>
                      <w:highlight w:val="none"/>
                    </w:rPr>
                    <w:t>）</w:t>
                  </w:r>
                </w:p>
              </w:tc>
              <w:tc>
                <w:tcPr>
                  <w:tcW w:w="1418" w:type="dxa"/>
                  <w:vMerge w:val="restart"/>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标准限值（dB</w:t>
                  </w:r>
                  <w:r>
                    <w:rPr>
                      <w:rFonts w:hint="default" w:ascii="Times New Roman" w:hAnsi="Times New Roman" w:eastAsia="宋体" w:cs="Times New Roman"/>
                      <w:b/>
                      <w:color w:val="auto"/>
                      <w:sz w:val="21"/>
                      <w:szCs w:val="21"/>
                      <w:highlight w:val="none"/>
                      <w:lang w:eastAsia="zh-CN"/>
                    </w:rPr>
                    <w:t>（</w:t>
                  </w:r>
                  <w:r>
                    <w:rPr>
                      <w:rFonts w:hint="default" w:ascii="Times New Roman" w:hAnsi="Times New Roman" w:eastAsia="宋体" w:cs="Times New Roman"/>
                      <w:b/>
                      <w:color w:val="auto"/>
                      <w:sz w:val="21"/>
                      <w:szCs w:val="21"/>
                      <w:highlight w:val="none"/>
                    </w:rPr>
                    <w:t>A</w:t>
                  </w:r>
                  <w:r>
                    <w:rPr>
                      <w:rFonts w:hint="default" w:ascii="Times New Roman" w:hAnsi="Times New Roman" w:eastAsia="宋体" w:cs="Times New Roman"/>
                      <w:b/>
                      <w:color w:val="auto"/>
                      <w:sz w:val="21"/>
                      <w:szCs w:val="21"/>
                      <w:highlight w:val="none"/>
                      <w:lang w:eastAsia="zh-CN"/>
                    </w:rPr>
                    <w:t>）</w:t>
                  </w:r>
                  <w:r>
                    <w:rPr>
                      <w:rFonts w:hint="default" w:ascii="Times New Roman" w:hAnsi="Times New Roman" w:eastAsia="宋体" w:cs="Times New Roman"/>
                      <w:b/>
                      <w:color w:val="auto"/>
                      <w:sz w:val="21"/>
                      <w:szCs w:val="21"/>
                      <w:highlight w:val="none"/>
                    </w:rPr>
                    <w:t>）</w:t>
                  </w:r>
                </w:p>
              </w:tc>
              <w:tc>
                <w:tcPr>
                  <w:tcW w:w="1188" w:type="dxa"/>
                  <w:vMerge w:val="restart"/>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1" w:type="dxa"/>
                  <w:vMerge w:val="continue"/>
                  <w:shd w:val="clear" w:color="auto" w:fill="auto"/>
                  <w:vAlign w:val="center"/>
                </w:tcPr>
                <w:p>
                  <w:pPr>
                    <w:shd w:val="clear"/>
                    <w:jc w:val="center"/>
                    <w:rPr>
                      <w:rFonts w:hint="default" w:ascii="Times New Roman" w:hAnsi="Times New Roman" w:eastAsia="宋体" w:cs="Times New Roman"/>
                      <w:color w:val="auto"/>
                      <w:sz w:val="21"/>
                      <w:szCs w:val="21"/>
                      <w:highlight w:val="none"/>
                    </w:rPr>
                  </w:pPr>
                </w:p>
              </w:tc>
              <w:tc>
                <w:tcPr>
                  <w:tcW w:w="803" w:type="dxa"/>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X</w:t>
                  </w:r>
                </w:p>
              </w:tc>
              <w:tc>
                <w:tcPr>
                  <w:tcW w:w="803" w:type="dxa"/>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Y</w:t>
                  </w:r>
                </w:p>
              </w:tc>
              <w:tc>
                <w:tcPr>
                  <w:tcW w:w="1011" w:type="dxa"/>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Z</w:t>
                  </w:r>
                </w:p>
              </w:tc>
              <w:tc>
                <w:tcPr>
                  <w:tcW w:w="785" w:type="dxa"/>
                  <w:vMerge w:val="continue"/>
                  <w:shd w:val="clear" w:color="auto" w:fill="auto"/>
                  <w:vAlign w:val="center"/>
                </w:tcPr>
                <w:p>
                  <w:pPr>
                    <w:shd w:val="clear"/>
                    <w:jc w:val="center"/>
                    <w:rPr>
                      <w:rFonts w:hint="default" w:ascii="Times New Roman" w:hAnsi="Times New Roman" w:eastAsia="宋体" w:cs="Times New Roman"/>
                      <w:color w:val="auto"/>
                      <w:sz w:val="21"/>
                      <w:szCs w:val="21"/>
                      <w:highlight w:val="none"/>
                    </w:rPr>
                  </w:pPr>
                </w:p>
              </w:tc>
              <w:tc>
                <w:tcPr>
                  <w:tcW w:w="1417" w:type="dxa"/>
                  <w:vMerge w:val="continue"/>
                  <w:shd w:val="clear" w:color="auto" w:fill="auto"/>
                  <w:vAlign w:val="center"/>
                </w:tcPr>
                <w:p>
                  <w:pPr>
                    <w:shd w:val="clear"/>
                    <w:jc w:val="center"/>
                    <w:rPr>
                      <w:rFonts w:hint="default" w:ascii="Times New Roman" w:hAnsi="Times New Roman" w:eastAsia="宋体" w:cs="Times New Roman"/>
                      <w:color w:val="auto"/>
                      <w:sz w:val="21"/>
                      <w:szCs w:val="21"/>
                      <w:highlight w:val="none"/>
                    </w:rPr>
                  </w:pPr>
                </w:p>
              </w:tc>
              <w:tc>
                <w:tcPr>
                  <w:tcW w:w="1418" w:type="dxa"/>
                  <w:vMerge w:val="continue"/>
                  <w:shd w:val="clear" w:color="auto" w:fill="auto"/>
                  <w:vAlign w:val="center"/>
                </w:tcPr>
                <w:p>
                  <w:pPr>
                    <w:shd w:val="clear"/>
                    <w:jc w:val="center"/>
                    <w:rPr>
                      <w:rFonts w:hint="default" w:ascii="Times New Roman" w:hAnsi="Times New Roman" w:eastAsia="宋体" w:cs="Times New Roman"/>
                      <w:color w:val="auto"/>
                      <w:sz w:val="21"/>
                      <w:szCs w:val="21"/>
                      <w:highlight w:val="none"/>
                    </w:rPr>
                  </w:pPr>
                </w:p>
              </w:tc>
              <w:tc>
                <w:tcPr>
                  <w:tcW w:w="1188" w:type="dxa"/>
                  <w:vMerge w:val="continue"/>
                  <w:shd w:val="clear" w:color="auto" w:fill="auto"/>
                  <w:vAlign w:val="center"/>
                </w:tcPr>
                <w:p>
                  <w:pPr>
                    <w:shd w:val="clea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1" w:type="dxa"/>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东侧</w:t>
                  </w:r>
                </w:p>
              </w:tc>
              <w:tc>
                <w:tcPr>
                  <w:tcW w:w="803" w:type="dxa"/>
                  <w:shd w:val="clear" w:color="auto" w:fill="auto"/>
                  <w:vAlign w:val="center"/>
                </w:tcPr>
                <w:p>
                  <w:pPr>
                    <w:shd w:val="clear"/>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17.9</w:t>
                  </w:r>
                </w:p>
              </w:tc>
              <w:tc>
                <w:tcPr>
                  <w:tcW w:w="803" w:type="dxa"/>
                  <w:shd w:val="clear" w:color="auto" w:fill="auto"/>
                  <w:vAlign w:val="center"/>
                </w:tcPr>
                <w:p>
                  <w:pPr>
                    <w:shd w:val="clear"/>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16.1</w:t>
                  </w:r>
                </w:p>
              </w:tc>
              <w:tc>
                <w:tcPr>
                  <w:tcW w:w="1011" w:type="dxa"/>
                  <w:shd w:val="clear" w:color="auto" w:fill="auto"/>
                  <w:vAlign w:val="center"/>
                </w:tcPr>
                <w:p>
                  <w:pPr>
                    <w:shd w:val="clear"/>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w:t>
                  </w:r>
                </w:p>
              </w:tc>
              <w:tc>
                <w:tcPr>
                  <w:tcW w:w="785" w:type="dxa"/>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昼间</w:t>
                  </w:r>
                </w:p>
              </w:tc>
              <w:tc>
                <w:tcPr>
                  <w:tcW w:w="1417" w:type="dxa"/>
                  <w:shd w:val="clear" w:color="auto" w:fill="auto"/>
                  <w:vAlign w:val="center"/>
                </w:tcPr>
                <w:p>
                  <w:pPr>
                    <w:shd w:val="clea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61.2</w:t>
                  </w:r>
                </w:p>
              </w:tc>
              <w:tc>
                <w:tcPr>
                  <w:tcW w:w="1418" w:type="dxa"/>
                  <w:shd w:val="clear" w:color="auto" w:fill="auto"/>
                  <w:vAlign w:val="center"/>
                </w:tcPr>
                <w:p>
                  <w:pPr>
                    <w:shd w:val="clea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65</w:t>
                  </w:r>
                </w:p>
              </w:tc>
              <w:tc>
                <w:tcPr>
                  <w:tcW w:w="1188" w:type="dxa"/>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1" w:type="dxa"/>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南侧</w:t>
                  </w:r>
                </w:p>
              </w:tc>
              <w:tc>
                <w:tcPr>
                  <w:tcW w:w="803" w:type="dxa"/>
                  <w:shd w:val="clear" w:color="auto" w:fill="auto"/>
                  <w:vAlign w:val="center"/>
                </w:tcPr>
                <w:p>
                  <w:pPr>
                    <w:shd w:val="clear"/>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17.9</w:t>
                  </w:r>
                </w:p>
              </w:tc>
              <w:tc>
                <w:tcPr>
                  <w:tcW w:w="803" w:type="dxa"/>
                  <w:shd w:val="clear" w:color="auto" w:fill="auto"/>
                  <w:vAlign w:val="center"/>
                </w:tcPr>
                <w:p>
                  <w:pPr>
                    <w:shd w:val="clear"/>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16.1</w:t>
                  </w:r>
                </w:p>
              </w:tc>
              <w:tc>
                <w:tcPr>
                  <w:tcW w:w="1011" w:type="dxa"/>
                  <w:shd w:val="clear" w:color="auto" w:fill="auto"/>
                  <w:vAlign w:val="center"/>
                </w:tcPr>
                <w:p>
                  <w:pPr>
                    <w:shd w:val="clear"/>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w:t>
                  </w:r>
                </w:p>
              </w:tc>
              <w:tc>
                <w:tcPr>
                  <w:tcW w:w="785" w:type="dxa"/>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昼间</w:t>
                  </w:r>
                </w:p>
              </w:tc>
              <w:tc>
                <w:tcPr>
                  <w:tcW w:w="1417" w:type="dxa"/>
                  <w:shd w:val="clear" w:color="auto" w:fill="auto"/>
                  <w:vAlign w:val="center"/>
                </w:tcPr>
                <w:p>
                  <w:pPr>
                    <w:shd w:val="clea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58.1</w:t>
                  </w:r>
                </w:p>
              </w:tc>
              <w:tc>
                <w:tcPr>
                  <w:tcW w:w="1418" w:type="dxa"/>
                  <w:shd w:val="clear" w:color="auto" w:fill="auto"/>
                  <w:vAlign w:val="center"/>
                </w:tcPr>
                <w:p>
                  <w:pPr>
                    <w:shd w:val="clea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65</w:t>
                  </w:r>
                </w:p>
              </w:tc>
              <w:tc>
                <w:tcPr>
                  <w:tcW w:w="1188" w:type="dxa"/>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1" w:type="dxa"/>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西侧</w:t>
                  </w:r>
                </w:p>
              </w:tc>
              <w:tc>
                <w:tcPr>
                  <w:tcW w:w="803" w:type="dxa"/>
                  <w:shd w:val="clear" w:color="auto" w:fill="auto"/>
                  <w:vAlign w:val="center"/>
                </w:tcPr>
                <w:p>
                  <w:pPr>
                    <w:shd w:val="clear"/>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-16.5</w:t>
                  </w:r>
                </w:p>
              </w:tc>
              <w:tc>
                <w:tcPr>
                  <w:tcW w:w="803" w:type="dxa"/>
                  <w:shd w:val="clear" w:color="auto" w:fill="auto"/>
                  <w:vAlign w:val="center"/>
                </w:tcPr>
                <w:p>
                  <w:pPr>
                    <w:shd w:val="clear"/>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-16.6</w:t>
                  </w:r>
                </w:p>
              </w:tc>
              <w:tc>
                <w:tcPr>
                  <w:tcW w:w="1011" w:type="dxa"/>
                  <w:shd w:val="clear" w:color="auto" w:fill="auto"/>
                  <w:vAlign w:val="center"/>
                </w:tcPr>
                <w:p>
                  <w:pPr>
                    <w:shd w:val="clear"/>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w:t>
                  </w:r>
                </w:p>
              </w:tc>
              <w:tc>
                <w:tcPr>
                  <w:tcW w:w="785" w:type="dxa"/>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昼间</w:t>
                  </w:r>
                </w:p>
              </w:tc>
              <w:tc>
                <w:tcPr>
                  <w:tcW w:w="1417" w:type="dxa"/>
                  <w:shd w:val="clear" w:color="auto" w:fill="auto"/>
                  <w:vAlign w:val="center"/>
                </w:tcPr>
                <w:p>
                  <w:pPr>
                    <w:shd w:val="clea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63.4</w:t>
                  </w:r>
                </w:p>
              </w:tc>
              <w:tc>
                <w:tcPr>
                  <w:tcW w:w="1418" w:type="dxa"/>
                  <w:shd w:val="clear" w:color="auto" w:fill="auto"/>
                  <w:vAlign w:val="center"/>
                </w:tcPr>
                <w:p>
                  <w:pPr>
                    <w:shd w:val="clea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65</w:t>
                  </w:r>
                </w:p>
              </w:tc>
              <w:tc>
                <w:tcPr>
                  <w:tcW w:w="1188" w:type="dxa"/>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1" w:type="dxa"/>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北侧</w:t>
                  </w:r>
                </w:p>
              </w:tc>
              <w:tc>
                <w:tcPr>
                  <w:tcW w:w="803" w:type="dxa"/>
                  <w:shd w:val="clear" w:color="auto" w:fill="auto"/>
                  <w:vAlign w:val="center"/>
                </w:tcPr>
                <w:p>
                  <w:pPr>
                    <w:shd w:val="clear"/>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-16.5</w:t>
                  </w:r>
                </w:p>
              </w:tc>
              <w:tc>
                <w:tcPr>
                  <w:tcW w:w="803" w:type="dxa"/>
                  <w:shd w:val="clear" w:color="auto" w:fill="auto"/>
                  <w:vAlign w:val="center"/>
                </w:tcPr>
                <w:p>
                  <w:pPr>
                    <w:shd w:val="clear"/>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-16.6</w:t>
                  </w:r>
                </w:p>
              </w:tc>
              <w:tc>
                <w:tcPr>
                  <w:tcW w:w="1011" w:type="dxa"/>
                  <w:shd w:val="clear" w:color="auto" w:fill="auto"/>
                  <w:vAlign w:val="center"/>
                </w:tcPr>
                <w:p>
                  <w:pPr>
                    <w:shd w:val="clear"/>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w:t>
                  </w:r>
                </w:p>
              </w:tc>
              <w:tc>
                <w:tcPr>
                  <w:tcW w:w="785" w:type="dxa"/>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昼间</w:t>
                  </w:r>
                </w:p>
              </w:tc>
              <w:tc>
                <w:tcPr>
                  <w:tcW w:w="1417" w:type="dxa"/>
                  <w:shd w:val="clear" w:color="auto" w:fill="auto"/>
                  <w:vAlign w:val="center"/>
                </w:tcPr>
                <w:p>
                  <w:pPr>
                    <w:shd w:val="clea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63.4</w:t>
                  </w:r>
                </w:p>
              </w:tc>
              <w:tc>
                <w:tcPr>
                  <w:tcW w:w="1418" w:type="dxa"/>
                  <w:shd w:val="clear" w:color="auto" w:fill="auto"/>
                  <w:vAlign w:val="center"/>
                </w:tcPr>
                <w:p>
                  <w:pPr>
                    <w:shd w:val="clea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65</w:t>
                  </w:r>
                </w:p>
              </w:tc>
              <w:tc>
                <w:tcPr>
                  <w:tcW w:w="1188" w:type="dxa"/>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6" w:type="dxa"/>
                  <w:gridSpan w:val="8"/>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注：表中坐标以</w:t>
                  </w:r>
                  <w:r>
                    <w:rPr>
                      <w:rFonts w:hint="default" w:ascii="Times New Roman" w:hAnsi="Times New Roman" w:eastAsia="宋体" w:cs="Times New Roman"/>
                      <w:bCs/>
                      <w:color w:val="auto"/>
                      <w:sz w:val="21"/>
                      <w:szCs w:val="21"/>
                      <w:highlight w:val="none"/>
                      <w:lang w:val="en-US" w:eastAsia="zh-CN"/>
                    </w:rPr>
                    <w:t>厂界中心（</w:t>
                  </w:r>
                  <w:bookmarkStart w:id="24" w:name="PO_8"/>
                  <w:r>
                    <w:rPr>
                      <w:rFonts w:hint="default" w:ascii="Times New Roman" w:hAnsi="Times New Roman" w:cs="Times New Roman" w:eastAsiaTheme="minorEastAsia"/>
                      <w:b w:val="0"/>
                      <w:bCs/>
                      <w:color w:val="auto"/>
                      <w:sz w:val="21"/>
                      <w:szCs w:val="21"/>
                      <w:highlight w:val="none"/>
                      <w:lang w:val="en-US" w:eastAsia="zh-CN"/>
                    </w:rPr>
                    <w:t>103.157363,25.460166</w:t>
                  </w:r>
                  <w:bookmarkEnd w:id="24"/>
                  <w:r>
                    <w:rPr>
                      <w:rFonts w:hint="default" w:ascii="Times New Roman" w:hAnsi="Times New Roman" w:eastAsia="宋体" w:cs="Times New Roman"/>
                      <w:bCs/>
                      <w:color w:val="auto"/>
                      <w:sz w:val="21"/>
                      <w:szCs w:val="21"/>
                      <w:highlight w:val="none"/>
                      <w:lang w:val="en-US" w:eastAsia="zh-CN"/>
                    </w:rPr>
                    <w:t>）为坐标原点</w:t>
                  </w:r>
                  <w:r>
                    <w:rPr>
                      <w:rFonts w:hint="default" w:ascii="Times New Roman" w:hAnsi="Times New Roman" w:eastAsia="宋体" w:cs="Times New Roman"/>
                      <w:bCs/>
                      <w:color w:val="auto"/>
                      <w:sz w:val="21"/>
                      <w:szCs w:val="21"/>
                      <w:highlight w:val="none"/>
                    </w:rPr>
                    <w:t>，正东向为X轴正方向，正北向为Y轴正方向。</w:t>
                  </w:r>
                </w:p>
              </w:tc>
            </w:tr>
            <w:bookmarkEnd w:id="23"/>
          </w:tbl>
          <w:p>
            <w:pPr>
              <w:keepNext w:val="0"/>
              <w:keepLines w:val="0"/>
              <w:pageBreakBefore w:val="0"/>
              <w:widowControl w:val="0"/>
              <w:shd w:val="clear"/>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项目夜间不运营，由上</w:t>
            </w:r>
            <w:r>
              <w:rPr>
                <w:rFonts w:hint="default" w:ascii="Times New Roman" w:hAnsi="Times New Roman" w:eastAsia="宋体" w:cs="Times New Roman"/>
                <w:color w:val="auto"/>
                <w:sz w:val="24"/>
                <w:szCs w:val="24"/>
                <w:highlight w:val="none"/>
              </w:rPr>
              <w:t>表预测结果一览表可以得知</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项目</w:t>
            </w:r>
            <w:r>
              <w:rPr>
                <w:rFonts w:hint="default" w:ascii="Times New Roman" w:hAnsi="Times New Roman" w:eastAsia="宋体" w:cs="Times New Roman"/>
                <w:color w:val="auto"/>
                <w:sz w:val="24"/>
                <w:szCs w:val="24"/>
                <w:highlight w:val="none"/>
                <w:lang w:val="en-US" w:eastAsia="zh-CN"/>
              </w:rPr>
              <w:t>四周</w:t>
            </w:r>
            <w:r>
              <w:rPr>
                <w:rFonts w:hint="default" w:ascii="Times New Roman" w:hAnsi="Times New Roman" w:eastAsia="宋体" w:cs="Times New Roman"/>
                <w:color w:val="auto"/>
                <w:sz w:val="24"/>
                <w:szCs w:val="24"/>
                <w:highlight w:val="none"/>
              </w:rPr>
              <w:t>厂界处</w:t>
            </w:r>
            <w:r>
              <w:rPr>
                <w:rFonts w:hint="default" w:ascii="Times New Roman" w:hAnsi="Times New Roman" w:eastAsia="宋体" w:cs="Times New Roman"/>
                <w:color w:val="auto"/>
                <w:sz w:val="24"/>
                <w:szCs w:val="24"/>
                <w:highlight w:val="none"/>
                <w:lang w:val="en-US" w:eastAsia="zh-CN"/>
              </w:rPr>
              <w:t>昼间</w:t>
            </w:r>
            <w:r>
              <w:rPr>
                <w:rFonts w:hint="default" w:ascii="Times New Roman" w:hAnsi="Times New Roman" w:eastAsia="宋体" w:cs="Times New Roman"/>
                <w:color w:val="auto"/>
                <w:sz w:val="24"/>
                <w:szCs w:val="24"/>
                <w:highlight w:val="none"/>
              </w:rPr>
              <w:t>噪声</w:t>
            </w:r>
            <w:r>
              <w:rPr>
                <w:rFonts w:hint="default" w:ascii="Times New Roman" w:hAnsi="Times New Roman" w:eastAsia="宋体" w:cs="Times New Roman"/>
                <w:color w:val="auto"/>
                <w:sz w:val="24"/>
                <w:szCs w:val="24"/>
                <w:highlight w:val="none"/>
                <w:lang w:val="en-US" w:eastAsia="zh-CN"/>
              </w:rPr>
              <w:t>能</w:t>
            </w:r>
            <w:r>
              <w:rPr>
                <w:rFonts w:hint="default" w:ascii="Times New Roman" w:hAnsi="Times New Roman" w:eastAsia="宋体" w:cs="Times New Roman"/>
                <w:color w:val="auto"/>
                <w:sz w:val="24"/>
                <w:szCs w:val="24"/>
                <w:highlight w:val="none"/>
              </w:rPr>
              <w:t>达到《工业企业厂界环境噪声排放标准》（GB12348-2008）中</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类标准</w:t>
            </w:r>
            <w:r>
              <w:rPr>
                <w:rFonts w:hint="default" w:ascii="Times New Roman" w:hAnsi="Times New Roman" w:eastAsia="宋体" w:cs="Times New Roman"/>
                <w:color w:val="auto"/>
                <w:sz w:val="24"/>
                <w:szCs w:val="24"/>
                <w:highlight w:val="none"/>
                <w:lang w:eastAsia="zh-CN"/>
              </w:rPr>
              <w:t>。</w:t>
            </w:r>
          </w:p>
          <w:p>
            <w:pPr>
              <w:pStyle w:val="16"/>
              <w:shd w:val="clear"/>
              <w:adjustRightInd w:val="0"/>
              <w:snapToGrid w:val="0"/>
              <w:spacing w:line="360" w:lineRule="auto"/>
              <w:ind w:firstLine="482" w:firstLineChars="200"/>
              <w:rPr>
                <w:rFonts w:hint="default" w:ascii="Times New Roman" w:hAnsi="Times New Roman" w:eastAsia="宋体" w:cs="Times New Roman"/>
                <w:b/>
                <w:color w:val="auto"/>
                <w:sz w:val="24"/>
                <w:szCs w:val="28"/>
                <w:highlight w:val="none"/>
                <w:lang w:val="en-US"/>
              </w:rPr>
            </w:pPr>
            <w:r>
              <w:rPr>
                <w:rFonts w:hint="eastAsia" w:ascii="Times New Roman" w:hAnsi="Times New Roman"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val="en-US" w:eastAsia="zh-CN"/>
              </w:rPr>
              <w:t>控制措施</w:t>
            </w:r>
          </w:p>
          <w:p>
            <w:pPr>
              <w:shd w:val="clear"/>
              <w:adjustRightInd w:val="0"/>
              <w:snapToGrid w:val="0"/>
              <w:spacing w:line="360" w:lineRule="auto"/>
              <w:ind w:firstLine="480" w:firstLineChars="200"/>
              <w:textAlignment w:val="baseline"/>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sz w:val="24"/>
                <w:highlight w:val="none"/>
                <w:lang w:val="zh-CN"/>
              </w:rPr>
              <w:t>为减小运营期噪声对周边环境的影响，本环评提出如下措施：</w:t>
            </w:r>
          </w:p>
          <w:p>
            <w:pPr>
              <w:shd w:val="clear"/>
              <w:adjustRightInd w:val="0"/>
              <w:snapToGrid w:val="0"/>
              <w:spacing w:line="360" w:lineRule="auto"/>
              <w:ind w:firstLine="480" w:firstLineChars="200"/>
              <w:textAlignment w:val="baseline"/>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lang w:val="en-US" w:eastAsia="zh-CN"/>
              </w:rPr>
              <w:t>①选用低噪声生产设备；</w:t>
            </w:r>
          </w:p>
          <w:p>
            <w:pPr>
              <w:shd w:val="clear"/>
              <w:adjustRightInd w:val="0"/>
              <w:snapToGrid w:val="0"/>
              <w:spacing w:line="360" w:lineRule="auto"/>
              <w:ind w:firstLine="480" w:firstLineChars="200"/>
              <w:textAlignment w:val="baseline"/>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②运营过程中应加强主要产噪设备的保养、检修，保证设备处于良好的运转状态，减少机械振动和摩擦产生的噪声，防止共振。</w:t>
            </w:r>
          </w:p>
          <w:p>
            <w:pPr>
              <w:shd w:val="clear"/>
              <w:adjustRightInd w:val="0"/>
              <w:snapToGrid w:val="0"/>
              <w:spacing w:line="360" w:lineRule="auto"/>
              <w:ind w:firstLine="480" w:firstLineChars="200"/>
              <w:textAlignment w:val="baseline"/>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③高噪声设备安装减震垫进行基础减振，风管设软连接，对设备进行有效地减震、隔声处理。</w:t>
            </w:r>
          </w:p>
          <w:p>
            <w:pPr>
              <w:shd w:val="clear"/>
              <w:adjustRightInd w:val="0"/>
              <w:snapToGrid w:val="0"/>
              <w:spacing w:line="360" w:lineRule="auto"/>
              <w:ind w:firstLine="480" w:firstLineChars="200"/>
              <w:textAlignment w:val="baseline"/>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④对操作员工影响加强个人防护意识，工作人员应佩戴防噪用品，如防声耳塞或耳罩等。</w:t>
            </w:r>
          </w:p>
          <w:p>
            <w:pPr>
              <w:shd w:val="clear"/>
              <w:adjustRightInd w:val="0"/>
              <w:snapToGrid w:val="0"/>
              <w:spacing w:line="360" w:lineRule="auto"/>
              <w:ind w:firstLine="480" w:firstLineChars="200"/>
              <w:textAlignment w:val="baseline"/>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color w:val="auto"/>
                <w:kern w:val="0"/>
                <w:sz w:val="24"/>
                <w:highlight w:val="none"/>
                <w:lang w:val="en-US" w:eastAsia="zh-CN"/>
              </w:rPr>
              <w:t>⑤加强管理培训，确保工人文明操作，装卸货物时轻拿轻放，避免因野蛮操作产生的突发性</w:t>
            </w:r>
            <w:r>
              <w:rPr>
                <w:rFonts w:hint="default" w:ascii="Times New Roman" w:hAnsi="Times New Roman" w:eastAsia="宋体" w:cs="Times New Roman"/>
                <w:color w:val="auto"/>
                <w:sz w:val="24"/>
                <w:highlight w:val="none"/>
              </w:rPr>
              <w:t>噪声；</w:t>
            </w:r>
            <w:r>
              <w:rPr>
                <w:rFonts w:hint="default" w:ascii="Times New Roman" w:hAnsi="Times New Roman" w:eastAsia="宋体" w:cs="Times New Roman"/>
                <w:color w:val="auto"/>
                <w:sz w:val="24"/>
                <w:highlight w:val="none"/>
                <w:lang w:val="zh-CN"/>
              </w:rPr>
              <w:t>以上处理措施在各行业噪声防治中广泛应用，处理效果好。</w:t>
            </w:r>
          </w:p>
          <w:p>
            <w:pPr>
              <w:pStyle w:val="50"/>
              <w:shd w:val="clear"/>
              <w:adjustRightInd w:val="0"/>
              <w:snapToGrid w:val="0"/>
              <w:spacing w:line="360" w:lineRule="auto"/>
              <w:ind w:firstLine="482" w:firstLineChars="200"/>
              <w:jc w:val="both"/>
              <w:rPr>
                <w:rFonts w:hint="default" w:ascii="Times New Roman" w:hAnsi="Times New Roman" w:eastAsia="宋体" w:cs="Times New Roman"/>
                <w:b/>
                <w:bCs/>
                <w:color w:val="auto"/>
                <w:sz w:val="24"/>
                <w:highlight w:val="none"/>
              </w:rPr>
            </w:pPr>
            <w:r>
              <w:rPr>
                <w:rFonts w:hint="eastAsia" w:ascii="Times New Roman" w:hAnsi="Times New Roman" w:cs="Times New Roman"/>
                <w:b/>
                <w:bCs/>
                <w:color w:val="auto"/>
                <w:sz w:val="24"/>
                <w:highlight w:val="none"/>
                <w:lang w:val="en-US" w:eastAsia="zh-CN"/>
              </w:rPr>
              <w:t>（4）</w:t>
            </w:r>
            <w:r>
              <w:rPr>
                <w:rFonts w:hint="default" w:ascii="Times New Roman" w:hAnsi="Times New Roman" w:eastAsia="宋体" w:cs="Times New Roman"/>
                <w:b/>
                <w:bCs/>
                <w:color w:val="auto"/>
                <w:sz w:val="24"/>
                <w:highlight w:val="none"/>
              </w:rPr>
              <w:t>监测要求</w:t>
            </w:r>
          </w:p>
          <w:p>
            <w:pPr>
              <w:pStyle w:val="50"/>
              <w:shd w:val="clear"/>
              <w:adjustRightInd w:val="0"/>
              <w:snapToGrid w:val="0"/>
              <w:spacing w:line="360" w:lineRule="auto"/>
              <w:ind w:firstLine="480" w:firstLineChars="200"/>
              <w:jc w:val="both"/>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color w:val="auto"/>
                <w:sz w:val="24"/>
                <w:szCs w:val="24"/>
                <w:highlight w:val="none"/>
                <w:lang w:val="en-US" w:eastAsia="zh-CN"/>
              </w:rPr>
              <w:t>根据</w:t>
            </w:r>
            <w:r>
              <w:rPr>
                <w:rFonts w:hint="default" w:ascii="Times New Roman" w:hAnsi="Times New Roman" w:eastAsia="宋体" w:cs="Times New Roman"/>
                <w:color w:val="auto"/>
                <w:sz w:val="24"/>
                <w:szCs w:val="24"/>
                <w:highlight w:val="none"/>
                <w:lang w:bidi="ar"/>
              </w:rPr>
              <w:t>《排污单位自行监测技术指南</w:t>
            </w:r>
            <w:r>
              <w:rPr>
                <w:rFonts w:hint="default" w:ascii="Times New Roman" w:hAnsi="Times New Roman" w:eastAsia="宋体" w:cs="Times New Roman"/>
                <w:color w:val="auto"/>
                <w:sz w:val="24"/>
                <w:szCs w:val="24"/>
                <w:highlight w:val="none"/>
                <w:lang w:val="en-US" w:eastAsia="zh-CN" w:bidi="ar"/>
              </w:rPr>
              <w:t xml:space="preserve"> 橡胶和塑料制品</w:t>
            </w:r>
            <w:r>
              <w:rPr>
                <w:rFonts w:hint="default" w:ascii="Times New Roman" w:hAnsi="Times New Roman" w:eastAsia="宋体" w:cs="Times New Roman"/>
                <w:color w:val="auto"/>
                <w:sz w:val="24"/>
                <w:szCs w:val="24"/>
                <w:highlight w:val="none"/>
                <w:lang w:bidi="ar"/>
              </w:rPr>
              <w:t>》（HJ</w:t>
            </w:r>
            <w:r>
              <w:rPr>
                <w:rFonts w:hint="default" w:ascii="Times New Roman" w:hAnsi="Times New Roman" w:eastAsia="宋体" w:cs="Times New Roman"/>
                <w:color w:val="auto"/>
                <w:sz w:val="24"/>
                <w:szCs w:val="24"/>
                <w:highlight w:val="none"/>
                <w:lang w:val="en-US" w:eastAsia="zh-CN" w:bidi="ar"/>
              </w:rPr>
              <w:t>1207-2021</w:t>
            </w:r>
            <w:r>
              <w:rPr>
                <w:rFonts w:hint="default" w:ascii="Times New Roman" w:hAnsi="Times New Roman" w:eastAsia="宋体" w:cs="Times New Roman"/>
                <w:color w:val="auto"/>
                <w:sz w:val="24"/>
                <w:szCs w:val="24"/>
                <w:highlight w:val="none"/>
                <w:lang w:bidi="ar"/>
              </w:rPr>
              <w:t>）</w:t>
            </w:r>
            <w:r>
              <w:rPr>
                <w:rFonts w:hint="default" w:ascii="Times New Roman" w:hAnsi="Times New Roman" w:eastAsia="宋体" w:cs="Times New Roman"/>
                <w:color w:val="auto"/>
                <w:sz w:val="24"/>
                <w:szCs w:val="24"/>
                <w:highlight w:val="none"/>
                <w:lang w:val="en-US" w:eastAsia="zh-CN"/>
              </w:rPr>
              <w:t>可知，本项目</w:t>
            </w:r>
            <w:r>
              <w:rPr>
                <w:rFonts w:hint="default" w:ascii="Times New Roman" w:hAnsi="Times New Roman" w:eastAsia="宋体" w:cs="Times New Roman"/>
                <w:color w:val="auto"/>
                <w:sz w:val="24"/>
                <w:szCs w:val="24"/>
                <w:highlight w:val="none"/>
              </w:rPr>
              <w:t>监测要求详见下表</w:t>
            </w:r>
            <w:r>
              <w:rPr>
                <w:rFonts w:hint="default" w:ascii="Times New Roman" w:hAnsi="Times New Roman" w:eastAsia="宋体" w:cs="Times New Roman"/>
                <w:color w:val="auto"/>
                <w:sz w:val="24"/>
                <w:highlight w:val="none"/>
              </w:rPr>
              <w:t>。</w:t>
            </w:r>
          </w:p>
          <w:p>
            <w:pPr>
              <w:pStyle w:val="50"/>
              <w:shd w:val="clea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color w:val="auto"/>
                <w:szCs w:val="21"/>
                <w:highlight w:val="none"/>
              </w:rPr>
              <w:t>表4-</w:t>
            </w:r>
            <w:r>
              <w:rPr>
                <w:rFonts w:hint="eastAsia" w:cs="Times New Roman"/>
                <w:b/>
                <w:bCs/>
                <w:color w:val="auto"/>
                <w:szCs w:val="21"/>
                <w:highlight w:val="none"/>
                <w:lang w:val="en-US" w:eastAsia="zh-CN"/>
              </w:rPr>
              <w:t>15</w:t>
            </w:r>
            <w:r>
              <w:rPr>
                <w:rFonts w:hint="default" w:ascii="Times New Roman" w:hAnsi="Times New Roman" w:eastAsia="宋体" w:cs="Times New Roman"/>
                <w:b/>
                <w:bCs/>
                <w:color w:val="auto"/>
                <w:szCs w:val="21"/>
                <w:highlight w:val="none"/>
              </w:rPr>
              <w:t xml:space="preserve">   噪声监测计划一览表</w:t>
            </w:r>
          </w:p>
          <w:tbl>
            <w:tblPr>
              <w:tblStyle w:val="2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2"/>
              <w:gridCol w:w="2822"/>
              <w:gridCol w:w="2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6" w:type="pct"/>
                  <w:vAlign w:val="center"/>
                </w:tcPr>
                <w:p>
                  <w:pPr>
                    <w:pStyle w:val="50"/>
                    <w:shd w:val="clear"/>
                    <w:adjustRightInd w:val="0"/>
                    <w:snapToGrid w:val="0"/>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监测点位</w:t>
                  </w:r>
                </w:p>
              </w:tc>
              <w:tc>
                <w:tcPr>
                  <w:tcW w:w="1666" w:type="pct"/>
                  <w:vAlign w:val="center"/>
                </w:tcPr>
                <w:p>
                  <w:pPr>
                    <w:pStyle w:val="50"/>
                    <w:shd w:val="clear"/>
                    <w:adjustRightInd w:val="0"/>
                    <w:snapToGrid w:val="0"/>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监测项目</w:t>
                  </w:r>
                </w:p>
              </w:tc>
              <w:tc>
                <w:tcPr>
                  <w:tcW w:w="1666" w:type="pct"/>
                  <w:vAlign w:val="center"/>
                </w:tcPr>
                <w:p>
                  <w:pPr>
                    <w:pStyle w:val="50"/>
                    <w:shd w:val="clear"/>
                    <w:adjustRightInd w:val="0"/>
                    <w:snapToGrid w:val="0"/>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时间、频次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shd w:val="clear"/>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沿项目区厂界东、南、西、</w:t>
                  </w:r>
                </w:p>
                <w:p>
                  <w:pPr>
                    <w:pStyle w:val="50"/>
                    <w:shd w:val="clear"/>
                    <w:adjustRightInd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北界外1m 处布点监测</w:t>
                  </w:r>
                </w:p>
              </w:tc>
              <w:tc>
                <w:tcPr>
                  <w:tcW w:w="1666" w:type="pct"/>
                  <w:vAlign w:val="center"/>
                </w:tcPr>
                <w:p>
                  <w:pPr>
                    <w:pStyle w:val="50"/>
                    <w:shd w:val="clear"/>
                    <w:adjustRightInd w:val="0"/>
                    <w:snapToGrid w:val="0"/>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等效声级Leq</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 xml:space="preserve">dB </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A</w:t>
                  </w:r>
                  <w:r>
                    <w:rPr>
                      <w:rFonts w:hint="default" w:ascii="Times New Roman" w:hAnsi="Times New Roman" w:eastAsia="宋体" w:cs="Times New Roman"/>
                      <w:color w:val="auto"/>
                      <w:szCs w:val="21"/>
                      <w:highlight w:val="none"/>
                      <w:lang w:eastAsia="zh-CN"/>
                    </w:rPr>
                    <w:t>））</w:t>
                  </w:r>
                </w:p>
              </w:tc>
              <w:tc>
                <w:tcPr>
                  <w:tcW w:w="1666" w:type="pct"/>
                  <w:vAlign w:val="center"/>
                </w:tcPr>
                <w:p>
                  <w:pPr>
                    <w:pStyle w:val="50"/>
                    <w:shd w:val="clear"/>
                    <w:adjustRightInd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1次/季度</w:t>
                  </w:r>
                </w:p>
              </w:tc>
            </w:tr>
          </w:tbl>
          <w:p>
            <w:pPr>
              <w:pStyle w:val="50"/>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Style w:val="47"/>
                <w:rFonts w:hint="default" w:ascii="Times New Roman" w:hAnsi="Times New Roman" w:eastAsia="宋体" w:cs="Times New Roman"/>
                <w:b/>
                <w:bCs w:val="0"/>
                <w:color w:val="auto"/>
                <w:sz w:val="24"/>
                <w:szCs w:val="24"/>
                <w:highlight w:val="none"/>
                <w:lang w:val="en-US" w:eastAsia="zh-CN"/>
              </w:rPr>
            </w:pPr>
            <w:r>
              <w:rPr>
                <w:rStyle w:val="47"/>
                <w:rFonts w:hint="default" w:ascii="Times New Roman" w:hAnsi="Times New Roman" w:eastAsia="宋体" w:cs="Times New Roman"/>
                <w:b/>
                <w:bCs w:val="0"/>
                <w:color w:val="auto"/>
                <w:sz w:val="24"/>
                <w:szCs w:val="24"/>
                <w:highlight w:val="none"/>
                <w:lang w:val="en-US" w:eastAsia="zh-CN"/>
              </w:rPr>
              <w:t>4、固体废</w:t>
            </w:r>
            <w:r>
              <w:rPr>
                <w:rStyle w:val="47"/>
                <w:rFonts w:hint="eastAsia" w:cs="Times New Roman"/>
                <w:b/>
                <w:bCs w:val="0"/>
                <w:color w:val="auto"/>
                <w:sz w:val="24"/>
                <w:szCs w:val="24"/>
                <w:highlight w:val="none"/>
                <w:lang w:val="en-US" w:eastAsia="zh-CN"/>
              </w:rPr>
              <w:t>弃</w:t>
            </w:r>
            <w:r>
              <w:rPr>
                <w:rStyle w:val="47"/>
                <w:rFonts w:hint="default" w:ascii="Times New Roman" w:hAnsi="Times New Roman" w:eastAsia="宋体" w:cs="Times New Roman"/>
                <w:b/>
                <w:bCs w:val="0"/>
                <w:color w:val="auto"/>
                <w:sz w:val="24"/>
                <w:szCs w:val="24"/>
                <w:highlight w:val="none"/>
                <w:lang w:val="en-US" w:eastAsia="zh-CN"/>
              </w:rPr>
              <w:t>物</w:t>
            </w:r>
          </w:p>
          <w:p>
            <w:pPr>
              <w:keepNext w:val="0"/>
              <w:keepLines w:val="0"/>
              <w:pageBreakBefore w:val="0"/>
              <w:widowControl w:val="0"/>
              <w:shd w:val="clear"/>
              <w:kinsoku/>
              <w:wordWrap/>
              <w:overflowPunct/>
              <w:topLinePunct w:val="0"/>
              <w:autoSpaceDE/>
              <w:autoSpaceDN/>
              <w:bidi w:val="0"/>
              <w:adjustRightInd/>
              <w:spacing w:line="360" w:lineRule="auto"/>
              <w:ind w:leftChars="0"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cs="Times New Roman"/>
                <w:b w:val="0"/>
                <w:bCs w:val="0"/>
                <w:color w:val="auto"/>
                <w:sz w:val="24"/>
                <w:szCs w:val="24"/>
                <w:highlight w:val="none"/>
                <w:lang w:val="en-US" w:eastAsia="zh-CN"/>
              </w:rPr>
              <w:t>1）一般固废</w:t>
            </w:r>
          </w:p>
          <w:p>
            <w:pPr>
              <w:keepNext w:val="0"/>
              <w:keepLines w:val="0"/>
              <w:pageBreakBefore w:val="0"/>
              <w:widowControl w:val="0"/>
              <w:shd w:val="clear"/>
              <w:kinsoku/>
              <w:wordWrap/>
              <w:overflowPunct/>
              <w:topLinePunct w:val="0"/>
              <w:autoSpaceDE/>
              <w:autoSpaceDN/>
              <w:bidi w:val="0"/>
              <w:adjustRightInd/>
              <w:spacing w:line="360" w:lineRule="auto"/>
              <w:ind w:leftChars="0" w:firstLine="480" w:firstLineChars="200"/>
              <w:textAlignment w:val="auto"/>
              <w:outlineLvl w:val="9"/>
              <w:rPr>
                <w:rFonts w:hint="eastAsia" w:ascii="Times New Roman" w:hAnsi="Times New Roman" w:eastAsia="宋体" w:cs="Times New Roman"/>
                <w:b w:val="0"/>
                <w:bCs w:val="0"/>
                <w:color w:val="auto"/>
                <w:sz w:val="24"/>
                <w:szCs w:val="24"/>
                <w:highlight w:val="none"/>
                <w:lang w:eastAsia="zh-CN"/>
              </w:rPr>
            </w:pPr>
            <w:r>
              <w:rPr>
                <w:rFonts w:hint="eastAsia" w:ascii="Times New Roman" w:hAnsi="Times New Roman" w:cs="Times New Roman"/>
                <w:b w:val="0"/>
                <w:bCs w:val="0"/>
                <w:color w:val="auto"/>
                <w:sz w:val="24"/>
                <w:szCs w:val="24"/>
                <w:highlight w:val="none"/>
                <w:lang w:eastAsia="zh-CN"/>
              </w:rPr>
              <w:t>①</w:t>
            </w:r>
            <w:r>
              <w:rPr>
                <w:rFonts w:hint="default" w:ascii="Times New Roman" w:hAnsi="Times New Roman" w:eastAsia="宋体" w:cs="Times New Roman"/>
                <w:b w:val="0"/>
                <w:bCs w:val="0"/>
                <w:color w:val="auto"/>
                <w:sz w:val="24"/>
                <w:szCs w:val="24"/>
                <w:highlight w:val="none"/>
              </w:rPr>
              <w:t>废包装材料</w:t>
            </w:r>
            <w:r>
              <w:rPr>
                <w:rFonts w:hint="eastAsia" w:ascii="Times New Roman" w:hAnsi="Times New Roman" w:cs="Times New Roman"/>
                <w:b w:val="0"/>
                <w:bCs w:val="0"/>
                <w:color w:val="auto"/>
                <w:sz w:val="24"/>
                <w:szCs w:val="24"/>
                <w:highlight w:val="none"/>
                <w:lang w:eastAsia="zh-CN"/>
              </w:rPr>
              <w:t>（</w:t>
            </w:r>
            <w:r>
              <w:rPr>
                <w:rFonts w:hint="eastAsia" w:ascii="Times New Roman" w:hAnsi="Times New Roman" w:cs="Times New Roman"/>
                <w:b w:val="0"/>
                <w:bCs w:val="0"/>
                <w:color w:val="auto"/>
                <w:sz w:val="24"/>
                <w:szCs w:val="24"/>
                <w:highlight w:val="none"/>
                <w:lang w:val="en-US" w:eastAsia="zh-CN"/>
              </w:rPr>
              <w:t>S1</w:t>
            </w:r>
            <w:r>
              <w:rPr>
                <w:rFonts w:hint="eastAsia" w:ascii="Times New Roman" w:hAnsi="Times New Roman" w:cs="Times New Roman"/>
                <w:b w:val="0"/>
                <w:bCs w:val="0"/>
                <w:color w:val="auto"/>
                <w:sz w:val="24"/>
                <w:szCs w:val="24"/>
                <w:highlight w:val="none"/>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Chars="0" w:firstLine="480" w:firstLineChars="200"/>
              <w:jc w:val="left"/>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kern w:val="2"/>
                <w:sz w:val="24"/>
                <w:szCs w:val="24"/>
                <w:highlight w:val="none"/>
                <w:lang w:val="en-US" w:eastAsia="zh-CN" w:bidi="ar"/>
              </w:rPr>
              <w:t>原料总用量为</w:t>
            </w:r>
            <w:r>
              <w:rPr>
                <w:rFonts w:hint="eastAsia" w:ascii="Times New Roman" w:hAnsi="Times New Roman" w:cs="Times New Roman"/>
                <w:b w:val="0"/>
                <w:bCs w:val="0"/>
                <w:color w:val="auto"/>
                <w:kern w:val="2"/>
                <w:sz w:val="24"/>
                <w:szCs w:val="24"/>
                <w:highlight w:val="none"/>
                <w:lang w:val="en-US" w:eastAsia="zh-CN" w:bidi="ar"/>
              </w:rPr>
              <w:t>1351.32</w:t>
            </w:r>
            <w:r>
              <w:rPr>
                <w:rFonts w:hint="default" w:ascii="Times New Roman" w:hAnsi="Times New Roman" w:eastAsia="宋体" w:cs="Times New Roman"/>
                <w:b w:val="0"/>
                <w:bCs w:val="0"/>
                <w:color w:val="auto"/>
                <w:kern w:val="2"/>
                <w:sz w:val="24"/>
                <w:szCs w:val="24"/>
                <w:highlight w:val="none"/>
                <w:lang w:val="en-US" w:eastAsia="zh-CN" w:bidi="ar"/>
              </w:rPr>
              <w:t>t/a，规格为25kg/袋，则原料废包装袋约</w:t>
            </w:r>
            <w:r>
              <w:rPr>
                <w:rFonts w:hint="eastAsia" w:ascii="Times New Roman" w:hAnsi="Times New Roman" w:cs="Times New Roman"/>
                <w:b w:val="0"/>
                <w:bCs w:val="0"/>
                <w:color w:val="auto"/>
                <w:kern w:val="2"/>
                <w:sz w:val="24"/>
                <w:szCs w:val="24"/>
                <w:highlight w:val="none"/>
                <w:lang w:val="en-US" w:eastAsia="zh-CN" w:bidi="ar"/>
              </w:rPr>
              <w:t>54053</w:t>
            </w:r>
            <w:r>
              <w:rPr>
                <w:rFonts w:hint="default" w:ascii="Times New Roman" w:hAnsi="Times New Roman" w:eastAsia="宋体" w:cs="Times New Roman"/>
                <w:b w:val="0"/>
                <w:bCs w:val="0"/>
                <w:color w:val="auto"/>
                <w:kern w:val="2"/>
                <w:sz w:val="24"/>
                <w:szCs w:val="24"/>
                <w:highlight w:val="none"/>
                <w:lang w:val="en-US" w:eastAsia="zh-CN" w:bidi="ar"/>
              </w:rPr>
              <w:t>个，其重量约150g/个，则废包装材料产生量为</w:t>
            </w:r>
            <w:r>
              <w:rPr>
                <w:rFonts w:hint="eastAsia" w:ascii="Times New Roman" w:hAnsi="Times New Roman" w:cs="Times New Roman"/>
                <w:b w:val="0"/>
                <w:bCs w:val="0"/>
                <w:color w:val="auto"/>
                <w:sz w:val="24"/>
                <w:szCs w:val="24"/>
                <w:highlight w:val="none"/>
                <w:lang w:val="en-US" w:eastAsia="zh-CN"/>
              </w:rPr>
              <w:t>8.108</w:t>
            </w:r>
            <w:r>
              <w:rPr>
                <w:rFonts w:hint="default" w:ascii="Times New Roman" w:hAnsi="Times New Roman" w:eastAsia="宋体" w:cs="Times New Roman"/>
                <w:b w:val="0"/>
                <w:bCs w:val="0"/>
                <w:color w:val="auto"/>
                <w:kern w:val="2"/>
                <w:sz w:val="24"/>
                <w:szCs w:val="24"/>
                <w:highlight w:val="none"/>
                <w:lang w:val="en-US" w:eastAsia="zh-CN" w:bidi="ar"/>
              </w:rPr>
              <w:t>t/a。统一收集后暂存于一般固体废物暂存</w:t>
            </w:r>
            <w:r>
              <w:rPr>
                <w:rFonts w:hint="eastAsia" w:ascii="Times New Roman" w:hAnsi="Times New Roman" w:cs="Times New Roman"/>
                <w:b w:val="0"/>
                <w:bCs w:val="0"/>
                <w:color w:val="auto"/>
                <w:kern w:val="2"/>
                <w:sz w:val="24"/>
                <w:szCs w:val="24"/>
                <w:highlight w:val="none"/>
                <w:lang w:val="en-US" w:eastAsia="zh-CN" w:bidi="ar"/>
              </w:rPr>
              <w:t>区</w:t>
            </w:r>
            <w:r>
              <w:rPr>
                <w:rFonts w:hint="default" w:ascii="Times New Roman" w:hAnsi="Times New Roman" w:eastAsia="宋体" w:cs="Times New Roman"/>
                <w:b w:val="0"/>
                <w:bCs w:val="0"/>
                <w:color w:val="auto"/>
                <w:kern w:val="2"/>
                <w:sz w:val="24"/>
                <w:szCs w:val="24"/>
                <w:highlight w:val="none"/>
                <w:lang w:val="en-US" w:eastAsia="zh-CN" w:bidi="ar"/>
              </w:rPr>
              <w:t>，定期外</w:t>
            </w:r>
            <w:r>
              <w:rPr>
                <w:rFonts w:hint="default" w:ascii="Times New Roman" w:hAnsi="Times New Roman" w:eastAsia="宋体" w:cs="Times New Roman"/>
                <w:b w:val="0"/>
                <w:bCs w:val="0"/>
                <w:color w:val="auto"/>
                <w:sz w:val="24"/>
                <w:szCs w:val="24"/>
                <w:highlight w:val="none"/>
                <w:lang w:val="en-US" w:eastAsia="zh-CN"/>
              </w:rPr>
              <w:t>售给废品收购站。</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Chars="0" w:firstLine="480" w:firstLineChars="200"/>
              <w:jc w:val="left"/>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cs="Times New Roman"/>
                <w:b w:val="0"/>
                <w:bCs w:val="0"/>
                <w:color w:val="auto"/>
                <w:sz w:val="24"/>
                <w:szCs w:val="24"/>
                <w:highlight w:val="none"/>
                <w:lang w:val="en-US" w:eastAsia="zh-CN"/>
              </w:rPr>
              <w:t>②</w:t>
            </w:r>
            <w:r>
              <w:rPr>
                <w:rFonts w:hint="default" w:ascii="Times New Roman" w:hAnsi="Times New Roman" w:eastAsia="宋体" w:cs="Times New Roman"/>
                <w:b w:val="0"/>
                <w:bCs w:val="0"/>
                <w:color w:val="auto"/>
                <w:sz w:val="24"/>
                <w:szCs w:val="24"/>
                <w:highlight w:val="none"/>
                <w:lang w:val="en-US" w:eastAsia="zh-CN"/>
              </w:rPr>
              <w:t>边角料</w:t>
            </w:r>
            <w:r>
              <w:rPr>
                <w:rFonts w:hint="eastAsia" w:ascii="Times New Roman" w:hAnsi="Times New Roman" w:cs="Times New Roman"/>
                <w:b w:val="0"/>
                <w:bCs w:val="0"/>
                <w:color w:val="auto"/>
                <w:sz w:val="24"/>
                <w:szCs w:val="24"/>
                <w:highlight w:val="none"/>
                <w:lang w:val="en-US" w:eastAsia="zh-CN"/>
              </w:rPr>
              <w:t>（S2）</w:t>
            </w:r>
          </w:p>
          <w:p>
            <w:pPr>
              <w:pStyle w:val="12"/>
              <w:keepNext w:val="0"/>
              <w:keepLines w:val="0"/>
              <w:pageBreakBefore w:val="0"/>
              <w:widowControl w:val="0"/>
              <w:shd w:val="clea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eastAsia="zh-CN"/>
              </w:rPr>
              <w:t>项目</w:t>
            </w:r>
            <w:r>
              <w:rPr>
                <w:rFonts w:hint="default" w:ascii="Times New Roman" w:hAnsi="Times New Roman" w:eastAsia="宋体" w:cs="Times New Roman"/>
                <w:b w:val="0"/>
                <w:bCs w:val="0"/>
                <w:color w:val="auto"/>
                <w:sz w:val="24"/>
                <w:szCs w:val="24"/>
                <w:highlight w:val="none"/>
              </w:rPr>
              <w:t>生产过程中</w:t>
            </w:r>
            <w:r>
              <w:rPr>
                <w:rFonts w:hint="eastAsia" w:ascii="Times New Roman" w:hAnsi="Times New Roman" w:cs="Times New Roman"/>
                <w:b w:val="0"/>
                <w:bCs w:val="0"/>
                <w:color w:val="auto"/>
                <w:sz w:val="24"/>
                <w:szCs w:val="24"/>
                <w:highlight w:val="none"/>
                <w:lang w:eastAsia="zh-CN"/>
              </w:rPr>
              <w:t>立切、开槽、分切、裁割</w:t>
            </w:r>
            <w:r>
              <w:rPr>
                <w:rFonts w:hint="default" w:ascii="Times New Roman" w:hAnsi="Times New Roman" w:eastAsia="宋体" w:cs="Times New Roman"/>
                <w:b w:val="0"/>
                <w:bCs w:val="0"/>
                <w:color w:val="auto"/>
                <w:sz w:val="24"/>
                <w:szCs w:val="24"/>
                <w:highlight w:val="none"/>
              </w:rPr>
              <w:t>过程会产生少量的</w:t>
            </w:r>
            <w:r>
              <w:rPr>
                <w:rFonts w:hint="default" w:ascii="Times New Roman" w:hAnsi="Times New Roman" w:eastAsia="宋体" w:cs="Times New Roman"/>
                <w:b w:val="0"/>
                <w:bCs w:val="0"/>
                <w:color w:val="auto"/>
                <w:sz w:val="24"/>
                <w:szCs w:val="24"/>
                <w:highlight w:val="none"/>
                <w:lang w:eastAsia="zh-CN"/>
              </w:rPr>
              <w:t>边角料</w:t>
            </w:r>
            <w:r>
              <w:rPr>
                <w:rFonts w:hint="default" w:ascii="Times New Roman" w:hAnsi="Times New Roman" w:eastAsia="宋体" w:cs="Times New Roman"/>
                <w:b w:val="0"/>
                <w:bCs w:val="0"/>
                <w:color w:val="auto"/>
                <w:sz w:val="24"/>
                <w:szCs w:val="24"/>
                <w:highlight w:val="none"/>
              </w:rPr>
              <w:t>，</w:t>
            </w:r>
            <w:r>
              <w:rPr>
                <w:rFonts w:hint="default" w:ascii="Times New Roman" w:hAnsi="Times New Roman" w:eastAsia="宋体" w:cs="Times New Roman"/>
                <w:b w:val="0"/>
                <w:bCs w:val="0"/>
                <w:color w:val="auto"/>
                <w:sz w:val="24"/>
                <w:szCs w:val="24"/>
                <w:highlight w:val="none"/>
                <w:lang w:eastAsia="zh-CN"/>
              </w:rPr>
              <w:t>边角料</w:t>
            </w:r>
            <w:r>
              <w:rPr>
                <w:rFonts w:hint="default" w:ascii="Times New Roman" w:hAnsi="Times New Roman" w:eastAsia="宋体" w:cs="Times New Roman"/>
                <w:b w:val="0"/>
                <w:bCs w:val="0"/>
                <w:color w:val="auto"/>
                <w:sz w:val="24"/>
                <w:szCs w:val="24"/>
                <w:highlight w:val="none"/>
              </w:rPr>
              <w:t>的产生量</w:t>
            </w:r>
            <w:r>
              <w:rPr>
                <w:rFonts w:hint="eastAsia" w:ascii="Times New Roman" w:hAnsi="Times New Roman" w:cs="Times New Roman"/>
                <w:b w:val="0"/>
                <w:bCs w:val="0"/>
                <w:color w:val="auto"/>
                <w:sz w:val="24"/>
                <w:szCs w:val="24"/>
                <w:highlight w:val="none"/>
                <w:lang w:eastAsia="zh-CN"/>
              </w:rPr>
              <w:t>约</w:t>
            </w:r>
            <w:r>
              <w:rPr>
                <w:rFonts w:hint="default" w:ascii="Times New Roman" w:hAnsi="Times New Roman" w:eastAsia="宋体" w:cs="Times New Roman"/>
                <w:b w:val="0"/>
                <w:bCs w:val="0"/>
                <w:color w:val="auto"/>
                <w:sz w:val="24"/>
                <w:szCs w:val="24"/>
                <w:highlight w:val="none"/>
              </w:rPr>
              <w:t>为</w:t>
            </w:r>
            <w:r>
              <w:rPr>
                <w:rFonts w:hint="default" w:ascii="Times New Roman" w:hAnsi="Times New Roman" w:eastAsia="宋体" w:cs="Times New Roman"/>
                <w:b w:val="0"/>
                <w:bCs w:val="0"/>
                <w:color w:val="auto"/>
                <w:sz w:val="24"/>
                <w:szCs w:val="24"/>
                <w:highlight w:val="none"/>
                <w:lang w:val="en-US" w:eastAsia="zh-CN"/>
              </w:rPr>
              <w:t>4</w:t>
            </w:r>
            <w:r>
              <w:rPr>
                <w:rFonts w:hint="default" w:ascii="Times New Roman" w:hAnsi="Times New Roman" w:eastAsia="宋体" w:cs="Times New Roman"/>
                <w:b w:val="0"/>
                <w:bCs w:val="0"/>
                <w:color w:val="auto"/>
                <w:sz w:val="24"/>
                <w:szCs w:val="24"/>
                <w:highlight w:val="none"/>
              </w:rPr>
              <w:t>t/a</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统一收集后暂存于</w:t>
            </w:r>
            <w:r>
              <w:rPr>
                <w:rFonts w:hint="default" w:ascii="Times New Roman" w:hAnsi="Times New Roman" w:eastAsia="宋体" w:cs="Times New Roman"/>
                <w:b w:val="0"/>
                <w:bCs w:val="0"/>
                <w:color w:val="auto"/>
                <w:kern w:val="2"/>
                <w:sz w:val="24"/>
                <w:szCs w:val="24"/>
                <w:highlight w:val="none"/>
                <w:lang w:val="en-US" w:eastAsia="zh-CN" w:bidi="ar"/>
              </w:rPr>
              <w:t>一般固体废物暂存区定期外售</w:t>
            </w:r>
            <w:r>
              <w:rPr>
                <w:rFonts w:hint="default" w:ascii="Times New Roman" w:hAnsi="Times New Roman" w:eastAsia="宋体" w:cs="Times New Roman"/>
                <w:b w:val="0"/>
                <w:bCs w:val="0"/>
                <w:color w:val="auto"/>
                <w:sz w:val="24"/>
                <w:szCs w:val="24"/>
                <w:highlight w:val="none"/>
              </w:rPr>
              <w:t>。</w:t>
            </w:r>
          </w:p>
          <w:p>
            <w:pPr>
              <w:pStyle w:val="13"/>
              <w:keepNext w:val="0"/>
              <w:keepLines w:val="0"/>
              <w:pageBreakBefore w:val="0"/>
              <w:widowControl w:val="0"/>
              <w:shd w:val="clea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cs="Times New Roman"/>
                <w:b w:val="0"/>
                <w:bCs w:val="0"/>
                <w:color w:val="auto"/>
                <w:sz w:val="24"/>
                <w:szCs w:val="24"/>
                <w:highlight w:val="none"/>
                <w:lang w:val="en-US" w:eastAsia="zh-CN"/>
              </w:rPr>
              <w:t>③</w:t>
            </w:r>
            <w:r>
              <w:rPr>
                <w:rFonts w:hint="default" w:ascii="Times New Roman" w:hAnsi="Times New Roman" w:eastAsia="宋体" w:cs="Times New Roman"/>
                <w:b w:val="0"/>
                <w:bCs w:val="0"/>
                <w:color w:val="auto"/>
                <w:sz w:val="24"/>
                <w:szCs w:val="24"/>
                <w:highlight w:val="none"/>
                <w:lang w:val="en-US" w:eastAsia="zh-CN"/>
              </w:rPr>
              <w:t>不合格产品</w:t>
            </w:r>
            <w:r>
              <w:rPr>
                <w:rFonts w:hint="eastAsia" w:ascii="Times New Roman" w:hAnsi="Times New Roman" w:cs="Times New Roman"/>
                <w:b w:val="0"/>
                <w:bCs w:val="0"/>
                <w:color w:val="auto"/>
                <w:sz w:val="24"/>
                <w:szCs w:val="24"/>
                <w:highlight w:val="none"/>
                <w:lang w:val="en-US" w:eastAsia="zh-CN"/>
              </w:rPr>
              <w:t>（S3）</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Chars="0" w:firstLine="480" w:firstLineChars="200"/>
              <w:jc w:val="left"/>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rPr>
              <w:t>产品成型加工过程中，可能</w:t>
            </w:r>
            <w:r>
              <w:rPr>
                <w:rFonts w:hint="eastAsia" w:ascii="Times New Roman" w:hAnsi="Times New Roman" w:cs="Times New Roman"/>
                <w:b w:val="0"/>
                <w:bCs w:val="0"/>
                <w:color w:val="auto"/>
                <w:sz w:val="24"/>
                <w:szCs w:val="24"/>
                <w:highlight w:val="none"/>
                <w:lang w:eastAsia="zh-CN"/>
              </w:rPr>
              <w:t>由于各种</w:t>
            </w:r>
            <w:r>
              <w:rPr>
                <w:rFonts w:hint="default" w:ascii="Times New Roman" w:hAnsi="Times New Roman" w:eastAsia="宋体" w:cs="Times New Roman"/>
                <w:b w:val="0"/>
                <w:bCs w:val="0"/>
                <w:color w:val="auto"/>
                <w:sz w:val="24"/>
                <w:szCs w:val="24"/>
                <w:highlight w:val="none"/>
              </w:rPr>
              <w:t>原因会产生少量不合格产品。不合格产品产生量为</w:t>
            </w:r>
            <w:r>
              <w:rPr>
                <w:rFonts w:hint="default" w:ascii="Times New Roman" w:hAnsi="Times New Roman" w:eastAsia="宋体" w:cs="Times New Roman"/>
                <w:b w:val="0"/>
                <w:bCs w:val="0"/>
                <w:color w:val="auto"/>
                <w:sz w:val="24"/>
                <w:szCs w:val="24"/>
                <w:highlight w:val="none"/>
                <w:lang w:val="en-US" w:eastAsia="zh-CN"/>
              </w:rPr>
              <w:t>4</w:t>
            </w:r>
            <w:r>
              <w:rPr>
                <w:rFonts w:hint="default" w:ascii="Times New Roman" w:hAnsi="Times New Roman" w:eastAsia="宋体" w:cs="Times New Roman"/>
                <w:b w:val="0"/>
                <w:bCs w:val="0"/>
                <w:color w:val="auto"/>
                <w:sz w:val="24"/>
                <w:szCs w:val="24"/>
                <w:highlight w:val="none"/>
              </w:rPr>
              <w:t>t/a</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统一收集后暂存于</w:t>
            </w:r>
            <w:r>
              <w:rPr>
                <w:rFonts w:hint="default" w:ascii="Times New Roman" w:hAnsi="Times New Roman" w:eastAsia="宋体" w:cs="Times New Roman"/>
                <w:b w:val="0"/>
                <w:bCs w:val="0"/>
                <w:color w:val="auto"/>
                <w:kern w:val="2"/>
                <w:sz w:val="24"/>
                <w:szCs w:val="24"/>
                <w:highlight w:val="none"/>
                <w:lang w:val="en-US" w:eastAsia="zh-CN" w:bidi="ar"/>
              </w:rPr>
              <w:t>一般固体废物</w:t>
            </w:r>
            <w:r>
              <w:rPr>
                <w:rFonts w:hint="default" w:ascii="Times New Roman" w:hAnsi="Times New Roman" w:eastAsia="宋体" w:cs="Times New Roman"/>
                <w:b w:val="0"/>
                <w:bCs w:val="0"/>
                <w:color w:val="auto"/>
                <w:sz w:val="24"/>
                <w:szCs w:val="24"/>
                <w:highlight w:val="none"/>
                <w:lang w:val="en-US" w:eastAsia="zh-CN"/>
              </w:rPr>
              <w:t>暂存区定期外售。</w:t>
            </w:r>
          </w:p>
          <w:p>
            <w:pPr>
              <w:keepNext w:val="0"/>
              <w:keepLines w:val="0"/>
              <w:pageBreakBefore w:val="0"/>
              <w:widowControl w:val="0"/>
              <w:shd w:val="clear"/>
              <w:kinsoku/>
              <w:wordWrap/>
              <w:overflowPunct/>
              <w:topLinePunct w:val="0"/>
              <w:autoSpaceDE/>
              <w:autoSpaceDN/>
              <w:bidi w:val="0"/>
              <w:adjustRightInd/>
              <w:spacing w:line="360" w:lineRule="auto"/>
              <w:ind w:leftChars="0" w:firstLine="480" w:firstLineChars="200"/>
              <w:textAlignment w:val="auto"/>
              <w:outlineLvl w:val="9"/>
              <w:rPr>
                <w:rFonts w:hint="default" w:ascii="Times New Roman" w:hAnsi="Times New Roman" w:cs="Times New Roman"/>
                <w:b w:val="0"/>
                <w:bCs w:val="0"/>
                <w:color w:val="auto"/>
                <w:sz w:val="24"/>
                <w:szCs w:val="24"/>
                <w:highlight w:val="none"/>
                <w:lang w:val="en-US" w:eastAsia="zh-CN"/>
              </w:rPr>
            </w:pPr>
            <w:r>
              <w:rPr>
                <w:rFonts w:hint="eastAsia" w:ascii="Times New Roman" w:hAnsi="Times New Roman" w:cs="Times New Roman"/>
                <w:b w:val="0"/>
                <w:bCs w:val="0"/>
                <w:color w:val="auto"/>
                <w:sz w:val="24"/>
                <w:szCs w:val="24"/>
                <w:highlight w:val="none"/>
                <w:lang w:val="en-US" w:eastAsia="zh-CN"/>
              </w:rPr>
              <w:t>2）</w:t>
            </w:r>
            <w:r>
              <w:rPr>
                <w:rFonts w:hint="default" w:ascii="Times New Roman" w:hAnsi="Times New Roman" w:cs="Times New Roman"/>
                <w:b w:val="0"/>
                <w:bCs w:val="0"/>
                <w:color w:val="auto"/>
                <w:sz w:val="24"/>
                <w:szCs w:val="24"/>
                <w:highlight w:val="none"/>
                <w:lang w:val="en-US" w:eastAsia="zh-CN"/>
              </w:rPr>
              <w:t>生活固废</w:t>
            </w:r>
          </w:p>
          <w:p>
            <w:pPr>
              <w:pStyle w:val="84"/>
              <w:keepNext w:val="0"/>
              <w:keepLines w:val="0"/>
              <w:pageBreakBefore w:val="0"/>
              <w:widowControl w:val="0"/>
              <w:numPr>
                <w:ilvl w:val="0"/>
                <w:numId w:val="0"/>
              </w:numPr>
              <w:shd w:val="clear"/>
              <w:tabs>
                <w:tab w:val="left" w:pos="1189"/>
              </w:tabs>
              <w:kinsoku/>
              <w:wordWrap/>
              <w:overflowPunct/>
              <w:topLinePunct w:val="0"/>
              <w:autoSpaceDE w:val="0"/>
              <w:autoSpaceDN w:val="0"/>
              <w:bidi w:val="0"/>
              <w:adjustRightInd/>
              <w:spacing w:beforeLines="0" w:afterLines="0" w:line="360" w:lineRule="auto"/>
              <w:ind w:leftChars="0" w:right="0" w:rightChars="0" w:firstLine="480" w:firstLineChars="200"/>
              <w:jc w:val="left"/>
              <w:textAlignment w:val="auto"/>
              <w:rPr>
                <w:rFonts w:hint="eastAsia" w:ascii="Times New Roman" w:hAnsi="Times New Roman" w:eastAsia="宋体" w:cs="Times New Roman"/>
                <w:b w:val="0"/>
                <w:bCs w:val="0"/>
                <w:color w:val="auto"/>
                <w:sz w:val="24"/>
                <w:szCs w:val="24"/>
                <w:highlight w:val="none"/>
                <w:lang w:eastAsia="zh-CN"/>
              </w:rPr>
            </w:pPr>
            <w:r>
              <w:rPr>
                <w:rFonts w:hint="eastAsia" w:ascii="Times New Roman" w:hAnsi="Times New Roman" w:cs="Times New Roman"/>
                <w:b w:val="0"/>
                <w:bCs w:val="0"/>
                <w:color w:val="auto"/>
                <w:sz w:val="24"/>
                <w:szCs w:val="24"/>
                <w:highlight w:val="none"/>
                <w:lang w:eastAsia="zh-CN"/>
              </w:rPr>
              <w:t>①</w:t>
            </w:r>
            <w:r>
              <w:rPr>
                <w:rFonts w:hint="default" w:ascii="Times New Roman" w:hAnsi="Times New Roman" w:eastAsia="宋体" w:cs="Times New Roman"/>
                <w:b w:val="0"/>
                <w:bCs w:val="0"/>
                <w:color w:val="auto"/>
                <w:sz w:val="24"/>
                <w:szCs w:val="24"/>
                <w:highlight w:val="none"/>
              </w:rPr>
              <w:t>生活垃圾</w:t>
            </w:r>
            <w:r>
              <w:rPr>
                <w:rFonts w:hint="eastAsia" w:ascii="Times New Roman" w:hAnsi="Times New Roman" w:cs="Times New Roman"/>
                <w:b w:val="0"/>
                <w:bCs w:val="0"/>
                <w:color w:val="auto"/>
                <w:sz w:val="24"/>
                <w:szCs w:val="24"/>
                <w:highlight w:val="none"/>
                <w:lang w:eastAsia="zh-CN"/>
              </w:rPr>
              <w:t>（</w:t>
            </w:r>
            <w:r>
              <w:rPr>
                <w:rFonts w:hint="eastAsia" w:ascii="Times New Roman" w:hAnsi="Times New Roman" w:cs="Times New Roman"/>
                <w:b w:val="0"/>
                <w:bCs w:val="0"/>
                <w:color w:val="auto"/>
                <w:sz w:val="24"/>
                <w:szCs w:val="24"/>
                <w:highlight w:val="none"/>
                <w:lang w:val="en-US" w:eastAsia="zh-CN"/>
              </w:rPr>
              <w:t>S5</w:t>
            </w:r>
            <w:r>
              <w:rPr>
                <w:rFonts w:hint="eastAsia" w:ascii="Times New Roman" w:hAnsi="Times New Roman" w:cs="Times New Roman"/>
                <w:b w:val="0"/>
                <w:bCs w:val="0"/>
                <w:color w:val="auto"/>
                <w:sz w:val="24"/>
                <w:szCs w:val="24"/>
                <w:highlight w:val="none"/>
                <w:lang w:eastAsia="zh-CN"/>
              </w:rPr>
              <w:t>）</w:t>
            </w:r>
          </w:p>
          <w:p>
            <w:pPr>
              <w:pStyle w:val="84"/>
              <w:keepNext w:val="0"/>
              <w:keepLines w:val="0"/>
              <w:pageBreakBefore w:val="0"/>
              <w:widowControl w:val="0"/>
              <w:shd w:val="clear"/>
              <w:kinsoku/>
              <w:wordWrap/>
              <w:overflowPunct/>
              <w:topLinePunct w:val="0"/>
              <w:autoSpaceDE w:val="0"/>
              <w:autoSpaceDN w:val="0"/>
              <w:bidi w:val="0"/>
              <w:adjustRightInd/>
              <w:spacing w:beforeLines="0" w:afterLines="0" w:line="360" w:lineRule="auto"/>
              <w:ind w:left="0" w:leftChars="0" w:right="0"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val="en-US" w:eastAsia="zh-CN"/>
              </w:rPr>
              <w:t>本</w:t>
            </w:r>
            <w:r>
              <w:rPr>
                <w:rFonts w:hint="default" w:ascii="Times New Roman" w:hAnsi="Times New Roman" w:eastAsia="宋体" w:cs="Times New Roman"/>
                <w:b w:val="0"/>
                <w:bCs w:val="0"/>
                <w:color w:val="auto"/>
                <w:sz w:val="24"/>
                <w:szCs w:val="24"/>
                <w:highlight w:val="none"/>
              </w:rPr>
              <w:t>项目工作人员数量为</w:t>
            </w:r>
            <w:r>
              <w:rPr>
                <w:rFonts w:hint="eastAsia" w:ascii="Times New Roman" w:hAnsi="Times New Roman" w:cs="Times New Roman"/>
                <w:b w:val="0"/>
                <w:bCs w:val="0"/>
                <w:color w:val="auto"/>
                <w:sz w:val="24"/>
                <w:szCs w:val="24"/>
                <w:highlight w:val="none"/>
                <w:lang w:val="en-US" w:eastAsia="zh-CN"/>
              </w:rPr>
              <w:t>4</w:t>
            </w:r>
            <w:r>
              <w:rPr>
                <w:rFonts w:hint="default" w:ascii="Times New Roman" w:hAnsi="Times New Roman" w:eastAsia="宋体" w:cs="Times New Roman"/>
                <w:b w:val="0"/>
                <w:bCs w:val="0"/>
                <w:color w:val="auto"/>
                <w:sz w:val="24"/>
                <w:szCs w:val="24"/>
                <w:highlight w:val="none"/>
                <w:lang w:val="en-US" w:eastAsia="zh-CN"/>
              </w:rPr>
              <w:t>0人</w:t>
            </w:r>
            <w:r>
              <w:rPr>
                <w:rFonts w:hint="default" w:ascii="Times New Roman" w:hAnsi="Times New Roman" w:eastAsia="宋体" w:cs="Times New Roman"/>
                <w:b w:val="0"/>
                <w:bCs w:val="0"/>
                <w:color w:val="auto"/>
                <w:sz w:val="24"/>
                <w:szCs w:val="24"/>
                <w:highlight w:val="none"/>
              </w:rPr>
              <w:t>，根据城镇生活源产排污系数手册，工作人员生活垃圾产生量按1kg/d·人计算，则员工生活垃圾的产生量为</w:t>
            </w:r>
            <w:r>
              <w:rPr>
                <w:rFonts w:hint="eastAsia" w:ascii="Times New Roman" w:hAnsi="Times New Roman" w:cs="Times New Roman"/>
                <w:b w:val="0"/>
                <w:bCs w:val="0"/>
                <w:color w:val="auto"/>
                <w:sz w:val="24"/>
                <w:szCs w:val="24"/>
                <w:highlight w:val="none"/>
                <w:lang w:val="en-US" w:eastAsia="zh-CN"/>
              </w:rPr>
              <w:t>4</w:t>
            </w:r>
            <w:r>
              <w:rPr>
                <w:rFonts w:hint="default" w:ascii="Times New Roman" w:hAnsi="Times New Roman" w:eastAsia="宋体" w:cs="Times New Roman"/>
                <w:b w:val="0"/>
                <w:bCs w:val="0"/>
                <w:color w:val="auto"/>
                <w:sz w:val="24"/>
                <w:szCs w:val="24"/>
                <w:highlight w:val="none"/>
                <w:lang w:val="en-US" w:eastAsia="zh-CN"/>
              </w:rPr>
              <w:t>0</w:t>
            </w:r>
            <w:r>
              <w:rPr>
                <w:rFonts w:hint="default" w:ascii="Times New Roman" w:hAnsi="Times New Roman" w:eastAsia="宋体" w:cs="Times New Roman"/>
                <w:b w:val="0"/>
                <w:bCs w:val="0"/>
                <w:color w:val="auto"/>
                <w:sz w:val="24"/>
                <w:szCs w:val="24"/>
                <w:highlight w:val="none"/>
              </w:rPr>
              <w:t>kg/d，</w:t>
            </w:r>
            <w:r>
              <w:rPr>
                <w:rFonts w:hint="eastAsia" w:ascii="Times New Roman" w:hAnsi="Times New Roman" w:cs="Times New Roman"/>
                <w:b w:val="0"/>
                <w:bCs w:val="0"/>
                <w:color w:val="auto"/>
                <w:sz w:val="24"/>
                <w:szCs w:val="24"/>
                <w:highlight w:val="none"/>
                <w:lang w:val="en-US" w:eastAsia="zh-CN"/>
              </w:rPr>
              <w:t>12</w:t>
            </w:r>
            <w:r>
              <w:rPr>
                <w:rFonts w:hint="default" w:ascii="Times New Roman" w:hAnsi="Times New Roman" w:eastAsia="宋体" w:cs="Times New Roman"/>
                <w:b w:val="0"/>
                <w:bCs w:val="0"/>
                <w:color w:val="auto"/>
                <w:sz w:val="24"/>
                <w:szCs w:val="24"/>
                <w:highlight w:val="none"/>
              </w:rPr>
              <w:t>t/a。</w:t>
            </w:r>
            <w:r>
              <w:rPr>
                <w:rFonts w:hint="default" w:ascii="Times New Roman" w:hAnsi="Times New Roman" w:eastAsia="宋体" w:cs="Times New Roman"/>
                <w:b w:val="0"/>
                <w:bCs w:val="0"/>
                <w:color w:val="auto"/>
                <w:kern w:val="0"/>
                <w:sz w:val="24"/>
                <w:szCs w:val="24"/>
                <w:highlight w:val="none"/>
              </w:rPr>
              <w:t>生活垃圾</w:t>
            </w:r>
            <w:r>
              <w:rPr>
                <w:rFonts w:hint="default" w:ascii="Times New Roman" w:hAnsi="Times New Roman" w:eastAsia="宋体" w:cs="Times New Roman"/>
                <w:b w:val="0"/>
                <w:bCs w:val="0"/>
                <w:color w:val="auto"/>
                <w:kern w:val="0"/>
                <w:sz w:val="24"/>
                <w:szCs w:val="24"/>
                <w:highlight w:val="none"/>
                <w:lang w:eastAsia="zh-CN"/>
              </w:rPr>
              <w:t>由项目区工作人员</w:t>
            </w:r>
            <w:r>
              <w:rPr>
                <w:rFonts w:hint="default" w:ascii="Times New Roman" w:hAnsi="Times New Roman" w:eastAsia="宋体" w:cs="Times New Roman"/>
                <w:b w:val="0"/>
                <w:bCs w:val="0"/>
                <w:color w:val="auto"/>
                <w:sz w:val="24"/>
                <w:szCs w:val="24"/>
                <w:highlight w:val="none"/>
              </w:rPr>
              <w:t>使用</w:t>
            </w:r>
            <w:r>
              <w:rPr>
                <w:rFonts w:hint="default" w:ascii="Times New Roman" w:hAnsi="Times New Roman" w:eastAsia="宋体" w:cs="Times New Roman"/>
                <w:b w:val="0"/>
                <w:bCs w:val="0"/>
                <w:color w:val="auto"/>
                <w:sz w:val="24"/>
                <w:szCs w:val="24"/>
                <w:highlight w:val="none"/>
                <w:lang w:eastAsia="zh-CN"/>
              </w:rPr>
              <w:t>带盖</w:t>
            </w:r>
            <w:r>
              <w:rPr>
                <w:rFonts w:hint="default" w:ascii="Times New Roman" w:hAnsi="Times New Roman" w:eastAsia="宋体" w:cs="Times New Roman"/>
                <w:b w:val="0"/>
                <w:bCs w:val="0"/>
                <w:color w:val="auto"/>
                <w:sz w:val="24"/>
                <w:szCs w:val="24"/>
                <w:highlight w:val="none"/>
              </w:rPr>
              <w:t>式生活垃圾收</w:t>
            </w:r>
            <w:r>
              <w:rPr>
                <w:rFonts w:hint="default" w:ascii="Times New Roman" w:hAnsi="Times New Roman" w:eastAsia="宋体" w:cs="Times New Roman"/>
                <w:b w:val="0"/>
                <w:bCs w:val="0"/>
                <w:color w:val="auto"/>
                <w:kern w:val="2"/>
                <w:sz w:val="24"/>
                <w:szCs w:val="24"/>
                <w:highlight w:val="none"/>
              </w:rPr>
              <w:t>集桶</w:t>
            </w:r>
            <w:r>
              <w:rPr>
                <w:rFonts w:hint="default" w:ascii="Times New Roman" w:hAnsi="Times New Roman" w:eastAsia="宋体" w:cs="Times New Roman"/>
                <w:b w:val="0"/>
                <w:bCs w:val="0"/>
                <w:color w:val="auto"/>
                <w:kern w:val="0"/>
                <w:sz w:val="24"/>
                <w:szCs w:val="24"/>
                <w:highlight w:val="none"/>
                <w:lang w:eastAsia="zh-CN"/>
              </w:rPr>
              <w:t>统一</w:t>
            </w:r>
            <w:r>
              <w:rPr>
                <w:rFonts w:hint="default" w:ascii="Times New Roman" w:hAnsi="Times New Roman" w:eastAsia="宋体" w:cs="Times New Roman"/>
                <w:b w:val="0"/>
                <w:bCs w:val="0"/>
                <w:color w:val="auto"/>
                <w:kern w:val="0"/>
                <w:sz w:val="24"/>
                <w:szCs w:val="24"/>
                <w:highlight w:val="none"/>
              </w:rPr>
              <w:t>收集后</w:t>
            </w:r>
            <w:r>
              <w:rPr>
                <w:rFonts w:hint="default" w:ascii="Times New Roman" w:hAnsi="Times New Roman" w:eastAsia="宋体" w:cs="Times New Roman"/>
                <w:b w:val="0"/>
                <w:bCs w:val="0"/>
                <w:color w:val="auto"/>
                <w:kern w:val="0"/>
                <w:sz w:val="24"/>
                <w:szCs w:val="24"/>
                <w:highlight w:val="none"/>
                <w:lang w:eastAsia="zh-CN"/>
              </w:rPr>
              <w:t>由当地</w:t>
            </w:r>
            <w:r>
              <w:rPr>
                <w:rFonts w:hint="default" w:ascii="Times New Roman" w:hAnsi="Times New Roman" w:eastAsia="宋体" w:cs="Times New Roman"/>
                <w:b w:val="0"/>
                <w:bCs w:val="0"/>
                <w:color w:val="auto"/>
                <w:kern w:val="0"/>
                <w:sz w:val="24"/>
                <w:szCs w:val="24"/>
                <w:highlight w:val="none"/>
              </w:rPr>
              <w:t>环卫部门</w:t>
            </w:r>
            <w:r>
              <w:rPr>
                <w:rFonts w:hint="default" w:ascii="Times New Roman" w:hAnsi="Times New Roman" w:eastAsia="宋体" w:cs="Times New Roman"/>
                <w:b w:val="0"/>
                <w:bCs w:val="0"/>
                <w:color w:val="auto"/>
                <w:kern w:val="0"/>
                <w:sz w:val="24"/>
                <w:szCs w:val="24"/>
                <w:highlight w:val="none"/>
                <w:lang w:eastAsia="zh-CN"/>
              </w:rPr>
              <w:t>定期</w:t>
            </w:r>
            <w:r>
              <w:rPr>
                <w:rFonts w:hint="default" w:ascii="Times New Roman" w:hAnsi="Times New Roman" w:eastAsia="宋体" w:cs="Times New Roman"/>
                <w:b w:val="0"/>
                <w:bCs w:val="0"/>
                <w:color w:val="auto"/>
                <w:sz w:val="24"/>
                <w:szCs w:val="24"/>
                <w:highlight w:val="none"/>
              </w:rPr>
              <w:t>清运</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处置</w:t>
            </w:r>
            <w:r>
              <w:rPr>
                <w:rFonts w:hint="default" w:ascii="Times New Roman" w:hAnsi="Times New Roman" w:eastAsia="宋体" w:cs="Times New Roman"/>
                <w:b w:val="0"/>
                <w:bCs w:val="0"/>
                <w:color w:val="auto"/>
                <w:kern w:val="0"/>
                <w:sz w:val="24"/>
                <w:szCs w:val="24"/>
                <w:highlight w:val="none"/>
              </w:rPr>
              <w:t>。</w:t>
            </w:r>
          </w:p>
          <w:p>
            <w:pPr>
              <w:pStyle w:val="84"/>
              <w:keepNext w:val="0"/>
              <w:keepLines w:val="0"/>
              <w:pageBreakBefore w:val="0"/>
              <w:numPr>
                <w:ilvl w:val="0"/>
                <w:numId w:val="0"/>
              </w:numPr>
              <w:shd w:val="clear"/>
              <w:tabs>
                <w:tab w:val="left" w:pos="1189"/>
              </w:tabs>
              <w:kinsoku/>
              <w:wordWrap/>
              <w:overflowPunct/>
              <w:topLinePunct w:val="0"/>
              <w:autoSpaceDE w:val="0"/>
              <w:autoSpaceDN w:val="0"/>
              <w:bidi w:val="0"/>
              <w:adjustRightInd/>
              <w:spacing w:beforeLines="0" w:afterLines="0" w:line="360" w:lineRule="auto"/>
              <w:ind w:leftChars="0" w:right="0" w:rightChars="0" w:firstLine="480" w:firstLineChars="200"/>
              <w:jc w:val="left"/>
              <w:textAlignment w:val="auto"/>
              <w:rPr>
                <w:rFonts w:hint="eastAsia" w:ascii="Times New Roman" w:hAnsi="Times New Roman" w:eastAsia="宋体" w:cs="Times New Roman"/>
                <w:b w:val="0"/>
                <w:bCs w:val="0"/>
                <w:color w:val="auto"/>
                <w:sz w:val="24"/>
                <w:szCs w:val="24"/>
                <w:highlight w:val="none"/>
                <w:lang w:eastAsia="zh-CN"/>
              </w:rPr>
            </w:pPr>
            <w:r>
              <w:rPr>
                <w:rFonts w:hint="eastAsia" w:ascii="Times New Roman" w:hAnsi="Times New Roman" w:cs="Times New Roman"/>
                <w:b w:val="0"/>
                <w:bCs w:val="0"/>
                <w:color w:val="auto"/>
                <w:sz w:val="24"/>
                <w:szCs w:val="24"/>
                <w:highlight w:val="none"/>
                <w:lang w:eastAsia="zh-CN"/>
              </w:rPr>
              <w:t>②</w:t>
            </w:r>
            <w:r>
              <w:rPr>
                <w:rFonts w:hint="default" w:ascii="Times New Roman" w:hAnsi="Times New Roman" w:eastAsia="宋体" w:cs="Times New Roman"/>
                <w:b w:val="0"/>
                <w:bCs w:val="0"/>
                <w:color w:val="auto"/>
                <w:sz w:val="24"/>
                <w:szCs w:val="24"/>
                <w:highlight w:val="none"/>
              </w:rPr>
              <w:t>化粪池</w:t>
            </w:r>
            <w:r>
              <w:rPr>
                <w:rFonts w:hint="default" w:ascii="Times New Roman" w:hAnsi="Times New Roman" w:eastAsia="宋体" w:cs="Times New Roman"/>
                <w:b w:val="0"/>
                <w:bCs w:val="0"/>
                <w:color w:val="auto"/>
                <w:sz w:val="24"/>
                <w:szCs w:val="24"/>
                <w:highlight w:val="none"/>
                <w:lang w:eastAsia="zh-CN"/>
              </w:rPr>
              <w:t>、一体化污水处理站</w:t>
            </w:r>
            <w:r>
              <w:rPr>
                <w:rFonts w:hint="default" w:ascii="Times New Roman" w:hAnsi="Times New Roman" w:eastAsia="宋体" w:cs="Times New Roman"/>
                <w:b w:val="0"/>
                <w:bCs w:val="0"/>
                <w:color w:val="auto"/>
                <w:sz w:val="24"/>
                <w:szCs w:val="24"/>
                <w:highlight w:val="none"/>
              </w:rPr>
              <w:t>污泥</w:t>
            </w:r>
            <w:r>
              <w:rPr>
                <w:rFonts w:hint="eastAsia" w:ascii="Times New Roman" w:hAnsi="Times New Roman" w:cs="Times New Roman"/>
                <w:b w:val="0"/>
                <w:bCs w:val="0"/>
                <w:color w:val="auto"/>
                <w:sz w:val="24"/>
                <w:szCs w:val="24"/>
                <w:highlight w:val="none"/>
                <w:lang w:eastAsia="zh-CN"/>
              </w:rPr>
              <w:t>（</w:t>
            </w:r>
            <w:r>
              <w:rPr>
                <w:rFonts w:hint="eastAsia" w:ascii="Times New Roman" w:hAnsi="Times New Roman" w:cs="Times New Roman"/>
                <w:b w:val="0"/>
                <w:bCs w:val="0"/>
                <w:color w:val="auto"/>
                <w:sz w:val="24"/>
                <w:szCs w:val="24"/>
                <w:highlight w:val="none"/>
                <w:lang w:val="en-US" w:eastAsia="zh-CN"/>
              </w:rPr>
              <w:t>S6</w:t>
            </w:r>
            <w:r>
              <w:rPr>
                <w:rFonts w:hint="eastAsia" w:ascii="Times New Roman" w:hAnsi="Times New Roman" w:cs="Times New Roman"/>
                <w:b w:val="0"/>
                <w:bCs w:val="0"/>
                <w:color w:val="auto"/>
                <w:sz w:val="24"/>
                <w:szCs w:val="24"/>
                <w:highlight w:val="none"/>
                <w:lang w:eastAsia="zh-CN"/>
              </w:rPr>
              <w:t>）</w:t>
            </w:r>
          </w:p>
          <w:p>
            <w:pPr>
              <w:pStyle w:val="84"/>
              <w:keepNext w:val="0"/>
              <w:keepLines w:val="0"/>
              <w:pageBreakBefore w:val="0"/>
              <w:shd w:val="clear"/>
              <w:kinsoku/>
              <w:wordWrap/>
              <w:overflowPunct/>
              <w:topLinePunct w:val="0"/>
              <w:autoSpaceDE w:val="0"/>
              <w:autoSpaceDN w:val="0"/>
              <w:bidi w:val="0"/>
              <w:adjustRightInd/>
              <w:spacing w:beforeLines="0" w:afterLines="0" w:line="360" w:lineRule="auto"/>
              <w:ind w:left="0" w:leftChars="0" w:right="0" w:firstLine="460" w:firstLineChars="200"/>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pacing w:val="-5"/>
                <w:sz w:val="24"/>
                <w:szCs w:val="24"/>
                <w:highlight w:val="none"/>
              </w:rPr>
              <w:t>化粪池</w:t>
            </w:r>
            <w:r>
              <w:rPr>
                <w:rFonts w:hint="default" w:ascii="Times New Roman" w:hAnsi="Times New Roman" w:eastAsia="宋体" w:cs="Times New Roman"/>
                <w:b w:val="0"/>
                <w:bCs w:val="0"/>
                <w:color w:val="auto"/>
                <w:spacing w:val="-5"/>
                <w:sz w:val="24"/>
                <w:szCs w:val="24"/>
                <w:highlight w:val="none"/>
                <w:lang w:eastAsia="zh-CN"/>
              </w:rPr>
              <w:t>及一体化污水处理站</w:t>
            </w:r>
            <w:r>
              <w:rPr>
                <w:rFonts w:hint="default" w:ascii="Times New Roman" w:hAnsi="Times New Roman" w:eastAsia="宋体" w:cs="Times New Roman"/>
                <w:b w:val="0"/>
                <w:bCs w:val="0"/>
                <w:color w:val="auto"/>
                <w:spacing w:val="-5"/>
                <w:sz w:val="24"/>
                <w:szCs w:val="24"/>
                <w:highlight w:val="none"/>
              </w:rPr>
              <w:t>污泥产生量根据《室外排水设计规范》提供的数据，按每人每日</w:t>
            </w:r>
            <w:r>
              <w:rPr>
                <w:rFonts w:hint="default" w:ascii="Times New Roman" w:hAnsi="Times New Roman" w:eastAsia="宋体" w:cs="Times New Roman"/>
                <w:b w:val="0"/>
                <w:bCs w:val="0"/>
                <w:color w:val="auto"/>
                <w:sz w:val="24"/>
                <w:szCs w:val="24"/>
                <w:highlight w:val="none"/>
              </w:rPr>
              <w:t>初级沉淀池污泥（干）产生量14~27g，本次计算取20g，污泥含水率</w:t>
            </w:r>
            <w:r>
              <w:rPr>
                <w:rFonts w:hint="default" w:ascii="Times New Roman" w:hAnsi="Times New Roman" w:eastAsia="宋体" w:cs="Times New Roman"/>
                <w:b w:val="0"/>
                <w:bCs w:val="0"/>
                <w:color w:val="auto"/>
                <w:spacing w:val="-1"/>
                <w:sz w:val="24"/>
                <w:szCs w:val="24"/>
                <w:highlight w:val="none"/>
              </w:rPr>
              <w:t>大概在</w:t>
            </w:r>
            <w:r>
              <w:rPr>
                <w:rFonts w:hint="default" w:ascii="Times New Roman" w:hAnsi="Times New Roman" w:eastAsia="宋体" w:cs="Times New Roman"/>
                <w:b w:val="0"/>
                <w:bCs w:val="0"/>
                <w:color w:val="auto"/>
                <w:sz w:val="24"/>
                <w:szCs w:val="24"/>
                <w:highlight w:val="none"/>
              </w:rPr>
              <w:t>90％左右，项目工作人员为</w:t>
            </w:r>
            <w:r>
              <w:rPr>
                <w:rFonts w:hint="eastAsia" w:ascii="Times New Roman" w:hAnsi="Times New Roman" w:cs="Times New Roman"/>
                <w:b w:val="0"/>
                <w:bCs w:val="0"/>
                <w:color w:val="auto"/>
                <w:sz w:val="24"/>
                <w:szCs w:val="24"/>
                <w:highlight w:val="none"/>
                <w:lang w:val="en-US" w:eastAsia="zh-CN"/>
              </w:rPr>
              <w:t>4</w:t>
            </w:r>
            <w:r>
              <w:rPr>
                <w:rFonts w:hint="default" w:ascii="Times New Roman" w:hAnsi="Times New Roman" w:eastAsia="宋体" w:cs="Times New Roman"/>
                <w:b w:val="0"/>
                <w:bCs w:val="0"/>
                <w:color w:val="auto"/>
                <w:sz w:val="24"/>
                <w:szCs w:val="24"/>
                <w:highlight w:val="none"/>
                <w:lang w:val="en-US" w:eastAsia="zh-CN"/>
              </w:rPr>
              <w:t>0</w:t>
            </w:r>
            <w:r>
              <w:rPr>
                <w:rFonts w:hint="default" w:ascii="Times New Roman" w:hAnsi="Times New Roman" w:eastAsia="宋体" w:cs="Times New Roman"/>
                <w:b w:val="0"/>
                <w:bCs w:val="0"/>
                <w:color w:val="auto"/>
                <w:sz w:val="24"/>
                <w:szCs w:val="24"/>
                <w:highlight w:val="none"/>
              </w:rPr>
              <w:t>人，则化粪池</w:t>
            </w:r>
            <w:r>
              <w:rPr>
                <w:rFonts w:hint="default" w:ascii="Times New Roman" w:hAnsi="Times New Roman" w:eastAsia="宋体" w:cs="Times New Roman"/>
                <w:b w:val="0"/>
                <w:bCs w:val="0"/>
                <w:color w:val="auto"/>
                <w:spacing w:val="-5"/>
                <w:sz w:val="24"/>
                <w:szCs w:val="24"/>
                <w:highlight w:val="none"/>
                <w:lang w:eastAsia="zh-CN"/>
              </w:rPr>
              <w:t>及一体化污水处理站污泥</w:t>
            </w:r>
            <w:r>
              <w:rPr>
                <w:rFonts w:hint="default" w:ascii="Times New Roman" w:hAnsi="Times New Roman" w:eastAsia="宋体" w:cs="Times New Roman"/>
                <w:b w:val="0"/>
                <w:bCs w:val="0"/>
                <w:color w:val="auto"/>
                <w:sz w:val="24"/>
                <w:szCs w:val="24"/>
                <w:highlight w:val="none"/>
              </w:rPr>
              <w:t>的产生量约</w:t>
            </w:r>
            <w:r>
              <w:rPr>
                <w:rFonts w:hint="default" w:ascii="Times New Roman" w:hAnsi="Times New Roman" w:eastAsia="宋体" w:cs="Times New Roman"/>
                <w:b w:val="0"/>
                <w:bCs w:val="0"/>
                <w:color w:val="auto"/>
                <w:sz w:val="24"/>
                <w:szCs w:val="24"/>
                <w:highlight w:val="none"/>
                <w:lang w:val="en-US" w:eastAsia="zh-CN"/>
              </w:rPr>
              <w:t>0.</w:t>
            </w:r>
            <w:r>
              <w:rPr>
                <w:rFonts w:hint="eastAsia" w:ascii="Times New Roman" w:hAnsi="Times New Roman" w:cs="Times New Roman"/>
                <w:b w:val="0"/>
                <w:bCs w:val="0"/>
                <w:color w:val="auto"/>
                <w:sz w:val="24"/>
                <w:szCs w:val="24"/>
                <w:highlight w:val="none"/>
                <w:lang w:val="en-US" w:eastAsia="zh-CN"/>
              </w:rPr>
              <w:t>8</w:t>
            </w:r>
            <w:r>
              <w:rPr>
                <w:rFonts w:hint="default" w:ascii="Times New Roman" w:hAnsi="Times New Roman" w:eastAsia="宋体" w:cs="Times New Roman"/>
                <w:b w:val="0"/>
                <w:bCs w:val="0"/>
                <w:color w:val="auto"/>
                <w:spacing w:val="-3"/>
                <w:sz w:val="24"/>
                <w:szCs w:val="24"/>
                <w:highlight w:val="none"/>
              </w:rPr>
              <w:t>kg/d，</w:t>
            </w:r>
            <w:r>
              <w:rPr>
                <w:rFonts w:hint="default" w:ascii="Times New Roman" w:hAnsi="Times New Roman" w:eastAsia="宋体" w:cs="Times New Roman"/>
                <w:b w:val="0"/>
                <w:bCs w:val="0"/>
                <w:color w:val="auto"/>
                <w:spacing w:val="-3"/>
                <w:sz w:val="24"/>
                <w:szCs w:val="24"/>
                <w:highlight w:val="none"/>
                <w:lang w:val="en-US" w:eastAsia="zh-CN"/>
              </w:rPr>
              <w:t>0.</w:t>
            </w:r>
            <w:r>
              <w:rPr>
                <w:rFonts w:hint="eastAsia" w:ascii="Times New Roman" w:hAnsi="Times New Roman" w:cs="Times New Roman"/>
                <w:b w:val="0"/>
                <w:bCs w:val="0"/>
                <w:color w:val="auto"/>
                <w:spacing w:val="-3"/>
                <w:sz w:val="24"/>
                <w:szCs w:val="24"/>
                <w:highlight w:val="none"/>
                <w:lang w:val="en-US" w:eastAsia="zh-CN"/>
              </w:rPr>
              <w:t>24</w:t>
            </w:r>
            <w:r>
              <w:rPr>
                <w:rFonts w:hint="default" w:ascii="Times New Roman" w:hAnsi="Times New Roman" w:eastAsia="宋体" w:cs="Times New Roman"/>
                <w:b w:val="0"/>
                <w:bCs w:val="0"/>
                <w:color w:val="auto"/>
                <w:sz w:val="24"/>
                <w:szCs w:val="24"/>
                <w:highlight w:val="none"/>
              </w:rPr>
              <w:t>t/a，委托环卫部门定期清掏清运处置。</w:t>
            </w:r>
          </w:p>
          <w:p>
            <w:pPr>
              <w:keepNext w:val="0"/>
              <w:keepLines w:val="0"/>
              <w:pageBreakBefore w:val="0"/>
              <w:widowControl w:val="0"/>
              <w:shd w:val="clear"/>
              <w:kinsoku/>
              <w:wordWrap/>
              <w:overflowPunct/>
              <w:topLinePunct w:val="0"/>
              <w:autoSpaceDE/>
              <w:autoSpaceDN/>
              <w:bidi w:val="0"/>
              <w:adjustRightInd/>
              <w:spacing w:line="360" w:lineRule="auto"/>
              <w:ind w:leftChars="0" w:firstLine="480" w:firstLineChars="200"/>
              <w:textAlignment w:val="auto"/>
              <w:outlineLvl w:val="9"/>
              <w:rPr>
                <w:rFonts w:hint="default" w:ascii="Times New Roman" w:hAnsi="Times New Roman" w:cs="Times New Roman"/>
                <w:b w:val="0"/>
                <w:bCs w:val="0"/>
                <w:color w:val="auto"/>
                <w:sz w:val="24"/>
                <w:szCs w:val="24"/>
                <w:highlight w:val="none"/>
                <w:lang w:val="en-US" w:eastAsia="zh-CN"/>
              </w:rPr>
            </w:pPr>
            <w:r>
              <w:rPr>
                <w:rFonts w:hint="eastAsia" w:ascii="Times New Roman" w:hAnsi="Times New Roman" w:cs="Times New Roman"/>
                <w:b w:val="0"/>
                <w:bCs w:val="0"/>
                <w:color w:val="auto"/>
                <w:sz w:val="24"/>
                <w:szCs w:val="24"/>
                <w:highlight w:val="none"/>
                <w:lang w:val="en-US" w:eastAsia="zh-CN"/>
              </w:rPr>
              <w:t>3）</w:t>
            </w:r>
            <w:r>
              <w:rPr>
                <w:rFonts w:hint="default" w:ascii="Times New Roman" w:hAnsi="Times New Roman" w:cs="Times New Roman"/>
                <w:b w:val="0"/>
                <w:bCs w:val="0"/>
                <w:color w:val="auto"/>
                <w:sz w:val="24"/>
                <w:szCs w:val="24"/>
                <w:highlight w:val="none"/>
                <w:lang w:val="en-US" w:eastAsia="zh-CN"/>
              </w:rPr>
              <w:t>危险废物</w:t>
            </w:r>
          </w:p>
          <w:p>
            <w:pPr>
              <w:pStyle w:val="84"/>
              <w:keepNext w:val="0"/>
              <w:keepLines w:val="0"/>
              <w:pageBreakBefore w:val="0"/>
              <w:shd w:val="clear"/>
              <w:kinsoku/>
              <w:wordWrap/>
              <w:overflowPunct/>
              <w:topLinePunct w:val="0"/>
              <w:autoSpaceDE w:val="0"/>
              <w:autoSpaceDN w:val="0"/>
              <w:bidi w:val="0"/>
              <w:adjustRightInd/>
              <w:spacing w:beforeLines="0" w:afterLines="0" w:line="360" w:lineRule="auto"/>
              <w:ind w:left="0" w:leftChars="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b w:val="0"/>
                <w:bCs w:val="0"/>
                <w:color w:val="auto"/>
                <w:sz w:val="24"/>
                <w:szCs w:val="24"/>
                <w:highlight w:val="none"/>
                <w:lang w:val="en-US" w:eastAsia="zh-CN"/>
              </w:rPr>
              <w:t>①</w:t>
            </w:r>
            <w:r>
              <w:rPr>
                <w:rFonts w:hint="default" w:ascii="Times New Roman" w:hAnsi="Times New Roman" w:eastAsia="宋体" w:cs="Times New Roman"/>
                <w:b w:val="0"/>
                <w:bCs w:val="0"/>
                <w:color w:val="auto"/>
                <w:sz w:val="24"/>
                <w:szCs w:val="24"/>
                <w:highlight w:val="none"/>
                <w:lang w:val="en-US" w:eastAsia="zh-CN"/>
              </w:rPr>
              <w:t>废气处</w:t>
            </w:r>
            <w:r>
              <w:rPr>
                <w:rFonts w:hint="default" w:ascii="Times New Roman" w:hAnsi="Times New Roman" w:eastAsia="宋体" w:cs="Times New Roman"/>
                <w:color w:val="auto"/>
                <w:kern w:val="2"/>
                <w:sz w:val="24"/>
                <w:szCs w:val="24"/>
                <w:highlight w:val="none"/>
                <w:lang w:val="en-US" w:eastAsia="zh-CN" w:bidi="ar-SA"/>
              </w:rPr>
              <w:t>理过程产生的废活性炭</w:t>
            </w:r>
            <w:r>
              <w:rPr>
                <w:rFonts w:hint="eastAsia" w:ascii="Times New Roman" w:hAnsi="Times New Roman" w:cs="Times New Roman"/>
                <w:color w:val="auto"/>
                <w:kern w:val="2"/>
                <w:sz w:val="24"/>
                <w:szCs w:val="24"/>
                <w:highlight w:val="none"/>
                <w:lang w:val="en-US" w:eastAsia="zh-CN" w:bidi="ar-SA"/>
              </w:rPr>
              <w:t>（S4）</w:t>
            </w:r>
          </w:p>
          <w:p>
            <w:pPr>
              <w:pStyle w:val="99"/>
              <w:keepNext w:val="0"/>
              <w:keepLines w:val="0"/>
              <w:pageBreakBefore w:val="0"/>
              <w:shd w:val="clear" w:color="auto"/>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bidi="ar-SA"/>
              </w:rPr>
              <w:t>项目生产废气采用1套</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三</w:t>
            </w:r>
            <w:r>
              <w:rPr>
                <w:rFonts w:hint="default" w:ascii="Times New Roman" w:hAnsi="Times New Roman" w:eastAsia="宋体" w:cs="Times New Roman"/>
                <w:color w:val="auto"/>
                <w:sz w:val="24"/>
                <w:szCs w:val="24"/>
                <w:highlight w:val="none"/>
                <w:lang w:eastAsia="zh-CN"/>
              </w:rPr>
              <w:t>级活性炭吸附装置”</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运营</w:t>
            </w:r>
            <w:r>
              <w:rPr>
                <w:rFonts w:hint="default" w:ascii="Times New Roman" w:hAnsi="Times New Roman" w:eastAsia="宋体" w:cs="Times New Roman"/>
                <w:color w:val="auto"/>
                <w:sz w:val="24"/>
                <w:szCs w:val="24"/>
                <w:highlight w:val="none"/>
              </w:rPr>
              <w:t>过程中会产生</w:t>
            </w:r>
            <w:r>
              <w:rPr>
                <w:rFonts w:hint="default" w:ascii="Times New Roman" w:hAnsi="Times New Roman" w:eastAsia="宋体" w:cs="Times New Roman"/>
                <w:b w:val="0"/>
                <w:bCs w:val="0"/>
                <w:color w:val="auto"/>
                <w:sz w:val="24"/>
                <w:szCs w:val="24"/>
                <w:highlight w:val="none"/>
                <w:lang w:val="en-US" w:eastAsia="zh-CN"/>
              </w:rPr>
              <w:t>废活性炭。</w:t>
            </w:r>
            <w:r>
              <w:rPr>
                <w:rFonts w:hint="default" w:ascii="Times New Roman" w:hAnsi="Times New Roman" w:eastAsia="宋体" w:cs="Times New Roman"/>
                <w:color w:val="auto"/>
                <w:sz w:val="24"/>
                <w:szCs w:val="24"/>
                <w:highlight w:val="none"/>
                <w:lang w:bidi="en-US"/>
              </w:rPr>
              <w:t>本项目使用</w:t>
            </w:r>
            <w:r>
              <w:rPr>
                <w:rFonts w:hint="default" w:ascii="Times New Roman" w:hAnsi="Times New Roman" w:eastAsia="宋体" w:cs="Times New Roman"/>
                <w:color w:val="auto"/>
                <w:sz w:val="24"/>
                <w:szCs w:val="24"/>
                <w:highlight w:val="none"/>
              </w:rPr>
              <w:t>活性炭处理设施对</w:t>
            </w:r>
            <w:r>
              <w:rPr>
                <w:rFonts w:hint="default" w:ascii="Times New Roman" w:hAnsi="Times New Roman" w:eastAsia="宋体" w:cs="Times New Roman"/>
                <w:bCs/>
                <w:color w:val="auto"/>
                <w:sz w:val="24"/>
                <w:szCs w:val="24"/>
                <w:highlight w:val="none"/>
              </w:rPr>
              <w:t>有组织</w:t>
            </w:r>
            <w:r>
              <w:rPr>
                <w:rFonts w:hint="default" w:ascii="Times New Roman" w:hAnsi="Times New Roman" w:eastAsia="宋体" w:cs="Times New Roman"/>
                <w:bCs/>
                <w:color w:val="auto"/>
                <w:sz w:val="24"/>
                <w:szCs w:val="24"/>
                <w:highlight w:val="none"/>
                <w:lang w:val="en-US" w:eastAsia="zh-CN"/>
              </w:rPr>
              <w:t>废气</w:t>
            </w:r>
            <w:r>
              <w:rPr>
                <w:rFonts w:hint="default" w:ascii="Times New Roman" w:hAnsi="Times New Roman" w:eastAsia="宋体" w:cs="Times New Roman"/>
                <w:bCs/>
                <w:color w:val="auto"/>
                <w:sz w:val="24"/>
                <w:szCs w:val="24"/>
                <w:highlight w:val="none"/>
              </w:rPr>
              <w:t>进行吸附</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kern w:val="0"/>
                <w:sz w:val="24"/>
                <w:szCs w:val="24"/>
                <w:highlight w:val="none"/>
              </w:rPr>
              <w:t>活性炭</w:t>
            </w:r>
            <w:r>
              <w:rPr>
                <w:rFonts w:hint="default" w:ascii="Times New Roman" w:hAnsi="Times New Roman" w:eastAsia="宋体" w:cs="Times New Roman"/>
                <w:color w:val="auto"/>
                <w:kern w:val="0"/>
                <w:sz w:val="24"/>
                <w:szCs w:val="24"/>
                <w:highlight w:val="none"/>
                <w:lang w:val="en-US" w:eastAsia="zh-CN"/>
              </w:rPr>
              <w:t>重复</w:t>
            </w:r>
            <w:r>
              <w:rPr>
                <w:rFonts w:hint="default" w:ascii="Times New Roman" w:hAnsi="Times New Roman" w:eastAsia="宋体" w:cs="Times New Roman"/>
                <w:color w:val="auto"/>
                <w:kern w:val="0"/>
                <w:sz w:val="24"/>
                <w:szCs w:val="24"/>
                <w:highlight w:val="none"/>
              </w:rPr>
              <w:t>使用一段时间后会失效，</w:t>
            </w:r>
            <w:r>
              <w:rPr>
                <w:rFonts w:hint="default" w:ascii="Times New Roman" w:hAnsi="Times New Roman" w:eastAsia="宋体" w:cs="Times New Roman"/>
                <w:color w:val="auto"/>
                <w:sz w:val="24"/>
                <w:szCs w:val="24"/>
                <w:highlight w:val="none"/>
              </w:rPr>
              <w:t>参考陆良杰、王京刚在《化工环保》2007年05期发表的《挥发性有机物的物化性质与活性炭饱和吸附量的相关性研究》，活性炭对</w:t>
            </w:r>
            <w:r>
              <w:rPr>
                <w:rFonts w:hint="default" w:ascii="Times New Roman" w:hAnsi="Times New Roman" w:eastAsia="宋体" w:cs="Times New Roman"/>
                <w:color w:val="auto"/>
                <w:sz w:val="24"/>
                <w:szCs w:val="24"/>
                <w:highlight w:val="none"/>
                <w:lang w:eastAsia="zh-CN"/>
              </w:rPr>
              <w:t>挥发性有机废气</w:t>
            </w:r>
            <w:r>
              <w:rPr>
                <w:rFonts w:hint="default" w:ascii="Times New Roman" w:hAnsi="Times New Roman" w:eastAsia="宋体" w:cs="Times New Roman"/>
                <w:color w:val="auto"/>
                <w:sz w:val="24"/>
                <w:szCs w:val="24"/>
                <w:highlight w:val="none"/>
              </w:rPr>
              <w:t>的饱和吸附量为280mg/g，项目共设置</w:t>
            </w:r>
            <w:r>
              <w:rPr>
                <w:rFonts w:hint="default" w:ascii="Times New Roman" w:hAnsi="Times New Roman" w:eastAsia="宋体" w:cs="Times New Roman"/>
                <w:color w:val="auto"/>
                <w:sz w:val="24"/>
                <w:szCs w:val="24"/>
                <w:highlight w:val="none"/>
                <w:lang w:val="en-US" w:eastAsia="zh-CN"/>
              </w:rPr>
              <w:t>1套</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三级活性炭吸附</w:t>
            </w:r>
            <w:r>
              <w:rPr>
                <w:rFonts w:hint="default" w:ascii="Times New Roman" w:hAnsi="Times New Roman" w:eastAsia="宋体" w:cs="Times New Roman"/>
                <w:color w:val="auto"/>
                <w:sz w:val="24"/>
                <w:szCs w:val="24"/>
                <w:highlight w:val="none"/>
              </w:rPr>
              <w:t>”装置，吸附</w:t>
            </w:r>
            <w:r>
              <w:rPr>
                <w:rFonts w:hint="default" w:ascii="Times New Roman" w:hAnsi="Times New Roman" w:eastAsia="宋体" w:cs="Times New Roman"/>
                <w:color w:val="auto"/>
                <w:sz w:val="24"/>
                <w:szCs w:val="24"/>
                <w:highlight w:val="none"/>
                <w:lang w:eastAsia="zh-CN"/>
              </w:rPr>
              <w:t>挥发性有机废气</w:t>
            </w:r>
            <w:r>
              <w:rPr>
                <w:rFonts w:hint="default" w:ascii="Times New Roman" w:hAnsi="Times New Roman" w:eastAsia="宋体" w:cs="Times New Roman"/>
                <w:color w:val="auto"/>
                <w:sz w:val="24"/>
                <w:szCs w:val="24"/>
                <w:highlight w:val="none"/>
              </w:rPr>
              <w:t>量为</w:t>
            </w:r>
            <w:r>
              <w:rPr>
                <w:rFonts w:hint="eastAsia" w:eastAsia="宋体" w:cs="Times New Roman"/>
                <w:color w:val="auto"/>
                <w:sz w:val="24"/>
                <w:szCs w:val="24"/>
                <w:highlight w:val="none"/>
                <w:lang w:val="en-US" w:eastAsia="zh-CN"/>
              </w:rPr>
              <w:t>1.102</w:t>
            </w:r>
            <w:r>
              <w:rPr>
                <w:rFonts w:hint="default" w:ascii="Times New Roman" w:hAnsi="Times New Roman" w:eastAsia="宋体" w:cs="Times New Roman"/>
                <w:color w:val="auto"/>
                <w:sz w:val="24"/>
                <w:szCs w:val="24"/>
                <w:highlight w:val="none"/>
              </w:rPr>
              <w:t>t，则活性炭用量为</w:t>
            </w:r>
            <w:r>
              <w:rPr>
                <w:rFonts w:hint="eastAsia" w:eastAsia="宋体" w:cs="Times New Roman"/>
                <w:color w:val="auto"/>
                <w:sz w:val="24"/>
                <w:szCs w:val="24"/>
                <w:highlight w:val="none"/>
                <w:lang w:val="en-US" w:eastAsia="zh-CN"/>
              </w:rPr>
              <w:t>3.936</w:t>
            </w:r>
            <w:r>
              <w:rPr>
                <w:rFonts w:hint="default" w:ascii="Times New Roman" w:hAnsi="Times New Roman" w:eastAsia="宋体" w:cs="Times New Roman"/>
                <w:color w:val="auto"/>
                <w:sz w:val="24"/>
                <w:szCs w:val="24"/>
                <w:highlight w:val="none"/>
              </w:rPr>
              <w:t>t/a，废活性炭产生量为</w:t>
            </w:r>
            <w:r>
              <w:rPr>
                <w:rFonts w:hint="eastAsia" w:eastAsia="宋体" w:cs="Times New Roman"/>
                <w:color w:val="auto"/>
                <w:sz w:val="24"/>
                <w:szCs w:val="24"/>
                <w:highlight w:val="none"/>
                <w:lang w:val="en-US" w:eastAsia="zh-CN"/>
              </w:rPr>
              <w:t>5.038</w:t>
            </w:r>
            <w:r>
              <w:rPr>
                <w:rFonts w:hint="default" w:ascii="Times New Roman" w:hAnsi="Times New Roman" w:eastAsia="宋体" w:cs="Times New Roman"/>
                <w:color w:val="auto"/>
                <w:sz w:val="24"/>
                <w:szCs w:val="24"/>
                <w:highlight w:val="none"/>
              </w:rPr>
              <w:t>t/a</w:t>
            </w:r>
            <w:r>
              <w:rPr>
                <w:rFonts w:hint="default" w:ascii="Times New Roman" w:hAnsi="Times New Roman" w:eastAsia="宋体" w:cs="Times New Roman"/>
                <w:color w:val="auto"/>
                <w:sz w:val="24"/>
                <w:szCs w:val="24"/>
                <w:highlight w:val="none"/>
                <w:lang w:val="en-US" w:eastAsia="zh-CN"/>
              </w:rPr>
              <w:t>。</w:t>
            </w:r>
          </w:p>
          <w:p>
            <w:pPr>
              <w:pStyle w:val="99"/>
              <w:keepNext w:val="0"/>
              <w:keepLines w:val="0"/>
              <w:pageBreakBefore w:val="0"/>
              <w:shd w:val="clear" w:color="auto"/>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kern w:val="0"/>
                <w:sz w:val="24"/>
                <w:szCs w:val="24"/>
                <w:highlight w:val="none"/>
              </w:rPr>
            </w:pPr>
            <w:r>
              <w:rPr>
                <w:rFonts w:hint="default" w:ascii="Times New Roman" w:hAnsi="Times New Roman" w:eastAsia="宋体" w:cs="Times New Roman"/>
                <w:color w:val="auto"/>
                <w:sz w:val="24"/>
                <w:szCs w:val="24"/>
                <w:highlight w:val="none"/>
                <w:lang w:bidi="ar"/>
              </w:rPr>
              <w:t>根据《国家危险废物名录》</w:t>
            </w:r>
            <w:r>
              <w:rPr>
                <w:rFonts w:hint="default" w:ascii="Times New Roman" w:hAnsi="Times New Roman" w:eastAsia="宋体" w:cs="Times New Roman"/>
                <w:color w:val="auto"/>
                <w:sz w:val="24"/>
                <w:szCs w:val="24"/>
                <w:highlight w:val="none"/>
                <w:lang w:eastAsia="zh-CN" w:bidi="ar"/>
              </w:rPr>
              <w:t>（</w:t>
            </w:r>
            <w:r>
              <w:rPr>
                <w:rFonts w:hint="default" w:ascii="Times New Roman" w:hAnsi="Times New Roman" w:eastAsia="宋体" w:cs="Times New Roman"/>
                <w:color w:val="auto"/>
                <w:sz w:val="24"/>
                <w:szCs w:val="24"/>
                <w:highlight w:val="none"/>
                <w:lang w:bidi="ar"/>
              </w:rPr>
              <w:t>2021年版</w:t>
            </w:r>
            <w:r>
              <w:rPr>
                <w:rFonts w:hint="default" w:ascii="Times New Roman" w:hAnsi="Times New Roman" w:eastAsia="宋体" w:cs="Times New Roman"/>
                <w:color w:val="auto"/>
                <w:sz w:val="24"/>
                <w:szCs w:val="24"/>
                <w:highlight w:val="none"/>
                <w:lang w:eastAsia="zh-CN" w:bidi="ar"/>
              </w:rPr>
              <w:t>）</w:t>
            </w:r>
            <w:r>
              <w:rPr>
                <w:rFonts w:hint="default" w:ascii="Times New Roman" w:hAnsi="Times New Roman" w:eastAsia="宋体" w:cs="Times New Roman"/>
                <w:color w:val="auto"/>
                <w:sz w:val="24"/>
                <w:szCs w:val="24"/>
                <w:highlight w:val="none"/>
                <w:lang w:bidi="ar"/>
              </w:rPr>
              <w:t>，废活性炭属于</w:t>
            </w:r>
            <w:r>
              <w:rPr>
                <w:rFonts w:hint="default" w:ascii="Times New Roman" w:hAnsi="Times New Roman" w:eastAsia="宋体" w:cs="Times New Roman"/>
                <w:color w:val="auto"/>
                <w:sz w:val="24"/>
                <w:szCs w:val="24"/>
                <w:highlight w:val="none"/>
                <w:lang w:eastAsia="zh-CN"/>
              </w:rPr>
              <w:t>HW49其他废物</w:t>
            </w:r>
            <w:r>
              <w:rPr>
                <w:rFonts w:hint="default" w:ascii="Times New Roman" w:hAnsi="Times New Roman" w:eastAsia="宋体" w:cs="Times New Roman"/>
                <w:color w:val="auto"/>
                <w:sz w:val="24"/>
                <w:szCs w:val="24"/>
                <w:highlight w:val="none"/>
                <w:lang w:val="en-US" w:eastAsia="zh-CN"/>
              </w:rPr>
              <w:t>类</w:t>
            </w:r>
            <w:r>
              <w:rPr>
                <w:rFonts w:hint="default" w:ascii="Times New Roman" w:hAnsi="Times New Roman" w:eastAsia="宋体" w:cs="Times New Roman"/>
                <w:color w:val="auto"/>
                <w:sz w:val="24"/>
                <w:szCs w:val="24"/>
                <w:highlight w:val="none"/>
              </w:rPr>
              <w:t>危险废物，危废代码为</w:t>
            </w:r>
            <w:r>
              <w:rPr>
                <w:rFonts w:hint="default" w:ascii="Times New Roman" w:hAnsi="Times New Roman" w:eastAsia="宋体" w:cs="Times New Roman"/>
                <w:bCs/>
                <w:color w:val="auto"/>
                <w:kern w:val="0"/>
                <w:sz w:val="24"/>
                <w:szCs w:val="24"/>
                <w:highlight w:val="none"/>
              </w:rPr>
              <w:t>900-0</w:t>
            </w:r>
            <w:r>
              <w:rPr>
                <w:rFonts w:hint="default" w:ascii="Times New Roman" w:hAnsi="Times New Roman" w:eastAsia="宋体" w:cs="Times New Roman"/>
                <w:bCs/>
                <w:color w:val="auto"/>
                <w:kern w:val="0"/>
                <w:sz w:val="24"/>
                <w:szCs w:val="24"/>
                <w:highlight w:val="none"/>
                <w:lang w:val="en-US" w:eastAsia="zh-CN"/>
              </w:rPr>
              <w:t>39</w:t>
            </w:r>
            <w:r>
              <w:rPr>
                <w:rFonts w:hint="default" w:ascii="Times New Roman" w:hAnsi="Times New Roman" w:eastAsia="宋体" w:cs="Times New Roman"/>
                <w:bCs/>
                <w:color w:val="auto"/>
                <w:kern w:val="0"/>
                <w:sz w:val="24"/>
                <w:szCs w:val="24"/>
                <w:highlight w:val="none"/>
              </w:rPr>
              <w:t>-</w:t>
            </w:r>
            <w:r>
              <w:rPr>
                <w:rFonts w:hint="default" w:ascii="Times New Roman" w:hAnsi="Times New Roman" w:eastAsia="宋体" w:cs="Times New Roman"/>
                <w:bCs/>
                <w:color w:val="auto"/>
                <w:kern w:val="0"/>
                <w:sz w:val="24"/>
                <w:szCs w:val="24"/>
                <w:highlight w:val="none"/>
                <w:lang w:val="en-US" w:eastAsia="zh-CN"/>
              </w:rPr>
              <w:t>4</w:t>
            </w:r>
            <w:r>
              <w:rPr>
                <w:rFonts w:hint="default" w:ascii="Times New Roman" w:hAnsi="Times New Roman" w:eastAsia="宋体" w:cs="Times New Roman"/>
                <w:bCs/>
                <w:color w:val="auto"/>
                <w:kern w:val="0"/>
                <w:sz w:val="24"/>
                <w:szCs w:val="24"/>
                <w:highlight w:val="none"/>
              </w:rPr>
              <w:t>9</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废活性炭收集暂存于危废暂存间后，委托资质单位</w:t>
            </w:r>
            <w:r>
              <w:rPr>
                <w:rFonts w:hint="default" w:ascii="Times New Roman" w:hAnsi="Times New Roman" w:eastAsia="宋体" w:cs="Times New Roman"/>
                <w:color w:val="auto"/>
                <w:sz w:val="24"/>
                <w:szCs w:val="24"/>
                <w:highlight w:val="none"/>
                <w:lang w:eastAsia="zh-CN"/>
              </w:rPr>
              <w:t>清运处置</w:t>
            </w:r>
            <w:r>
              <w:rPr>
                <w:rFonts w:hint="default" w:ascii="Times New Roman" w:hAnsi="Times New Roman" w:eastAsia="宋体" w:cs="Times New Roman"/>
                <w:color w:val="auto"/>
                <w:sz w:val="24"/>
                <w:szCs w:val="24"/>
                <w:highlight w:val="none"/>
              </w:rPr>
              <w:t>。</w:t>
            </w:r>
          </w:p>
          <w:p>
            <w:pPr>
              <w:keepNext w:val="0"/>
              <w:keepLines w:val="0"/>
              <w:pageBreakBefore w:val="0"/>
              <w:shd w:val="clear"/>
              <w:kinsoku/>
              <w:wordWrap/>
              <w:overflowPunct/>
              <w:topLinePunct w:val="0"/>
              <w:autoSpaceDE/>
              <w:autoSpaceDN/>
              <w:bidi w:val="0"/>
              <w:adjustRightInd/>
              <w:spacing w:line="360" w:lineRule="auto"/>
              <w:ind w:leftChars="0" w:firstLine="480" w:firstLineChars="200"/>
              <w:textAlignment w:val="auto"/>
              <w:rPr>
                <w:rFonts w:hint="eastAsia" w:ascii="Times New Roman" w:hAnsi="Times New Roman" w:eastAsia="宋体"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②</w:t>
            </w:r>
            <w:r>
              <w:rPr>
                <w:rFonts w:hint="default" w:ascii="Times New Roman" w:hAnsi="Times New Roman" w:eastAsia="宋体" w:cs="Times New Roman"/>
                <w:color w:val="auto"/>
                <w:sz w:val="24"/>
                <w:szCs w:val="24"/>
                <w:highlight w:val="none"/>
              </w:rPr>
              <w:t>机修废物</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S7、S8</w:t>
            </w:r>
            <w:r>
              <w:rPr>
                <w:rFonts w:hint="eastAsia" w:ascii="Times New Roman" w:hAnsi="Times New Roman" w:cs="Times New Roman"/>
                <w:color w:val="auto"/>
                <w:sz w:val="24"/>
                <w:szCs w:val="24"/>
                <w:highlight w:val="none"/>
                <w:lang w:eastAsia="zh-CN"/>
              </w:rPr>
              <w:t>）</w:t>
            </w:r>
          </w:p>
          <w:p>
            <w:pPr>
              <w:keepNext w:val="0"/>
              <w:keepLines w:val="0"/>
              <w:pageBreakBefore w:val="0"/>
              <w:shd w:val="clear"/>
              <w:kinsoku/>
              <w:wordWrap/>
              <w:overflowPunct/>
              <w:topLinePunct w:val="0"/>
              <w:autoSpaceDE/>
              <w:autoSpaceDN/>
              <w:bidi w:val="0"/>
              <w:adjustRightInd/>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w:t>
            </w:r>
            <w:r>
              <w:rPr>
                <w:rFonts w:hint="default" w:ascii="Times New Roman" w:hAnsi="Times New Roman" w:eastAsia="宋体" w:cs="Times New Roman"/>
                <w:bCs/>
                <w:color w:val="auto"/>
                <w:sz w:val="24"/>
                <w:szCs w:val="24"/>
                <w:highlight w:val="none"/>
              </w:rPr>
              <w:t>建设单位提供资料，项目区内的机械设备需定期进行维修保养，该过程会产生废机油及</w:t>
            </w:r>
            <w:r>
              <w:rPr>
                <w:rFonts w:hint="default" w:ascii="Times New Roman" w:hAnsi="Times New Roman" w:eastAsia="宋体" w:cs="Times New Roman"/>
                <w:color w:val="auto"/>
                <w:sz w:val="24"/>
                <w:szCs w:val="24"/>
                <w:highlight w:val="none"/>
              </w:rPr>
              <w:t>工作人员工作使用的废弃手套、</w:t>
            </w:r>
            <w:r>
              <w:rPr>
                <w:rFonts w:hint="eastAsia" w:ascii="Times New Roman" w:hAnsi="Times New Roman" w:cs="Times New Roman"/>
                <w:color w:val="auto"/>
                <w:sz w:val="24"/>
                <w:szCs w:val="24"/>
                <w:highlight w:val="none"/>
                <w:lang w:eastAsia="zh-CN"/>
              </w:rPr>
              <w:t>抹布</w:t>
            </w:r>
            <w:r>
              <w:rPr>
                <w:rFonts w:hint="default" w:ascii="Times New Roman" w:hAnsi="Times New Roman" w:eastAsia="宋体" w:cs="Times New Roman"/>
                <w:color w:val="auto"/>
                <w:sz w:val="24"/>
                <w:szCs w:val="24"/>
                <w:highlight w:val="none"/>
              </w:rPr>
              <w:t>等，</w:t>
            </w:r>
            <w:r>
              <w:rPr>
                <w:rFonts w:hint="default" w:ascii="Times New Roman" w:hAnsi="Times New Roman" w:eastAsia="宋体" w:cs="Times New Roman"/>
                <w:bCs/>
                <w:color w:val="auto"/>
                <w:sz w:val="24"/>
                <w:szCs w:val="24"/>
                <w:highlight w:val="none"/>
              </w:rPr>
              <w:t>废机油产生</w:t>
            </w:r>
            <w:r>
              <w:rPr>
                <w:rFonts w:hint="default" w:ascii="Times New Roman" w:hAnsi="Times New Roman" w:eastAsia="宋体" w:cs="Times New Roman"/>
                <w:bCs/>
                <w:color w:val="auto"/>
                <w:sz w:val="24"/>
                <w:szCs w:val="24"/>
                <w:highlight w:val="none"/>
                <w:lang w:eastAsia="zh-CN"/>
              </w:rPr>
              <w:t>量</w:t>
            </w:r>
            <w:r>
              <w:rPr>
                <w:rFonts w:hint="default" w:ascii="Times New Roman" w:hAnsi="Times New Roman" w:eastAsia="宋体" w:cs="Times New Roman"/>
                <w:color w:val="auto"/>
                <w:sz w:val="24"/>
                <w:szCs w:val="24"/>
                <w:highlight w:val="none"/>
              </w:rPr>
              <w:t>约为0.</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t/a，废弃的含油抹布、劳保用品等</w:t>
            </w:r>
            <w:r>
              <w:rPr>
                <w:rFonts w:hint="default" w:ascii="Times New Roman" w:hAnsi="Times New Roman" w:eastAsia="宋体" w:cs="Times New Roman"/>
                <w:bCs/>
                <w:color w:val="auto"/>
                <w:sz w:val="24"/>
                <w:szCs w:val="24"/>
                <w:highlight w:val="none"/>
              </w:rPr>
              <w:t>产生</w:t>
            </w:r>
            <w:r>
              <w:rPr>
                <w:rFonts w:hint="default" w:ascii="Times New Roman" w:hAnsi="Times New Roman" w:eastAsia="宋体" w:cs="Times New Roman"/>
                <w:color w:val="auto"/>
                <w:sz w:val="24"/>
                <w:szCs w:val="24"/>
                <w:highlight w:val="none"/>
              </w:rPr>
              <w:t>约为0.</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t/a。</w:t>
            </w:r>
            <w:r>
              <w:rPr>
                <w:rStyle w:val="86"/>
                <w:rFonts w:hint="default" w:ascii="Times New Roman" w:hAnsi="Times New Roman" w:eastAsia="宋体" w:cs="Times New Roman"/>
                <w:color w:val="auto"/>
                <w:spacing w:val="0"/>
                <w:sz w:val="24"/>
                <w:szCs w:val="24"/>
                <w:highlight w:val="none"/>
              </w:rPr>
              <w:t>根据</w:t>
            </w:r>
            <w:r>
              <w:rPr>
                <w:rFonts w:hint="default" w:ascii="Times New Roman" w:hAnsi="Times New Roman" w:eastAsia="宋体" w:cs="Times New Roman"/>
                <w:color w:val="auto"/>
                <w:sz w:val="24"/>
                <w:szCs w:val="24"/>
                <w:highlight w:val="none"/>
              </w:rPr>
              <w:t>《国家危险废物名录》（</w:t>
            </w:r>
            <w:r>
              <w:rPr>
                <w:rFonts w:hint="default" w:ascii="Times New Roman" w:hAnsi="Times New Roman" w:eastAsia="宋体" w:cs="Times New Roman"/>
                <w:color w:val="auto"/>
                <w:sz w:val="24"/>
                <w:szCs w:val="24"/>
                <w:highlight w:val="none"/>
                <w:lang w:val="en-US" w:eastAsia="zh-CN"/>
              </w:rPr>
              <w:t>2021</w:t>
            </w:r>
            <w:r>
              <w:rPr>
                <w:rFonts w:hint="default" w:ascii="Times New Roman" w:hAnsi="Times New Roman" w:eastAsia="宋体" w:cs="Times New Roman"/>
                <w:color w:val="auto"/>
                <w:sz w:val="24"/>
                <w:szCs w:val="24"/>
                <w:highlight w:val="none"/>
              </w:rPr>
              <w:t>版）</w:t>
            </w:r>
            <w:r>
              <w:rPr>
                <w:rFonts w:hint="default" w:ascii="Times New Roman" w:hAnsi="Times New Roman" w:eastAsia="宋体" w:cs="Times New Roman"/>
                <w:color w:val="auto"/>
                <w:sz w:val="24"/>
                <w:szCs w:val="24"/>
                <w:highlight w:val="none"/>
                <w:lang w:eastAsia="zh-CN"/>
              </w:rPr>
              <w:t>，废机油</w:t>
            </w:r>
            <w:r>
              <w:rPr>
                <w:rFonts w:hint="default" w:ascii="Times New Roman" w:hAnsi="Times New Roman" w:eastAsia="宋体" w:cs="Times New Roman"/>
                <w:color w:val="auto"/>
                <w:sz w:val="24"/>
                <w:szCs w:val="24"/>
                <w:highlight w:val="none"/>
                <w:lang w:bidi="ar"/>
              </w:rPr>
              <w:t>属于</w:t>
            </w:r>
            <w:r>
              <w:rPr>
                <w:rFonts w:hint="default" w:ascii="Times New Roman" w:hAnsi="Times New Roman" w:eastAsia="宋体" w:cs="Times New Roman"/>
                <w:color w:val="auto"/>
                <w:sz w:val="24"/>
                <w:szCs w:val="24"/>
                <w:highlight w:val="none"/>
                <w:lang w:eastAsia="zh-CN"/>
              </w:rPr>
              <w:t>HW</w:t>
            </w:r>
            <w:r>
              <w:rPr>
                <w:rFonts w:hint="default" w:ascii="Times New Roman" w:hAnsi="Times New Roman" w:eastAsia="宋体" w:cs="Times New Roman"/>
                <w:color w:val="auto"/>
                <w:sz w:val="24"/>
                <w:szCs w:val="24"/>
                <w:highlight w:val="none"/>
                <w:lang w:val="en-US" w:eastAsia="zh-CN"/>
              </w:rPr>
              <w:t>08废矿物油与含矿物油废物类</w:t>
            </w:r>
            <w:r>
              <w:rPr>
                <w:rFonts w:hint="default" w:ascii="Times New Roman" w:hAnsi="Times New Roman" w:eastAsia="宋体" w:cs="Times New Roman"/>
                <w:color w:val="auto"/>
                <w:sz w:val="24"/>
                <w:szCs w:val="24"/>
                <w:highlight w:val="none"/>
              </w:rPr>
              <w:t>危险废物，危废代码为</w:t>
            </w:r>
            <w:r>
              <w:rPr>
                <w:rFonts w:hint="default" w:ascii="Times New Roman" w:hAnsi="Times New Roman" w:eastAsia="宋体" w:cs="Times New Roman"/>
                <w:bCs/>
                <w:color w:val="auto"/>
                <w:kern w:val="0"/>
                <w:sz w:val="24"/>
                <w:szCs w:val="24"/>
                <w:highlight w:val="none"/>
              </w:rPr>
              <w:t>900-</w:t>
            </w:r>
            <w:r>
              <w:rPr>
                <w:rFonts w:hint="default" w:ascii="Times New Roman" w:hAnsi="Times New Roman" w:eastAsia="宋体" w:cs="Times New Roman"/>
                <w:bCs/>
                <w:color w:val="auto"/>
                <w:kern w:val="0"/>
                <w:sz w:val="24"/>
                <w:szCs w:val="24"/>
                <w:highlight w:val="none"/>
                <w:lang w:val="en-US" w:eastAsia="zh-CN"/>
              </w:rPr>
              <w:t>214</w:t>
            </w:r>
            <w:r>
              <w:rPr>
                <w:rFonts w:hint="default" w:ascii="Times New Roman" w:hAnsi="Times New Roman" w:eastAsia="宋体" w:cs="Times New Roman"/>
                <w:bCs/>
                <w:color w:val="auto"/>
                <w:kern w:val="0"/>
                <w:sz w:val="24"/>
                <w:szCs w:val="24"/>
                <w:highlight w:val="none"/>
              </w:rPr>
              <w:t>-</w:t>
            </w:r>
            <w:r>
              <w:rPr>
                <w:rFonts w:hint="default" w:ascii="Times New Roman" w:hAnsi="Times New Roman" w:eastAsia="宋体" w:cs="Times New Roman"/>
                <w:bCs/>
                <w:color w:val="auto"/>
                <w:kern w:val="0"/>
                <w:sz w:val="24"/>
                <w:szCs w:val="24"/>
                <w:highlight w:val="none"/>
                <w:lang w:val="en-US" w:eastAsia="zh-CN"/>
              </w:rPr>
              <w:t>08；</w:t>
            </w:r>
            <w:r>
              <w:rPr>
                <w:rFonts w:hint="default" w:ascii="Times New Roman" w:hAnsi="Times New Roman" w:eastAsia="宋体" w:cs="Times New Roman"/>
                <w:color w:val="auto"/>
                <w:sz w:val="24"/>
                <w:szCs w:val="24"/>
                <w:highlight w:val="none"/>
              </w:rPr>
              <w:t>废弃</w:t>
            </w:r>
            <w:r>
              <w:rPr>
                <w:rFonts w:hint="eastAsia" w:ascii="Times New Roman" w:hAnsi="Times New Roman" w:eastAsia="宋体" w:cs="Times New Roman"/>
                <w:color w:val="auto"/>
                <w:sz w:val="24"/>
                <w:szCs w:val="24"/>
                <w:highlight w:val="none"/>
                <w:lang w:eastAsia="zh-CN"/>
              </w:rPr>
              <w:t>含油</w:t>
            </w:r>
            <w:r>
              <w:rPr>
                <w:rFonts w:hint="default" w:ascii="Times New Roman" w:hAnsi="Times New Roman" w:eastAsia="宋体" w:cs="Times New Roman"/>
                <w:color w:val="auto"/>
                <w:sz w:val="24"/>
                <w:szCs w:val="24"/>
                <w:highlight w:val="none"/>
              </w:rPr>
              <w:t>手套、</w:t>
            </w:r>
            <w:r>
              <w:rPr>
                <w:rFonts w:hint="eastAsia" w:ascii="Times New Roman" w:hAnsi="Times New Roman" w:eastAsia="宋体" w:cs="Times New Roman"/>
                <w:color w:val="auto"/>
                <w:sz w:val="24"/>
                <w:szCs w:val="24"/>
                <w:highlight w:val="none"/>
                <w:lang w:eastAsia="zh-CN"/>
              </w:rPr>
              <w:t>抹布</w:t>
            </w:r>
            <w:r>
              <w:rPr>
                <w:rFonts w:hint="eastAsia" w:cs="Times New Roman"/>
                <w:color w:val="auto"/>
                <w:sz w:val="24"/>
                <w:szCs w:val="24"/>
                <w:highlight w:val="none"/>
                <w:lang w:eastAsia="zh-CN"/>
              </w:rPr>
              <w:t>等属于豁免危险废物，豁免条件为未分类收集，可不按危险废物管理，混于生活垃圾一起委托环卫部门清运处置。</w:t>
            </w:r>
          </w:p>
          <w:p>
            <w:pPr>
              <w:pStyle w:val="57"/>
              <w:keepNext w:val="0"/>
              <w:keepLines w:val="0"/>
              <w:pageBreakBefore w:val="0"/>
              <w:shd w:val="clear"/>
              <w:kinsoku/>
              <w:wordWrap/>
              <w:overflowPunct/>
              <w:topLinePunct w:val="0"/>
              <w:autoSpaceDE/>
              <w:autoSpaceDN/>
              <w:bidi w:val="0"/>
              <w:adjustRightInd/>
              <w:snapToGrid w:val="0"/>
              <w:spacing w:line="360" w:lineRule="auto"/>
              <w:ind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本次环评提出在</w:t>
            </w:r>
            <w:r>
              <w:rPr>
                <w:rFonts w:hint="default" w:ascii="Times New Roman" w:hAnsi="Times New Roman" w:eastAsia="宋体" w:cs="Times New Roman"/>
                <w:color w:val="auto"/>
                <w:sz w:val="24"/>
                <w:szCs w:val="24"/>
                <w:highlight w:val="none"/>
              </w:rPr>
              <w:t>项目区内设置</w:t>
            </w:r>
            <w:r>
              <w:rPr>
                <w:rFonts w:hint="default" w:ascii="Times New Roman" w:hAnsi="Times New Roman" w:eastAsia="宋体" w:cs="Times New Roman"/>
                <w:color w:val="auto"/>
                <w:sz w:val="24"/>
                <w:szCs w:val="24"/>
                <w:highlight w:val="none"/>
                <w:lang w:val="en-US" w:eastAsia="zh-CN"/>
              </w:rPr>
              <w:t>1间面积约为5m</w:t>
            </w:r>
            <w:r>
              <w:rPr>
                <w:rFonts w:hint="default"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lang w:val="en-US" w:eastAsia="zh-CN"/>
              </w:rPr>
              <w:t>的</w:t>
            </w:r>
            <w:r>
              <w:rPr>
                <w:rFonts w:hint="default" w:ascii="Times New Roman" w:hAnsi="Times New Roman" w:eastAsia="宋体" w:cs="Times New Roman"/>
                <w:color w:val="auto"/>
                <w:sz w:val="24"/>
                <w:szCs w:val="24"/>
                <w:highlight w:val="none"/>
              </w:rPr>
              <w:t>危废暂存间</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危险废物暂存间地面</w:t>
            </w:r>
            <w:r>
              <w:rPr>
                <w:rFonts w:hint="default" w:ascii="Times New Roman" w:hAnsi="Times New Roman" w:eastAsia="宋体" w:cs="Times New Roman"/>
                <w:color w:val="auto"/>
                <w:sz w:val="24"/>
                <w:szCs w:val="24"/>
                <w:highlight w:val="none"/>
                <w:lang w:val="en-US" w:eastAsia="zh-CN"/>
              </w:rPr>
              <w:t>和四周墙裙脚</w:t>
            </w:r>
            <w:r>
              <w:rPr>
                <w:rFonts w:hint="default" w:ascii="Times New Roman" w:hAnsi="Times New Roman" w:eastAsia="宋体" w:cs="Times New Roman"/>
                <w:color w:val="auto"/>
                <w:sz w:val="24"/>
                <w:szCs w:val="24"/>
                <w:highlight w:val="none"/>
                <w:lang w:val="zh-CN"/>
              </w:rPr>
              <w:t>采用“</w:t>
            </w:r>
            <w:r>
              <w:rPr>
                <w:rFonts w:hint="default" w:ascii="Times New Roman" w:hAnsi="Times New Roman" w:eastAsia="宋体" w:cs="Times New Roman"/>
                <w:color w:val="auto"/>
                <w:sz w:val="24"/>
                <w:szCs w:val="24"/>
                <w:highlight w:val="none"/>
              </w:rPr>
              <w:t>混凝土</w:t>
            </w:r>
            <w:r>
              <w:rPr>
                <w:rFonts w:hint="default" w:ascii="Times New Roman" w:hAnsi="Times New Roman" w:eastAsia="宋体" w:cs="Times New Roman"/>
                <w:color w:val="auto"/>
                <w:sz w:val="24"/>
                <w:szCs w:val="24"/>
                <w:highlight w:val="none"/>
                <w:lang w:val="zh-CN"/>
              </w:rPr>
              <w:t>+2mm厚HDPE+环氧树脂”</w:t>
            </w:r>
            <w:r>
              <w:rPr>
                <w:rFonts w:hint="default" w:ascii="Times New Roman" w:hAnsi="Times New Roman" w:eastAsia="宋体" w:cs="Times New Roman"/>
                <w:color w:val="auto"/>
                <w:sz w:val="24"/>
                <w:szCs w:val="24"/>
                <w:highlight w:val="none"/>
                <w:lang w:val="en-US" w:eastAsia="zh-CN"/>
              </w:rPr>
              <w:t>进行重点防渗处理</w:t>
            </w:r>
            <w:r>
              <w:rPr>
                <w:rFonts w:hint="default" w:ascii="Times New Roman" w:hAnsi="Times New Roman" w:eastAsia="宋体" w:cs="Times New Roman"/>
                <w:color w:val="auto"/>
                <w:sz w:val="24"/>
                <w:szCs w:val="24"/>
                <w:highlight w:val="none"/>
                <w:lang w:val="zh-CN"/>
              </w:rPr>
              <w:t>，渗透系数≤10</w:t>
            </w:r>
            <w:r>
              <w:rPr>
                <w:rFonts w:hint="default" w:ascii="Times New Roman" w:hAnsi="Times New Roman" w:eastAsia="宋体" w:cs="Times New Roman"/>
                <w:color w:val="auto"/>
                <w:sz w:val="24"/>
                <w:szCs w:val="24"/>
                <w:highlight w:val="none"/>
                <w:vertAlign w:val="superscript"/>
                <w:lang w:val="zh-CN"/>
              </w:rPr>
              <w:t>-10</w:t>
            </w:r>
            <w:r>
              <w:rPr>
                <w:rFonts w:hint="default" w:ascii="Times New Roman" w:hAnsi="Times New Roman" w:eastAsia="宋体" w:cs="Times New Roman"/>
                <w:color w:val="auto"/>
                <w:sz w:val="24"/>
                <w:szCs w:val="24"/>
                <w:highlight w:val="none"/>
                <w:lang w:val="zh-CN"/>
              </w:rPr>
              <w:t>cm/s</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并按照要求设置规范的标识标牌，同时内设</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个专用危废收集容器，</w:t>
            </w:r>
            <w:r>
              <w:rPr>
                <w:rFonts w:hint="default" w:ascii="Times New Roman" w:hAnsi="Times New Roman" w:eastAsia="宋体" w:cs="Times New Roman"/>
                <w:color w:val="auto"/>
                <w:sz w:val="24"/>
                <w:szCs w:val="24"/>
                <w:highlight w:val="none"/>
                <w:lang w:val="en-US" w:eastAsia="zh-CN"/>
              </w:rPr>
              <w:t>将项目区内所有危险废物收集后分区暂存于</w:t>
            </w:r>
            <w:r>
              <w:rPr>
                <w:rFonts w:hint="default" w:ascii="Times New Roman" w:hAnsi="Times New Roman" w:eastAsia="宋体" w:cs="Times New Roman"/>
                <w:color w:val="auto"/>
                <w:sz w:val="24"/>
                <w:szCs w:val="24"/>
                <w:highlight w:val="none"/>
              </w:rPr>
              <w:t>危废暂存间内，最终委托有资质的单位定期清运、处置。</w:t>
            </w:r>
          </w:p>
          <w:p>
            <w:pPr>
              <w:pStyle w:val="22"/>
              <w:keepNext w:val="0"/>
              <w:keepLines w:val="0"/>
              <w:pageBreakBefore w:val="0"/>
              <w:widowControl w:val="0"/>
              <w:shd w:val="clear"/>
              <w:kinsoku/>
              <w:wordWrap/>
              <w:overflowPunct/>
              <w:topLinePunct w:val="0"/>
              <w:autoSpaceDE/>
              <w:autoSpaceDN/>
              <w:bidi w:val="0"/>
              <w:snapToGrid w:val="0"/>
              <w:spacing w:after="0" w:line="356" w:lineRule="auto"/>
              <w:ind w:left="0" w:leftChars="0" w:right="0" w:rightChars="0" w:firstLine="480" w:firstLineChars="200"/>
              <w:jc w:val="both"/>
              <w:textAlignment w:val="auto"/>
              <w:rPr>
                <w:rFonts w:hint="default" w:ascii="Times New Roman" w:hAnsi="Times New Roman" w:eastAsia="宋体" w:cs="Times New Roman"/>
                <w:b w:val="0"/>
                <w:bCs/>
                <w:color w:val="auto"/>
                <w:kern w:val="0"/>
                <w:sz w:val="24"/>
                <w:szCs w:val="24"/>
                <w:highlight w:val="none"/>
              </w:rPr>
            </w:pPr>
            <w:r>
              <w:rPr>
                <w:rFonts w:hint="default" w:ascii="Times New Roman" w:hAnsi="Times New Roman" w:eastAsia="宋体" w:cs="Times New Roman"/>
                <w:b w:val="0"/>
                <w:bCs/>
                <w:color w:val="auto"/>
                <w:kern w:val="0"/>
                <w:sz w:val="24"/>
                <w:szCs w:val="24"/>
                <w:highlight w:val="none"/>
              </w:rPr>
              <w:t>企业严格按照</w:t>
            </w:r>
            <w:r>
              <w:rPr>
                <w:rFonts w:hint="default" w:ascii="Times New Roman" w:hAnsi="Times New Roman" w:eastAsia="宋体" w:cs="Times New Roman"/>
                <w:color w:val="auto"/>
                <w:sz w:val="24"/>
                <w:szCs w:val="24"/>
                <w:highlight w:val="none"/>
              </w:rPr>
              <w:t>《危险废物贮存污染控制标准》（GB 18597-20</w:t>
            </w:r>
            <w:r>
              <w:rPr>
                <w:rFonts w:hint="default" w:ascii="Times New Roman" w:hAnsi="Times New Roman" w:eastAsia="宋体" w:cs="Times New Roman"/>
                <w:color w:val="auto"/>
                <w:sz w:val="24"/>
                <w:szCs w:val="24"/>
                <w:highlight w:val="none"/>
                <w:lang w:val="en-US" w:eastAsia="zh-CN"/>
              </w:rPr>
              <w:t>23</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b w:val="0"/>
                <w:bCs/>
                <w:color w:val="auto"/>
                <w:kern w:val="0"/>
                <w:sz w:val="24"/>
                <w:szCs w:val="24"/>
                <w:highlight w:val="none"/>
              </w:rPr>
              <w:t>建设危险废物暂存间，将危险废物分类转入容器内，并粘贴危险废物标签，做好相应的纪录。对相应的暂存场建设基础防渗设施、防风、防雨、防晒并配备照明设施等，并与厂区内其它生产单元、办公生活区严格区分、单独隔离。对危险废物的转移处理须严格按照</w:t>
            </w:r>
            <w:r>
              <w:rPr>
                <w:rFonts w:hint="default" w:ascii="Times New Roman" w:hAnsi="Times New Roman" w:eastAsia="宋体" w:cs="Times New Roman"/>
                <w:b w:val="0"/>
                <w:bCs/>
                <w:color w:val="auto"/>
                <w:kern w:val="0"/>
                <w:sz w:val="24"/>
                <w:szCs w:val="24"/>
                <w:highlight w:val="none"/>
                <w:lang w:val="en-US" w:eastAsia="zh-CN"/>
              </w:rPr>
              <w:t>生态环境部</w:t>
            </w:r>
            <w:r>
              <w:rPr>
                <w:rFonts w:hint="default" w:ascii="Times New Roman" w:hAnsi="Times New Roman" w:eastAsia="宋体" w:cs="Times New Roman"/>
                <w:b w:val="0"/>
                <w:bCs/>
                <w:color w:val="auto"/>
                <w:kern w:val="0"/>
                <w:sz w:val="24"/>
                <w:szCs w:val="24"/>
                <w:highlight w:val="none"/>
              </w:rPr>
              <w:t>《危险废物转移管理办法》</w:t>
            </w:r>
            <w:r>
              <w:rPr>
                <w:rFonts w:hint="default" w:ascii="Times New Roman" w:hAnsi="Times New Roman" w:eastAsia="宋体" w:cs="Times New Roman"/>
                <w:b w:val="0"/>
                <w:bCs/>
                <w:color w:val="auto"/>
                <w:kern w:val="0"/>
                <w:sz w:val="24"/>
                <w:szCs w:val="24"/>
                <w:highlight w:val="none"/>
                <w:lang w:eastAsia="zh-CN"/>
              </w:rPr>
              <w:t>（</w:t>
            </w:r>
            <w:r>
              <w:rPr>
                <w:rFonts w:hint="default" w:ascii="Times New Roman" w:hAnsi="Times New Roman" w:eastAsia="宋体" w:cs="Times New Roman"/>
                <w:b w:val="0"/>
                <w:bCs/>
                <w:color w:val="auto"/>
                <w:kern w:val="0"/>
                <w:sz w:val="24"/>
                <w:szCs w:val="24"/>
                <w:highlight w:val="none"/>
                <w:lang w:val="en-US" w:eastAsia="zh-CN"/>
              </w:rPr>
              <w:t>部令第23号</w:t>
            </w:r>
            <w:r>
              <w:rPr>
                <w:rFonts w:hint="default" w:ascii="Times New Roman" w:hAnsi="Times New Roman" w:eastAsia="宋体" w:cs="Times New Roman"/>
                <w:b w:val="0"/>
                <w:bCs/>
                <w:color w:val="auto"/>
                <w:kern w:val="0"/>
                <w:sz w:val="24"/>
                <w:szCs w:val="24"/>
                <w:highlight w:val="none"/>
                <w:lang w:eastAsia="zh-CN"/>
              </w:rPr>
              <w:t>）</w:t>
            </w:r>
            <w:r>
              <w:rPr>
                <w:rFonts w:hint="default" w:ascii="Times New Roman" w:hAnsi="Times New Roman" w:eastAsia="宋体" w:cs="Times New Roman"/>
                <w:b w:val="0"/>
                <w:bCs/>
                <w:color w:val="auto"/>
                <w:kern w:val="0"/>
                <w:sz w:val="24"/>
                <w:szCs w:val="24"/>
                <w:highlight w:val="none"/>
              </w:rPr>
              <w:t>执行。</w:t>
            </w:r>
          </w:p>
          <w:p>
            <w:pPr>
              <w:pStyle w:val="22"/>
              <w:keepNext w:val="0"/>
              <w:keepLines w:val="0"/>
              <w:pageBreakBefore w:val="0"/>
              <w:widowControl w:val="0"/>
              <w:shd w:val="clear"/>
              <w:kinsoku/>
              <w:wordWrap/>
              <w:overflowPunct/>
              <w:topLinePunct w:val="0"/>
              <w:autoSpaceDE/>
              <w:autoSpaceDN/>
              <w:bidi w:val="0"/>
              <w:snapToGrid w:val="0"/>
              <w:spacing w:after="0" w:line="356" w:lineRule="auto"/>
              <w:ind w:left="0" w:leftChars="0" w:right="0" w:rightChars="0"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b w:val="0"/>
                <w:bCs/>
                <w:color w:val="auto"/>
                <w:kern w:val="0"/>
                <w:sz w:val="24"/>
                <w:szCs w:val="24"/>
                <w:highlight w:val="none"/>
                <w:lang w:val="zh-CN"/>
              </w:rPr>
              <w:t>项目所涉及的危险废物的危</w:t>
            </w:r>
            <w:r>
              <w:rPr>
                <w:rFonts w:hint="default" w:ascii="Times New Roman" w:hAnsi="Times New Roman" w:eastAsia="宋体" w:cs="Times New Roman"/>
                <w:color w:val="auto"/>
                <w:sz w:val="24"/>
                <w:highlight w:val="none"/>
                <w:lang w:val="zh-CN"/>
              </w:rPr>
              <w:t>险特性见表</w:t>
            </w:r>
            <w:r>
              <w:rPr>
                <w:rFonts w:hint="default" w:ascii="Times New Roman" w:hAnsi="Times New Roman" w:eastAsia="宋体" w:cs="Times New Roman"/>
                <w:color w:val="auto"/>
                <w:sz w:val="24"/>
                <w:highlight w:val="none"/>
                <w:lang w:val="en-US" w:eastAsia="zh-CN"/>
              </w:rPr>
              <w:t>4-</w:t>
            </w:r>
            <w:r>
              <w:rPr>
                <w:rFonts w:hint="eastAsia" w:cs="Times New Roman"/>
                <w:color w:val="auto"/>
                <w:sz w:val="24"/>
                <w:highlight w:val="none"/>
                <w:lang w:val="en-US" w:eastAsia="zh-CN"/>
              </w:rPr>
              <w:t>16</w:t>
            </w:r>
            <w:r>
              <w:rPr>
                <w:rFonts w:hint="default" w:ascii="Times New Roman" w:hAnsi="Times New Roman" w:eastAsia="宋体" w:cs="Times New Roman"/>
                <w:color w:val="auto"/>
                <w:sz w:val="24"/>
                <w:highlight w:val="none"/>
              </w:rPr>
              <w:t>。</w:t>
            </w:r>
          </w:p>
          <w:p>
            <w:pPr>
              <w:pStyle w:val="69"/>
              <w:keepNext w:val="0"/>
              <w:keepLines w:val="0"/>
              <w:pageBreakBefore w:val="0"/>
              <w:widowControl w:val="0"/>
              <w:shd w:val="clear"/>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表</w:t>
            </w:r>
            <w:r>
              <w:rPr>
                <w:rFonts w:hint="default" w:ascii="Times New Roman" w:hAnsi="Times New Roman" w:eastAsia="宋体" w:cs="Times New Roman"/>
                <w:color w:val="auto"/>
                <w:sz w:val="21"/>
                <w:szCs w:val="21"/>
                <w:highlight w:val="none"/>
                <w:lang w:val="en-US" w:eastAsia="zh-CN"/>
              </w:rPr>
              <w:t>4-</w:t>
            </w:r>
            <w:r>
              <w:rPr>
                <w:rFonts w:hint="eastAsia" w:cs="Times New Roman"/>
                <w:color w:val="auto"/>
                <w:sz w:val="21"/>
                <w:szCs w:val="21"/>
                <w:highlight w:val="none"/>
                <w:lang w:val="en-US" w:eastAsia="zh-CN"/>
              </w:rPr>
              <w:t>16</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 xml:space="preserve">  国家危险废物名录（</w:t>
            </w:r>
            <w:r>
              <w:rPr>
                <w:rFonts w:hint="default" w:ascii="Times New Roman" w:hAnsi="Times New Roman" w:eastAsia="宋体" w:cs="Times New Roman"/>
                <w:color w:val="auto"/>
                <w:sz w:val="21"/>
                <w:szCs w:val="21"/>
                <w:highlight w:val="none"/>
                <w:lang w:val="en-US" w:eastAsia="zh-CN"/>
              </w:rPr>
              <w:t>2021</w:t>
            </w:r>
            <w:r>
              <w:rPr>
                <w:rFonts w:hint="default" w:ascii="Times New Roman" w:hAnsi="Times New Roman" w:eastAsia="宋体" w:cs="Times New Roman"/>
                <w:color w:val="auto"/>
                <w:sz w:val="21"/>
                <w:szCs w:val="21"/>
                <w:highlight w:val="none"/>
              </w:rPr>
              <w:t>年）（摘抄）</w:t>
            </w:r>
          </w:p>
          <w:tbl>
            <w:tblPr>
              <w:tblStyle w:val="24"/>
              <w:tblW w:w="851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093"/>
              <w:gridCol w:w="1330"/>
              <w:gridCol w:w="900"/>
              <w:gridCol w:w="900"/>
              <w:gridCol w:w="3546"/>
              <w:gridCol w:w="7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0" w:hRule="atLeast"/>
                <w:jc w:val="center"/>
              </w:trPr>
              <w:tc>
                <w:tcPr>
                  <w:tcW w:w="1093" w:type="dxa"/>
                  <w:tcBorders>
                    <w:tl2br w:val="nil"/>
                    <w:tr2bl w:val="nil"/>
                  </w:tcBorders>
                  <w:noWrap w:val="0"/>
                  <w:vAlign w:val="center"/>
                </w:tcPr>
                <w:p>
                  <w:pPr>
                    <w:pStyle w:val="64"/>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名称</w:t>
                  </w:r>
                </w:p>
              </w:tc>
              <w:tc>
                <w:tcPr>
                  <w:tcW w:w="1330" w:type="dxa"/>
                  <w:tcBorders>
                    <w:tl2br w:val="nil"/>
                    <w:tr2bl w:val="nil"/>
                  </w:tcBorders>
                  <w:noWrap w:val="0"/>
                  <w:vAlign w:val="center"/>
                </w:tcPr>
                <w:p>
                  <w:pPr>
                    <w:pStyle w:val="64"/>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废物类别</w:t>
                  </w:r>
                </w:p>
              </w:tc>
              <w:tc>
                <w:tcPr>
                  <w:tcW w:w="900" w:type="dxa"/>
                  <w:tcBorders>
                    <w:tl2br w:val="nil"/>
                    <w:tr2bl w:val="nil"/>
                  </w:tcBorders>
                  <w:noWrap w:val="0"/>
                  <w:vAlign w:val="center"/>
                </w:tcPr>
                <w:p>
                  <w:pPr>
                    <w:pStyle w:val="64"/>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行业来源</w:t>
                  </w:r>
                </w:p>
              </w:tc>
              <w:tc>
                <w:tcPr>
                  <w:tcW w:w="900" w:type="dxa"/>
                  <w:tcBorders>
                    <w:tl2br w:val="nil"/>
                    <w:tr2bl w:val="nil"/>
                  </w:tcBorders>
                  <w:noWrap w:val="0"/>
                  <w:vAlign w:val="center"/>
                </w:tcPr>
                <w:p>
                  <w:pPr>
                    <w:pStyle w:val="64"/>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废物代码</w:t>
                  </w:r>
                </w:p>
              </w:tc>
              <w:tc>
                <w:tcPr>
                  <w:tcW w:w="3546" w:type="dxa"/>
                  <w:tcBorders>
                    <w:tl2br w:val="nil"/>
                    <w:tr2bl w:val="nil"/>
                  </w:tcBorders>
                  <w:noWrap w:val="0"/>
                  <w:vAlign w:val="center"/>
                </w:tcPr>
                <w:p>
                  <w:pPr>
                    <w:pStyle w:val="64"/>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危险废物</w:t>
                  </w:r>
                </w:p>
              </w:tc>
              <w:tc>
                <w:tcPr>
                  <w:tcW w:w="748" w:type="dxa"/>
                  <w:tcBorders>
                    <w:tl2br w:val="nil"/>
                    <w:tr2bl w:val="nil"/>
                  </w:tcBorders>
                  <w:noWrap w:val="0"/>
                  <w:vAlign w:val="center"/>
                </w:tcPr>
                <w:p>
                  <w:pPr>
                    <w:pStyle w:val="64"/>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危险特性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97" w:hRule="atLeast"/>
                <w:jc w:val="center"/>
              </w:trPr>
              <w:tc>
                <w:tcPr>
                  <w:tcW w:w="1093" w:type="dxa"/>
                  <w:tcBorders>
                    <w:tl2br w:val="nil"/>
                    <w:tr2bl w:val="nil"/>
                  </w:tcBorders>
                  <w:noWrap w:val="0"/>
                  <w:vAlign w:val="center"/>
                </w:tcPr>
                <w:p>
                  <w:pPr>
                    <w:pStyle w:val="64"/>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废活性炭</w:t>
                  </w:r>
                </w:p>
              </w:tc>
              <w:tc>
                <w:tcPr>
                  <w:tcW w:w="1330" w:type="dxa"/>
                  <w:tcBorders>
                    <w:tl2br w:val="nil"/>
                    <w:tr2bl w:val="nil"/>
                  </w:tcBorders>
                  <w:noWrap w:val="0"/>
                  <w:vAlign w:val="center"/>
                </w:tcPr>
                <w:p>
                  <w:pPr>
                    <w:pStyle w:val="64"/>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HW49其他废物</w:t>
                  </w:r>
                </w:p>
              </w:tc>
              <w:tc>
                <w:tcPr>
                  <w:tcW w:w="900" w:type="dxa"/>
                  <w:tcBorders>
                    <w:tl2br w:val="nil"/>
                    <w:tr2bl w:val="nil"/>
                  </w:tcBorders>
                  <w:noWrap w:val="0"/>
                  <w:vAlign w:val="center"/>
                </w:tcPr>
                <w:p>
                  <w:pPr>
                    <w:pStyle w:val="64"/>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非特定行业</w:t>
                  </w:r>
                </w:p>
              </w:tc>
              <w:tc>
                <w:tcPr>
                  <w:tcW w:w="900" w:type="dxa"/>
                  <w:tcBorders>
                    <w:tl2br w:val="nil"/>
                    <w:tr2bl w:val="nil"/>
                  </w:tcBorders>
                  <w:noWrap w:val="0"/>
                  <w:vAlign w:val="center"/>
                </w:tcPr>
                <w:p>
                  <w:pPr>
                    <w:pStyle w:val="64"/>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rPr>
                    <w:t>900-0</w:t>
                  </w:r>
                  <w:r>
                    <w:rPr>
                      <w:rFonts w:hint="default" w:ascii="Times New Roman" w:hAnsi="Times New Roman" w:eastAsia="宋体" w:cs="Times New Roman"/>
                      <w:bCs/>
                      <w:color w:val="auto"/>
                      <w:kern w:val="0"/>
                      <w:sz w:val="21"/>
                      <w:szCs w:val="21"/>
                      <w:highlight w:val="none"/>
                      <w:lang w:val="en-US" w:eastAsia="zh-CN"/>
                    </w:rPr>
                    <w:t>39</w:t>
                  </w:r>
                  <w:r>
                    <w:rPr>
                      <w:rFonts w:hint="default" w:ascii="Times New Roman" w:hAnsi="Times New Roman" w:eastAsia="宋体" w:cs="Times New Roman"/>
                      <w:bCs/>
                      <w:color w:val="auto"/>
                      <w:kern w:val="0"/>
                      <w:sz w:val="21"/>
                      <w:szCs w:val="21"/>
                      <w:highlight w:val="none"/>
                    </w:rPr>
                    <w:t>-</w:t>
                  </w:r>
                  <w:r>
                    <w:rPr>
                      <w:rFonts w:hint="default" w:ascii="Times New Roman" w:hAnsi="Times New Roman" w:eastAsia="宋体" w:cs="Times New Roman"/>
                      <w:bCs/>
                      <w:color w:val="auto"/>
                      <w:kern w:val="0"/>
                      <w:sz w:val="21"/>
                      <w:szCs w:val="21"/>
                      <w:highlight w:val="none"/>
                      <w:lang w:val="en-US" w:eastAsia="zh-CN"/>
                    </w:rPr>
                    <w:t>4</w:t>
                  </w:r>
                  <w:r>
                    <w:rPr>
                      <w:rFonts w:hint="default" w:ascii="Times New Roman" w:hAnsi="Times New Roman" w:eastAsia="宋体" w:cs="Times New Roman"/>
                      <w:bCs/>
                      <w:color w:val="auto"/>
                      <w:kern w:val="0"/>
                      <w:sz w:val="21"/>
                      <w:szCs w:val="21"/>
                      <w:highlight w:val="none"/>
                    </w:rPr>
                    <w:t>9</w:t>
                  </w:r>
                </w:p>
              </w:tc>
              <w:tc>
                <w:tcPr>
                  <w:tcW w:w="3546" w:type="dxa"/>
                  <w:tcBorders>
                    <w:tl2br w:val="nil"/>
                    <w:tr2bl w:val="nil"/>
                  </w:tcBorders>
                  <w:noWrap w:val="0"/>
                  <w:vAlign w:val="center"/>
                </w:tcPr>
                <w:p>
                  <w:pPr>
                    <w:pStyle w:val="64"/>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烟气、VOCs治理过程（不包括餐饮行业油烟治理过程）产生的废活性炭</w:t>
                  </w:r>
                </w:p>
              </w:tc>
              <w:tc>
                <w:tcPr>
                  <w:tcW w:w="748" w:type="dxa"/>
                  <w:tcBorders>
                    <w:tl2br w:val="nil"/>
                    <w:tr2bl w:val="nil"/>
                  </w:tcBorders>
                  <w:noWrap w:val="0"/>
                  <w:vAlign w:val="center"/>
                </w:tcPr>
                <w:p>
                  <w:pPr>
                    <w:pStyle w:val="64"/>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0" w:hRule="atLeast"/>
                <w:jc w:val="center"/>
              </w:trPr>
              <w:tc>
                <w:tcPr>
                  <w:tcW w:w="1093" w:type="dxa"/>
                  <w:tcBorders>
                    <w:tl2br w:val="nil"/>
                    <w:tr2bl w:val="nil"/>
                  </w:tcBorders>
                  <w:noWrap w:val="0"/>
                  <w:vAlign w:val="center"/>
                </w:tcPr>
                <w:p>
                  <w:pPr>
                    <w:pStyle w:val="64"/>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废机油</w:t>
                  </w:r>
                </w:p>
              </w:tc>
              <w:tc>
                <w:tcPr>
                  <w:tcW w:w="1330" w:type="dxa"/>
                  <w:tcBorders>
                    <w:tl2br w:val="nil"/>
                    <w:tr2bl w:val="nil"/>
                  </w:tcBorders>
                  <w:noWrap w:val="0"/>
                  <w:vAlign w:val="center"/>
                </w:tcPr>
                <w:p>
                  <w:pPr>
                    <w:pStyle w:val="64"/>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HW08废矿物油</w:t>
                  </w:r>
                </w:p>
              </w:tc>
              <w:tc>
                <w:tcPr>
                  <w:tcW w:w="900" w:type="dxa"/>
                  <w:tcBorders>
                    <w:tl2br w:val="nil"/>
                    <w:tr2bl w:val="nil"/>
                  </w:tcBorders>
                  <w:noWrap w:val="0"/>
                  <w:vAlign w:val="center"/>
                </w:tcPr>
                <w:p>
                  <w:pPr>
                    <w:pStyle w:val="64"/>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非特定行业</w:t>
                  </w:r>
                </w:p>
              </w:tc>
              <w:tc>
                <w:tcPr>
                  <w:tcW w:w="900" w:type="dxa"/>
                  <w:tcBorders>
                    <w:tl2br w:val="nil"/>
                    <w:tr2bl w:val="nil"/>
                  </w:tcBorders>
                  <w:noWrap w:val="0"/>
                  <w:vAlign w:val="center"/>
                </w:tcPr>
                <w:p>
                  <w:pPr>
                    <w:pStyle w:val="64"/>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900-2</w:t>
                  </w:r>
                  <w:r>
                    <w:rPr>
                      <w:rFonts w:hint="default" w:ascii="Times New Roman" w:hAnsi="Times New Roman" w:eastAsia="宋体" w:cs="Times New Roman"/>
                      <w:color w:val="auto"/>
                      <w:sz w:val="21"/>
                      <w:szCs w:val="21"/>
                      <w:highlight w:val="none"/>
                      <w:lang w:val="en-US" w:eastAsia="zh-CN"/>
                    </w:rPr>
                    <w:t>14</w:t>
                  </w:r>
                  <w:r>
                    <w:rPr>
                      <w:rFonts w:hint="default" w:ascii="Times New Roman" w:hAnsi="Times New Roman" w:eastAsia="宋体" w:cs="Times New Roman"/>
                      <w:color w:val="auto"/>
                      <w:sz w:val="21"/>
                      <w:szCs w:val="21"/>
                      <w:highlight w:val="none"/>
                      <w:lang w:eastAsia="zh-CN"/>
                    </w:rPr>
                    <w:t>-08</w:t>
                  </w:r>
                </w:p>
              </w:tc>
              <w:tc>
                <w:tcPr>
                  <w:tcW w:w="3546" w:type="dxa"/>
                  <w:tcBorders>
                    <w:tl2br w:val="nil"/>
                    <w:tr2bl w:val="nil"/>
                  </w:tcBorders>
                  <w:noWrap w:val="0"/>
                  <w:vAlign w:val="center"/>
                </w:tcPr>
                <w:p>
                  <w:pPr>
                    <w:pStyle w:val="64"/>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zh-CN" w:eastAsia="zh-CN"/>
                    </w:rPr>
                    <w:t>车辆、轮船及其它机械维修过程中产生的废发动机油、制动器油、自动变速器油、齿轮油等废润滑油</w:t>
                  </w:r>
                </w:p>
              </w:tc>
              <w:tc>
                <w:tcPr>
                  <w:tcW w:w="748" w:type="dxa"/>
                  <w:tcBorders>
                    <w:tl2br w:val="nil"/>
                    <w:tr2bl w:val="nil"/>
                  </w:tcBorders>
                  <w:noWrap w:val="0"/>
                  <w:vAlign w:val="center"/>
                </w:tcPr>
                <w:p>
                  <w:pPr>
                    <w:pStyle w:val="64"/>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T</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I</w:t>
                  </w:r>
                </w:p>
              </w:tc>
            </w:tr>
          </w:tbl>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综上分析，项目在严格落实环评提出的各项固体废弃物收集、储存设施确实实施的情况下，一般固体废弃物的储存处置能够达到《一般工业固体废物贮存</w:t>
            </w:r>
            <w:r>
              <w:rPr>
                <w:rFonts w:hint="default" w:ascii="Times New Roman" w:hAnsi="Times New Roman" w:eastAsia="宋体" w:cs="Times New Roman"/>
                <w:color w:val="auto"/>
                <w:sz w:val="24"/>
                <w:szCs w:val="24"/>
                <w:highlight w:val="none"/>
                <w:lang w:val="en-US" w:eastAsia="zh-CN"/>
              </w:rPr>
              <w:t>和填埋</w:t>
            </w:r>
            <w:r>
              <w:rPr>
                <w:rFonts w:hint="default" w:ascii="Times New Roman" w:hAnsi="Times New Roman" w:eastAsia="宋体" w:cs="Times New Roman"/>
                <w:color w:val="auto"/>
                <w:sz w:val="24"/>
                <w:szCs w:val="24"/>
                <w:highlight w:val="none"/>
              </w:rPr>
              <w:t>污染控制标准》（GB18599-20</w:t>
            </w:r>
            <w:r>
              <w:rPr>
                <w:rFonts w:hint="default" w:ascii="Times New Roman" w:hAnsi="Times New Roman" w:eastAsia="宋体"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kern w:val="0"/>
                <w:sz w:val="24"/>
                <w:szCs w:val="24"/>
                <w:highlight w:val="none"/>
                <w:lang w:eastAsia="zh-CN"/>
              </w:rPr>
              <w:t>中有关规定</w:t>
            </w:r>
            <w:r>
              <w:rPr>
                <w:rFonts w:hint="default" w:ascii="Times New Roman" w:hAnsi="Times New Roman" w:eastAsia="宋体" w:cs="Times New Roman"/>
                <w:color w:val="auto"/>
                <w:sz w:val="24"/>
                <w:szCs w:val="24"/>
                <w:highlight w:val="none"/>
              </w:rPr>
              <w:t>，项目所产生的危险废物能够满足</w:t>
            </w:r>
            <w:r>
              <w:rPr>
                <w:rStyle w:val="63"/>
                <w:rFonts w:hint="default" w:ascii="Times New Roman" w:hAnsi="Times New Roman" w:eastAsia="宋体" w:cs="Times New Roman"/>
                <w:color w:val="auto"/>
                <w:sz w:val="24"/>
                <w:szCs w:val="24"/>
                <w:highlight w:val="none"/>
              </w:rPr>
              <w:t>《危险废物贮存污染控制标准》（GB18597-2023）</w:t>
            </w:r>
            <w:r>
              <w:rPr>
                <w:rFonts w:hint="default" w:ascii="Times New Roman" w:hAnsi="Times New Roman" w:eastAsia="宋体" w:cs="Times New Roman"/>
                <w:color w:val="auto"/>
                <w:kern w:val="0"/>
                <w:sz w:val="24"/>
                <w:szCs w:val="24"/>
                <w:highlight w:val="none"/>
                <w:lang w:eastAsia="zh-CN"/>
              </w:rPr>
              <w:t>中有关规定</w:t>
            </w:r>
            <w:r>
              <w:rPr>
                <w:rFonts w:hint="default" w:ascii="Times New Roman" w:hAnsi="Times New Roman" w:eastAsia="宋体" w:cs="Times New Roman"/>
                <w:color w:val="auto"/>
                <w:sz w:val="24"/>
                <w:szCs w:val="24"/>
                <w:highlight w:val="none"/>
              </w:rPr>
              <w:t>，项目所产生的固体废弃物能够得到合理、有效的处置，各固体废弃物去向明确，处置率达到100%，对环境的影响较小。</w:t>
            </w:r>
          </w:p>
          <w:p>
            <w:pPr>
              <w:pStyle w:val="50"/>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Style w:val="47"/>
                <w:rFonts w:hint="default" w:ascii="Times New Roman" w:hAnsi="Times New Roman" w:eastAsia="宋体" w:cs="Times New Roman"/>
                <w:b/>
                <w:bCs w:val="0"/>
                <w:color w:val="auto"/>
                <w:sz w:val="21"/>
                <w:szCs w:val="21"/>
                <w:highlight w:val="none"/>
                <w:lang w:val="en-US" w:eastAsia="zh-CN"/>
              </w:rPr>
            </w:pPr>
            <w:r>
              <w:rPr>
                <w:rStyle w:val="47"/>
                <w:rFonts w:hint="default" w:ascii="Times New Roman" w:hAnsi="Times New Roman" w:eastAsia="宋体" w:cs="Times New Roman"/>
                <w:b/>
                <w:bCs w:val="0"/>
                <w:color w:val="auto"/>
                <w:sz w:val="21"/>
                <w:szCs w:val="21"/>
                <w:highlight w:val="none"/>
                <w:lang w:val="en-US" w:eastAsia="zh-CN"/>
              </w:rPr>
              <w:t>表4-</w:t>
            </w:r>
            <w:r>
              <w:rPr>
                <w:rStyle w:val="47"/>
                <w:rFonts w:hint="eastAsia" w:cs="Times New Roman"/>
                <w:b/>
                <w:bCs w:val="0"/>
                <w:color w:val="auto"/>
                <w:sz w:val="21"/>
                <w:szCs w:val="21"/>
                <w:highlight w:val="none"/>
                <w:lang w:val="en-US" w:eastAsia="zh-CN"/>
              </w:rPr>
              <w:t>17</w:t>
            </w:r>
            <w:r>
              <w:rPr>
                <w:rStyle w:val="47"/>
                <w:rFonts w:hint="default" w:ascii="Times New Roman" w:hAnsi="Times New Roman" w:eastAsia="宋体" w:cs="Times New Roman"/>
                <w:b/>
                <w:bCs w:val="0"/>
                <w:color w:val="auto"/>
                <w:sz w:val="21"/>
                <w:szCs w:val="21"/>
                <w:highlight w:val="none"/>
                <w:lang w:val="en-US" w:eastAsia="zh-CN"/>
              </w:rPr>
              <w:t xml:space="preserve">   本项目固体废弃物处置情况</w:t>
            </w:r>
          </w:p>
          <w:tbl>
            <w:tblPr>
              <w:tblStyle w:val="25"/>
              <w:tblW w:w="49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
              <w:gridCol w:w="544"/>
              <w:gridCol w:w="624"/>
              <w:gridCol w:w="1402"/>
              <w:gridCol w:w="1035"/>
              <w:gridCol w:w="982"/>
              <w:gridCol w:w="1515"/>
              <w:gridCol w:w="593"/>
              <w:gridCol w:w="746"/>
              <w:gridCol w:w="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0" w:type="pct"/>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18"/>
                      <w:szCs w:val="18"/>
                      <w:highlight w:val="none"/>
                      <w:lang w:val="en-US" w:eastAsia="zh-CN"/>
                    </w:rPr>
                  </w:pPr>
                  <w:r>
                    <w:rPr>
                      <w:rFonts w:hint="default" w:ascii="Times New Roman" w:hAnsi="Times New Roman" w:eastAsia="宋体" w:cs="Times New Roman"/>
                      <w:b/>
                      <w:bCs/>
                      <w:color w:val="auto"/>
                      <w:sz w:val="18"/>
                      <w:szCs w:val="18"/>
                      <w:highlight w:val="none"/>
                      <w:lang w:val="en-US" w:eastAsia="zh-CN"/>
                    </w:rPr>
                    <w:t>产污环节</w:t>
                  </w:r>
                </w:p>
              </w:tc>
              <w:tc>
                <w:tcPr>
                  <w:tcW w:w="372"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上料</w:t>
                  </w:r>
                </w:p>
              </w:tc>
              <w:tc>
                <w:tcPr>
                  <w:tcW w:w="836"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立切、开槽、分切、裁割</w:t>
                  </w:r>
                </w:p>
              </w:tc>
              <w:tc>
                <w:tcPr>
                  <w:tcW w:w="617"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cs="Times New Roman"/>
                      <w:color w:val="auto"/>
                      <w:sz w:val="18"/>
                      <w:szCs w:val="18"/>
                      <w:highlight w:val="none"/>
                      <w:lang w:val="en-US" w:eastAsia="zh-CN"/>
                    </w:rPr>
                    <w:t>检验</w:t>
                  </w:r>
                </w:p>
              </w:tc>
              <w:tc>
                <w:tcPr>
                  <w:tcW w:w="585"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日常生活</w:t>
                  </w:r>
                </w:p>
              </w:tc>
              <w:tc>
                <w:tcPr>
                  <w:tcW w:w="903"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化粪池、一体化污水处理站</w:t>
                  </w:r>
                </w:p>
              </w:tc>
              <w:tc>
                <w:tcPr>
                  <w:tcW w:w="353"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废气处理</w:t>
                  </w:r>
                </w:p>
              </w:tc>
              <w:tc>
                <w:tcPr>
                  <w:tcW w:w="820" w:type="pct"/>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机修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0" w:type="pct"/>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18"/>
                      <w:szCs w:val="18"/>
                      <w:highlight w:val="none"/>
                      <w:lang w:val="en-US" w:eastAsia="zh-CN"/>
                    </w:rPr>
                  </w:pPr>
                  <w:r>
                    <w:rPr>
                      <w:rFonts w:hint="default" w:ascii="Times New Roman" w:hAnsi="Times New Roman" w:eastAsia="宋体" w:cs="Times New Roman"/>
                      <w:b/>
                      <w:bCs/>
                      <w:color w:val="auto"/>
                      <w:sz w:val="18"/>
                      <w:szCs w:val="18"/>
                      <w:highlight w:val="none"/>
                      <w:lang w:val="en-US" w:eastAsia="zh-CN"/>
                    </w:rPr>
                    <w:t>名称</w:t>
                  </w:r>
                </w:p>
              </w:tc>
              <w:tc>
                <w:tcPr>
                  <w:tcW w:w="372"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废包装材料</w:t>
                  </w:r>
                </w:p>
              </w:tc>
              <w:tc>
                <w:tcPr>
                  <w:tcW w:w="836"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废边角料</w:t>
                  </w:r>
                </w:p>
              </w:tc>
              <w:tc>
                <w:tcPr>
                  <w:tcW w:w="617"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cs="Times New Roman"/>
                      <w:color w:val="auto"/>
                      <w:sz w:val="18"/>
                      <w:szCs w:val="18"/>
                      <w:highlight w:val="none"/>
                      <w:lang w:val="en-US" w:eastAsia="zh-CN"/>
                    </w:rPr>
                    <w:t>不合格品</w:t>
                  </w:r>
                </w:p>
              </w:tc>
              <w:tc>
                <w:tcPr>
                  <w:tcW w:w="585"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生活垃圾</w:t>
                  </w:r>
                </w:p>
              </w:tc>
              <w:tc>
                <w:tcPr>
                  <w:tcW w:w="903"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污泥</w:t>
                  </w:r>
                </w:p>
              </w:tc>
              <w:tc>
                <w:tcPr>
                  <w:tcW w:w="353"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废活性炭</w:t>
                  </w:r>
                </w:p>
              </w:tc>
              <w:tc>
                <w:tcPr>
                  <w:tcW w:w="445"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废机油</w:t>
                  </w:r>
                </w:p>
              </w:tc>
              <w:tc>
                <w:tcPr>
                  <w:tcW w:w="375"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含油废劳保用品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6" w:type="pct"/>
                  <w:vMerge w:val="restar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18"/>
                      <w:szCs w:val="18"/>
                      <w:highlight w:val="none"/>
                      <w:lang w:val="en-US" w:eastAsia="zh-CN"/>
                    </w:rPr>
                  </w:pPr>
                  <w:r>
                    <w:rPr>
                      <w:rFonts w:hint="default" w:ascii="Times New Roman" w:hAnsi="Times New Roman" w:eastAsia="宋体" w:cs="Times New Roman"/>
                      <w:b/>
                      <w:bCs/>
                      <w:color w:val="auto"/>
                      <w:sz w:val="18"/>
                      <w:szCs w:val="18"/>
                      <w:highlight w:val="none"/>
                      <w:lang w:val="en-US" w:eastAsia="zh-CN"/>
                    </w:rPr>
                    <w:t>属性</w:t>
                  </w:r>
                </w:p>
              </w:tc>
              <w:tc>
                <w:tcPr>
                  <w:tcW w:w="324"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18"/>
                      <w:szCs w:val="18"/>
                      <w:highlight w:val="none"/>
                      <w:lang w:val="en-US" w:eastAsia="zh-CN"/>
                    </w:rPr>
                  </w:pPr>
                  <w:r>
                    <w:rPr>
                      <w:rFonts w:hint="default" w:ascii="Times New Roman" w:hAnsi="Times New Roman" w:eastAsia="宋体" w:cs="Times New Roman"/>
                      <w:b/>
                      <w:bCs/>
                      <w:color w:val="auto"/>
                      <w:sz w:val="18"/>
                      <w:szCs w:val="18"/>
                      <w:highlight w:val="none"/>
                      <w:lang w:val="en-US" w:eastAsia="zh-CN"/>
                    </w:rPr>
                    <w:t>属性</w:t>
                  </w:r>
                </w:p>
              </w:tc>
              <w:tc>
                <w:tcPr>
                  <w:tcW w:w="1825" w:type="pct"/>
                  <w:gridSpan w:val="3"/>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一般工业固废</w:t>
                  </w:r>
                </w:p>
              </w:tc>
              <w:tc>
                <w:tcPr>
                  <w:tcW w:w="585"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一般固废</w:t>
                  </w:r>
                </w:p>
              </w:tc>
              <w:tc>
                <w:tcPr>
                  <w:tcW w:w="903"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一般固废</w:t>
                  </w:r>
                </w:p>
              </w:tc>
              <w:tc>
                <w:tcPr>
                  <w:tcW w:w="353"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危险废物</w:t>
                  </w:r>
                </w:p>
              </w:tc>
              <w:tc>
                <w:tcPr>
                  <w:tcW w:w="445"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危险废物</w:t>
                  </w:r>
                </w:p>
              </w:tc>
              <w:tc>
                <w:tcPr>
                  <w:tcW w:w="375"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6" w:type="pct"/>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18"/>
                      <w:szCs w:val="18"/>
                      <w:highlight w:val="none"/>
                      <w:lang w:val="en-US" w:eastAsia="zh-CN"/>
                    </w:rPr>
                  </w:pPr>
                </w:p>
              </w:tc>
              <w:tc>
                <w:tcPr>
                  <w:tcW w:w="324"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18"/>
                      <w:szCs w:val="18"/>
                      <w:highlight w:val="none"/>
                      <w:lang w:val="en-US" w:eastAsia="zh-CN"/>
                    </w:rPr>
                  </w:pPr>
                  <w:r>
                    <w:rPr>
                      <w:rFonts w:hint="default" w:ascii="Times New Roman" w:hAnsi="Times New Roman" w:eastAsia="宋体" w:cs="Times New Roman"/>
                      <w:b/>
                      <w:bCs/>
                      <w:color w:val="auto"/>
                      <w:sz w:val="18"/>
                      <w:szCs w:val="18"/>
                      <w:highlight w:val="none"/>
                      <w:lang w:val="en-US" w:eastAsia="zh-CN"/>
                    </w:rPr>
                    <w:t>危险废物代码</w:t>
                  </w:r>
                </w:p>
              </w:tc>
              <w:tc>
                <w:tcPr>
                  <w:tcW w:w="372"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w:t>
                  </w:r>
                </w:p>
              </w:tc>
              <w:tc>
                <w:tcPr>
                  <w:tcW w:w="836"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w:t>
                  </w:r>
                </w:p>
              </w:tc>
              <w:tc>
                <w:tcPr>
                  <w:tcW w:w="617"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w:t>
                  </w:r>
                </w:p>
              </w:tc>
              <w:tc>
                <w:tcPr>
                  <w:tcW w:w="585"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w:t>
                  </w:r>
                </w:p>
              </w:tc>
              <w:tc>
                <w:tcPr>
                  <w:tcW w:w="903"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w:t>
                  </w:r>
                </w:p>
              </w:tc>
              <w:tc>
                <w:tcPr>
                  <w:tcW w:w="353"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eastAsia="zh-CN"/>
                    </w:rPr>
                  </w:pPr>
                  <w:r>
                    <w:rPr>
                      <w:rFonts w:hint="default" w:ascii="Times New Roman" w:hAnsi="Times New Roman" w:eastAsia="宋体" w:cs="Times New Roman"/>
                      <w:color w:val="auto"/>
                      <w:sz w:val="18"/>
                      <w:szCs w:val="18"/>
                      <w:highlight w:val="none"/>
                      <w:lang w:eastAsia="zh-CN"/>
                    </w:rPr>
                    <w:t>HW49，</w:t>
                  </w:r>
                  <w:r>
                    <w:rPr>
                      <w:rFonts w:hint="default" w:ascii="Times New Roman" w:hAnsi="Times New Roman" w:eastAsia="宋体" w:cs="Times New Roman"/>
                      <w:bCs/>
                      <w:color w:val="auto"/>
                      <w:kern w:val="0"/>
                      <w:sz w:val="18"/>
                      <w:szCs w:val="18"/>
                      <w:highlight w:val="none"/>
                    </w:rPr>
                    <w:t>900-0</w:t>
                  </w:r>
                  <w:r>
                    <w:rPr>
                      <w:rFonts w:hint="default" w:ascii="Times New Roman" w:hAnsi="Times New Roman" w:eastAsia="宋体" w:cs="Times New Roman"/>
                      <w:bCs/>
                      <w:color w:val="auto"/>
                      <w:kern w:val="0"/>
                      <w:sz w:val="18"/>
                      <w:szCs w:val="18"/>
                      <w:highlight w:val="none"/>
                      <w:lang w:val="en-US" w:eastAsia="zh-CN"/>
                    </w:rPr>
                    <w:t>39</w:t>
                  </w:r>
                  <w:r>
                    <w:rPr>
                      <w:rFonts w:hint="default" w:ascii="Times New Roman" w:hAnsi="Times New Roman" w:eastAsia="宋体" w:cs="Times New Roman"/>
                      <w:bCs/>
                      <w:color w:val="auto"/>
                      <w:kern w:val="0"/>
                      <w:sz w:val="18"/>
                      <w:szCs w:val="18"/>
                      <w:highlight w:val="none"/>
                    </w:rPr>
                    <w:t>-</w:t>
                  </w:r>
                  <w:r>
                    <w:rPr>
                      <w:rFonts w:hint="default" w:ascii="Times New Roman" w:hAnsi="Times New Roman" w:eastAsia="宋体" w:cs="Times New Roman"/>
                      <w:bCs/>
                      <w:color w:val="auto"/>
                      <w:kern w:val="0"/>
                      <w:sz w:val="18"/>
                      <w:szCs w:val="18"/>
                      <w:highlight w:val="none"/>
                      <w:lang w:val="en-US" w:eastAsia="zh-CN"/>
                    </w:rPr>
                    <w:t>4</w:t>
                  </w:r>
                  <w:r>
                    <w:rPr>
                      <w:rFonts w:hint="default" w:ascii="Times New Roman" w:hAnsi="Times New Roman" w:eastAsia="宋体" w:cs="Times New Roman"/>
                      <w:bCs/>
                      <w:color w:val="auto"/>
                      <w:kern w:val="0"/>
                      <w:sz w:val="18"/>
                      <w:szCs w:val="18"/>
                      <w:highlight w:val="none"/>
                    </w:rPr>
                    <w:t>9</w:t>
                  </w:r>
                </w:p>
              </w:tc>
              <w:tc>
                <w:tcPr>
                  <w:tcW w:w="445"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HW</w:t>
                  </w:r>
                  <w:r>
                    <w:rPr>
                      <w:rFonts w:hint="eastAsia" w:ascii="Times New Roman" w:hAnsi="Times New Roman" w:eastAsia="宋体" w:cs="Times New Roman"/>
                      <w:color w:val="auto"/>
                      <w:sz w:val="18"/>
                      <w:szCs w:val="18"/>
                      <w:highlight w:val="none"/>
                      <w:lang w:val="en-US" w:eastAsia="zh-CN"/>
                    </w:rPr>
                    <w:t>08</w:t>
                  </w:r>
                  <w:r>
                    <w:rPr>
                      <w:rFonts w:hint="default" w:ascii="Times New Roman" w:hAnsi="Times New Roman" w:eastAsia="宋体" w:cs="Times New Roman"/>
                      <w:color w:val="auto"/>
                      <w:sz w:val="18"/>
                      <w:szCs w:val="18"/>
                      <w:highlight w:val="none"/>
                      <w:lang w:eastAsia="zh-CN"/>
                    </w:rPr>
                    <w:t>，</w:t>
                  </w:r>
                  <w:r>
                    <w:rPr>
                      <w:rFonts w:hint="default" w:ascii="Times New Roman" w:hAnsi="Times New Roman" w:eastAsia="宋体" w:cs="Times New Roman"/>
                      <w:color w:val="auto"/>
                      <w:sz w:val="18"/>
                      <w:szCs w:val="18"/>
                      <w:highlight w:val="none"/>
                    </w:rPr>
                    <w:t>900-</w:t>
                  </w:r>
                  <w:r>
                    <w:rPr>
                      <w:rFonts w:hint="eastAsia" w:ascii="Times New Roman" w:hAnsi="Times New Roman" w:eastAsia="宋体" w:cs="Times New Roman"/>
                      <w:color w:val="auto"/>
                      <w:sz w:val="18"/>
                      <w:szCs w:val="18"/>
                      <w:highlight w:val="none"/>
                      <w:lang w:val="en-US" w:eastAsia="zh-CN"/>
                    </w:rPr>
                    <w:t>214</w:t>
                  </w:r>
                  <w:r>
                    <w:rPr>
                      <w:rFonts w:hint="default" w:ascii="Times New Roman" w:hAnsi="Times New Roman" w:eastAsia="宋体" w:cs="Times New Roman"/>
                      <w:color w:val="auto"/>
                      <w:sz w:val="18"/>
                      <w:szCs w:val="18"/>
                      <w:highlight w:val="none"/>
                    </w:rPr>
                    <w:t>-</w:t>
                  </w:r>
                  <w:r>
                    <w:rPr>
                      <w:rFonts w:hint="eastAsia" w:ascii="Times New Roman" w:hAnsi="Times New Roman" w:eastAsia="宋体" w:cs="Times New Roman"/>
                      <w:color w:val="auto"/>
                      <w:sz w:val="18"/>
                      <w:szCs w:val="18"/>
                      <w:highlight w:val="none"/>
                      <w:lang w:val="en-US" w:eastAsia="zh-CN"/>
                    </w:rPr>
                    <w:t>08</w:t>
                  </w:r>
                </w:p>
              </w:tc>
              <w:tc>
                <w:tcPr>
                  <w:tcW w:w="375"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HW49</w:t>
                  </w:r>
                  <w:r>
                    <w:rPr>
                      <w:rFonts w:hint="default" w:ascii="Times New Roman" w:hAnsi="Times New Roman" w:eastAsia="宋体" w:cs="Times New Roman"/>
                      <w:color w:val="auto"/>
                      <w:sz w:val="18"/>
                      <w:szCs w:val="18"/>
                      <w:highlight w:val="none"/>
                      <w:lang w:eastAsia="zh-CN"/>
                    </w:rPr>
                    <w:t>，</w:t>
                  </w:r>
                  <w:r>
                    <w:rPr>
                      <w:rFonts w:hint="default" w:ascii="Times New Roman" w:hAnsi="Times New Roman" w:eastAsia="宋体" w:cs="Times New Roman"/>
                      <w:color w:val="auto"/>
                      <w:sz w:val="18"/>
                      <w:szCs w:val="18"/>
                      <w:highlight w:val="none"/>
                    </w:rPr>
                    <w:t>900-041-49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0" w:type="pct"/>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18"/>
                      <w:szCs w:val="18"/>
                      <w:highlight w:val="none"/>
                      <w:lang w:val="en-US" w:eastAsia="zh-CN"/>
                    </w:rPr>
                  </w:pPr>
                  <w:r>
                    <w:rPr>
                      <w:rFonts w:hint="default" w:ascii="Times New Roman" w:hAnsi="Times New Roman" w:eastAsia="宋体" w:cs="Times New Roman"/>
                      <w:b/>
                      <w:bCs/>
                      <w:color w:val="auto"/>
                      <w:sz w:val="18"/>
                      <w:szCs w:val="18"/>
                      <w:highlight w:val="none"/>
                      <w:lang w:val="en-US" w:eastAsia="zh-CN"/>
                    </w:rPr>
                    <w:t>主要有毒有害物质名称</w:t>
                  </w:r>
                </w:p>
              </w:tc>
              <w:tc>
                <w:tcPr>
                  <w:tcW w:w="372"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w:t>
                  </w:r>
                </w:p>
              </w:tc>
              <w:tc>
                <w:tcPr>
                  <w:tcW w:w="836"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w:t>
                  </w:r>
                </w:p>
              </w:tc>
              <w:tc>
                <w:tcPr>
                  <w:tcW w:w="617"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w:t>
                  </w:r>
                </w:p>
              </w:tc>
              <w:tc>
                <w:tcPr>
                  <w:tcW w:w="585"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w:t>
                  </w:r>
                </w:p>
              </w:tc>
              <w:tc>
                <w:tcPr>
                  <w:tcW w:w="903"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w:t>
                  </w:r>
                </w:p>
              </w:tc>
              <w:tc>
                <w:tcPr>
                  <w:tcW w:w="353"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有机废气</w:t>
                  </w:r>
                </w:p>
              </w:tc>
              <w:tc>
                <w:tcPr>
                  <w:tcW w:w="445"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废机油</w:t>
                  </w:r>
                </w:p>
              </w:tc>
              <w:tc>
                <w:tcPr>
                  <w:tcW w:w="375"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0" w:type="pct"/>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18"/>
                      <w:szCs w:val="18"/>
                      <w:highlight w:val="none"/>
                      <w:lang w:val="en-US" w:eastAsia="zh-CN"/>
                    </w:rPr>
                  </w:pPr>
                  <w:r>
                    <w:rPr>
                      <w:rFonts w:hint="default" w:ascii="Times New Roman" w:hAnsi="Times New Roman" w:eastAsia="宋体" w:cs="Times New Roman"/>
                      <w:b/>
                      <w:bCs/>
                      <w:color w:val="auto"/>
                      <w:sz w:val="18"/>
                      <w:szCs w:val="18"/>
                      <w:highlight w:val="none"/>
                      <w:lang w:val="en-US" w:eastAsia="zh-CN"/>
                    </w:rPr>
                    <w:t>物理性状</w:t>
                  </w:r>
                </w:p>
              </w:tc>
              <w:tc>
                <w:tcPr>
                  <w:tcW w:w="372"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固体</w:t>
                  </w:r>
                </w:p>
              </w:tc>
              <w:tc>
                <w:tcPr>
                  <w:tcW w:w="836"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固体</w:t>
                  </w:r>
                </w:p>
              </w:tc>
              <w:tc>
                <w:tcPr>
                  <w:tcW w:w="617"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固体</w:t>
                  </w:r>
                </w:p>
              </w:tc>
              <w:tc>
                <w:tcPr>
                  <w:tcW w:w="585"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固体</w:t>
                  </w:r>
                </w:p>
              </w:tc>
              <w:tc>
                <w:tcPr>
                  <w:tcW w:w="903"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固体</w:t>
                  </w:r>
                </w:p>
              </w:tc>
              <w:tc>
                <w:tcPr>
                  <w:tcW w:w="353"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固废</w:t>
                  </w:r>
                </w:p>
              </w:tc>
              <w:tc>
                <w:tcPr>
                  <w:tcW w:w="445"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油状</w:t>
                  </w:r>
                </w:p>
              </w:tc>
              <w:tc>
                <w:tcPr>
                  <w:tcW w:w="375"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固</w:t>
                  </w:r>
                  <w:r>
                    <w:rPr>
                      <w:rFonts w:hint="eastAsia" w:ascii="Times New Roman" w:hAnsi="Times New Roman" w:eastAsia="宋体" w:cs="Times New Roman"/>
                      <w:color w:val="auto"/>
                      <w:sz w:val="18"/>
                      <w:szCs w:val="18"/>
                      <w:highlight w:val="none"/>
                      <w:lang w:val="en-US" w:eastAsia="zh-CN"/>
                    </w:rPr>
                    <w:t>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0" w:type="pct"/>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18"/>
                      <w:szCs w:val="18"/>
                      <w:highlight w:val="none"/>
                      <w:lang w:val="en-US" w:eastAsia="zh-CN"/>
                    </w:rPr>
                  </w:pPr>
                  <w:r>
                    <w:rPr>
                      <w:rFonts w:hint="default" w:ascii="Times New Roman" w:hAnsi="Times New Roman" w:eastAsia="宋体" w:cs="Times New Roman"/>
                      <w:b/>
                      <w:bCs/>
                      <w:color w:val="auto"/>
                      <w:sz w:val="18"/>
                      <w:szCs w:val="18"/>
                      <w:highlight w:val="none"/>
                      <w:lang w:val="en-US" w:eastAsia="zh-CN"/>
                    </w:rPr>
                    <w:t>环境危险特性</w:t>
                  </w:r>
                </w:p>
              </w:tc>
              <w:tc>
                <w:tcPr>
                  <w:tcW w:w="372"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w:t>
                  </w:r>
                </w:p>
              </w:tc>
              <w:tc>
                <w:tcPr>
                  <w:tcW w:w="836"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w:t>
                  </w:r>
                </w:p>
              </w:tc>
              <w:tc>
                <w:tcPr>
                  <w:tcW w:w="617"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w:t>
                  </w:r>
                </w:p>
              </w:tc>
              <w:tc>
                <w:tcPr>
                  <w:tcW w:w="585"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w:t>
                  </w:r>
                </w:p>
              </w:tc>
              <w:tc>
                <w:tcPr>
                  <w:tcW w:w="903"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w:t>
                  </w:r>
                </w:p>
              </w:tc>
              <w:tc>
                <w:tcPr>
                  <w:tcW w:w="353"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T</w:t>
                  </w:r>
                </w:p>
              </w:tc>
              <w:tc>
                <w:tcPr>
                  <w:tcW w:w="445"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T/In</w:t>
                  </w:r>
                </w:p>
              </w:tc>
              <w:tc>
                <w:tcPr>
                  <w:tcW w:w="375"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T</w:t>
                  </w:r>
                  <w:r>
                    <w:rPr>
                      <w:rFonts w:hint="default" w:ascii="Times New Roman" w:hAnsi="Times New Roman" w:eastAsia="宋体" w:cs="Times New Roman"/>
                      <w:color w:val="auto"/>
                      <w:sz w:val="18"/>
                      <w:szCs w:val="18"/>
                      <w:highlight w:val="none"/>
                      <w:lang w:eastAsia="zh-CN"/>
                    </w:rPr>
                    <w:t>，</w:t>
                  </w:r>
                  <w:r>
                    <w:rPr>
                      <w:rFonts w:hint="default" w:ascii="Times New Roman" w:hAnsi="Times New Roman" w:eastAsia="宋体" w:cs="Times New Roman"/>
                      <w:color w:val="auto"/>
                      <w:sz w:val="18"/>
                      <w:szCs w:val="18"/>
                      <w:highlight w:val="none"/>
                      <w:lang w:val="en-US" w:eastAsia="zh-CN"/>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10" w:type="pct"/>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18"/>
                      <w:szCs w:val="18"/>
                      <w:highlight w:val="none"/>
                      <w:lang w:val="en-US" w:eastAsia="zh-CN"/>
                    </w:rPr>
                  </w:pPr>
                  <w:r>
                    <w:rPr>
                      <w:rFonts w:hint="default" w:ascii="Times New Roman" w:hAnsi="Times New Roman" w:eastAsia="宋体" w:cs="Times New Roman"/>
                      <w:b/>
                      <w:bCs/>
                      <w:color w:val="auto"/>
                      <w:sz w:val="18"/>
                      <w:szCs w:val="18"/>
                      <w:highlight w:val="none"/>
                      <w:lang w:val="en-US" w:eastAsia="zh-CN"/>
                    </w:rPr>
                    <w:t>年度产生量（t/a）</w:t>
                  </w:r>
                </w:p>
              </w:tc>
              <w:tc>
                <w:tcPr>
                  <w:tcW w:w="372"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8.108</w:t>
                  </w:r>
                </w:p>
              </w:tc>
              <w:tc>
                <w:tcPr>
                  <w:tcW w:w="836"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4</w:t>
                  </w:r>
                </w:p>
              </w:tc>
              <w:tc>
                <w:tcPr>
                  <w:tcW w:w="617"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4</w:t>
                  </w:r>
                </w:p>
              </w:tc>
              <w:tc>
                <w:tcPr>
                  <w:tcW w:w="585"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12</w:t>
                  </w:r>
                </w:p>
              </w:tc>
              <w:tc>
                <w:tcPr>
                  <w:tcW w:w="903"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0.24</w:t>
                  </w:r>
                </w:p>
              </w:tc>
              <w:tc>
                <w:tcPr>
                  <w:tcW w:w="353"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5.038</w:t>
                  </w:r>
                </w:p>
              </w:tc>
              <w:tc>
                <w:tcPr>
                  <w:tcW w:w="445"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0</w:t>
                  </w:r>
                  <w:r>
                    <w:rPr>
                      <w:rFonts w:hint="eastAsia" w:ascii="Times New Roman" w:hAnsi="Times New Roman" w:eastAsia="宋体" w:cs="Times New Roman"/>
                      <w:color w:val="auto"/>
                      <w:sz w:val="18"/>
                      <w:szCs w:val="18"/>
                      <w:highlight w:val="none"/>
                      <w:lang w:val="en-US" w:eastAsia="zh-CN"/>
                    </w:rPr>
                    <w:t>.3</w:t>
                  </w:r>
                </w:p>
              </w:tc>
              <w:tc>
                <w:tcPr>
                  <w:tcW w:w="375"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0.</w:t>
                  </w:r>
                  <w:r>
                    <w:rPr>
                      <w:rFonts w:hint="eastAsia" w:ascii="Times New Roman" w:hAnsi="Times New Roman" w:eastAsia="宋体" w:cs="Times New Roman"/>
                      <w:color w:val="auto"/>
                      <w:sz w:val="18"/>
                      <w:szCs w:val="18"/>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0" w:type="pct"/>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18"/>
                      <w:szCs w:val="18"/>
                      <w:highlight w:val="none"/>
                      <w:lang w:val="en-US" w:eastAsia="zh-CN"/>
                    </w:rPr>
                  </w:pPr>
                  <w:r>
                    <w:rPr>
                      <w:rFonts w:hint="default" w:ascii="Times New Roman" w:hAnsi="Times New Roman" w:eastAsia="宋体" w:cs="Times New Roman"/>
                      <w:b/>
                      <w:bCs/>
                      <w:color w:val="auto"/>
                      <w:sz w:val="18"/>
                      <w:szCs w:val="18"/>
                      <w:highlight w:val="none"/>
                      <w:lang w:val="en-US" w:eastAsia="zh-CN"/>
                    </w:rPr>
                    <w:t>贮存方式</w:t>
                  </w:r>
                </w:p>
              </w:tc>
              <w:tc>
                <w:tcPr>
                  <w:tcW w:w="1825" w:type="pct"/>
                  <w:gridSpan w:val="3"/>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一般固废暂存区</w:t>
                  </w:r>
                </w:p>
              </w:tc>
              <w:tc>
                <w:tcPr>
                  <w:tcW w:w="585"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生活垃圾桶</w:t>
                  </w:r>
                </w:p>
              </w:tc>
              <w:tc>
                <w:tcPr>
                  <w:tcW w:w="903"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收集桶</w:t>
                  </w:r>
                </w:p>
              </w:tc>
              <w:tc>
                <w:tcPr>
                  <w:tcW w:w="353"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危废收集桶</w:t>
                  </w:r>
                </w:p>
              </w:tc>
              <w:tc>
                <w:tcPr>
                  <w:tcW w:w="445"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危废收集桶</w:t>
                  </w:r>
                </w:p>
              </w:tc>
              <w:tc>
                <w:tcPr>
                  <w:tcW w:w="375"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生活垃圾桶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0" w:type="pct"/>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18"/>
                      <w:szCs w:val="18"/>
                      <w:highlight w:val="none"/>
                      <w:lang w:val="en-US" w:eastAsia="zh-CN"/>
                    </w:rPr>
                  </w:pPr>
                  <w:r>
                    <w:rPr>
                      <w:rFonts w:hint="default" w:ascii="Times New Roman" w:hAnsi="Times New Roman" w:eastAsia="宋体" w:cs="Times New Roman"/>
                      <w:b/>
                      <w:bCs/>
                      <w:color w:val="auto"/>
                      <w:sz w:val="18"/>
                      <w:szCs w:val="18"/>
                      <w:highlight w:val="none"/>
                      <w:lang w:val="en-US" w:eastAsia="zh-CN"/>
                    </w:rPr>
                    <w:t>利用处置方式和去向</w:t>
                  </w:r>
                </w:p>
              </w:tc>
              <w:tc>
                <w:tcPr>
                  <w:tcW w:w="1825" w:type="pct"/>
                  <w:gridSpan w:val="3"/>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eastAsia="zh-CN"/>
                    </w:rPr>
                  </w:pPr>
                  <w:r>
                    <w:rPr>
                      <w:rFonts w:hint="default" w:ascii="Times New Roman" w:hAnsi="Times New Roman" w:eastAsia="宋体" w:cs="Times New Roman"/>
                      <w:color w:val="auto"/>
                      <w:sz w:val="18"/>
                      <w:szCs w:val="18"/>
                      <w:highlight w:val="none"/>
                      <w:lang w:val="en-US" w:eastAsia="zh-CN"/>
                    </w:rPr>
                    <w:t>统一收集后暂存于一般固废暂存区，定期外售。</w:t>
                  </w:r>
                </w:p>
              </w:tc>
              <w:tc>
                <w:tcPr>
                  <w:tcW w:w="585"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zh-CN" w:eastAsia="zh-CN"/>
                    </w:rPr>
                    <w:t>委托环卫部门清运处置。</w:t>
                  </w:r>
                </w:p>
              </w:tc>
              <w:tc>
                <w:tcPr>
                  <w:tcW w:w="903"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zh-CN" w:eastAsia="zh-CN"/>
                    </w:rPr>
                  </w:pPr>
                  <w:r>
                    <w:rPr>
                      <w:rFonts w:hint="default" w:ascii="Times New Roman" w:hAnsi="Times New Roman" w:eastAsia="宋体" w:cs="Times New Roman"/>
                      <w:color w:val="auto"/>
                      <w:sz w:val="18"/>
                      <w:szCs w:val="18"/>
                      <w:highlight w:val="none"/>
                      <w:lang w:val="zh-CN" w:eastAsia="zh-CN"/>
                    </w:rPr>
                    <w:t>委托环卫部门定期清运处置。</w:t>
                  </w:r>
                </w:p>
              </w:tc>
              <w:tc>
                <w:tcPr>
                  <w:tcW w:w="798" w:type="pct"/>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zh-CN" w:eastAsia="zh-CN"/>
                    </w:rPr>
                  </w:pPr>
                  <w:r>
                    <w:rPr>
                      <w:rFonts w:hint="default" w:ascii="Times New Roman" w:hAnsi="Times New Roman" w:eastAsia="宋体" w:cs="Times New Roman"/>
                      <w:color w:val="auto"/>
                      <w:sz w:val="18"/>
                      <w:szCs w:val="18"/>
                      <w:highlight w:val="none"/>
                      <w:lang w:val="zh-CN" w:eastAsia="zh-CN"/>
                    </w:rPr>
                    <w:t>委托有资质单位进行处置。</w:t>
                  </w:r>
                </w:p>
              </w:tc>
              <w:tc>
                <w:tcPr>
                  <w:tcW w:w="375"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zh-CN" w:eastAsia="zh-CN"/>
                    </w:rPr>
                  </w:pPr>
                  <w:r>
                    <w:rPr>
                      <w:rFonts w:hint="default" w:ascii="Times New Roman" w:hAnsi="Times New Roman" w:eastAsia="宋体" w:cs="Times New Roman"/>
                      <w:color w:val="auto"/>
                      <w:sz w:val="18"/>
                      <w:szCs w:val="18"/>
                      <w:highlight w:val="none"/>
                      <w:lang w:val="zh-CN" w:eastAsia="zh-CN"/>
                    </w:rPr>
                    <w:t>委托环卫部门清运处置。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0" w:type="pct"/>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18"/>
                      <w:szCs w:val="18"/>
                      <w:highlight w:val="none"/>
                      <w:lang w:val="en-US" w:eastAsia="zh-CN"/>
                    </w:rPr>
                  </w:pPr>
                  <w:r>
                    <w:rPr>
                      <w:rFonts w:hint="default" w:ascii="Times New Roman" w:hAnsi="Times New Roman" w:eastAsia="宋体" w:cs="Times New Roman"/>
                      <w:b/>
                      <w:bCs/>
                      <w:color w:val="auto"/>
                      <w:sz w:val="18"/>
                      <w:szCs w:val="18"/>
                      <w:highlight w:val="none"/>
                      <w:lang w:val="en-US" w:eastAsia="zh-CN"/>
                    </w:rPr>
                    <w:t>利用或处置量（t/a）</w:t>
                  </w:r>
                </w:p>
              </w:tc>
              <w:tc>
                <w:tcPr>
                  <w:tcW w:w="62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8.108</w:t>
                  </w:r>
                </w:p>
              </w:tc>
              <w:tc>
                <w:tcPr>
                  <w:tcW w:w="140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4</w:t>
                  </w:r>
                </w:p>
              </w:tc>
              <w:tc>
                <w:tcPr>
                  <w:tcW w:w="1035"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4</w:t>
                  </w:r>
                </w:p>
              </w:tc>
              <w:tc>
                <w:tcPr>
                  <w:tcW w:w="98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12</w:t>
                  </w:r>
                </w:p>
              </w:tc>
              <w:tc>
                <w:tcPr>
                  <w:tcW w:w="1515"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0.24</w:t>
                  </w:r>
                </w:p>
              </w:tc>
              <w:tc>
                <w:tcPr>
                  <w:tcW w:w="593"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5.038</w:t>
                  </w:r>
                </w:p>
              </w:tc>
              <w:tc>
                <w:tcPr>
                  <w:tcW w:w="746"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0</w:t>
                  </w:r>
                  <w:r>
                    <w:rPr>
                      <w:rFonts w:hint="eastAsia" w:ascii="Times New Roman" w:hAnsi="Times New Roman" w:eastAsia="宋体" w:cs="Times New Roman"/>
                      <w:color w:val="auto"/>
                      <w:sz w:val="18"/>
                      <w:szCs w:val="18"/>
                      <w:highlight w:val="none"/>
                      <w:lang w:val="en-US" w:eastAsia="zh-CN"/>
                    </w:rPr>
                    <w:t>.3</w:t>
                  </w:r>
                </w:p>
              </w:tc>
              <w:tc>
                <w:tcPr>
                  <w:tcW w:w="629"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0.</w:t>
                  </w:r>
                  <w:r>
                    <w:rPr>
                      <w:rFonts w:hint="eastAsia" w:ascii="Times New Roman" w:hAnsi="Times New Roman" w:eastAsia="宋体" w:cs="Times New Roman"/>
                      <w:color w:val="auto"/>
                      <w:sz w:val="18"/>
                      <w:szCs w:val="18"/>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0" w:type="pct"/>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18"/>
                      <w:szCs w:val="18"/>
                      <w:highlight w:val="none"/>
                      <w:lang w:val="en-US" w:eastAsia="zh-CN"/>
                    </w:rPr>
                  </w:pPr>
                  <w:r>
                    <w:rPr>
                      <w:rFonts w:hint="default" w:ascii="Times New Roman" w:hAnsi="Times New Roman" w:eastAsia="宋体" w:cs="Times New Roman"/>
                      <w:b/>
                      <w:bCs/>
                      <w:color w:val="auto"/>
                      <w:sz w:val="18"/>
                      <w:szCs w:val="18"/>
                      <w:highlight w:val="none"/>
                      <w:lang w:val="en-US" w:eastAsia="zh-CN"/>
                    </w:rPr>
                    <w:t>环境管理要求</w:t>
                  </w:r>
                </w:p>
              </w:tc>
              <w:tc>
                <w:tcPr>
                  <w:tcW w:w="4489" w:type="pct"/>
                  <w:gridSpan w:val="8"/>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100%处置</w:t>
                  </w:r>
                </w:p>
              </w:tc>
            </w:tr>
          </w:tbl>
          <w:p>
            <w:pPr>
              <w:pStyle w:val="84"/>
              <w:keepNext w:val="0"/>
              <w:keepLines w:val="0"/>
              <w:pageBreakBefore w:val="0"/>
              <w:widowControl w:val="0"/>
              <w:shd w:val="clear"/>
              <w:kinsoku/>
              <w:wordWrap/>
              <w:overflowPunct/>
              <w:topLinePunct w:val="0"/>
              <w:autoSpaceDE/>
              <w:autoSpaceDN/>
              <w:bidi w:val="0"/>
              <w:adjustRightInd/>
              <w:snapToGrid/>
              <w:spacing w:beforeLines="0" w:afterLines="0" w:line="360" w:lineRule="auto"/>
              <w:ind w:left="0" w:right="0" w:firstLine="482"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危废间建设：</w:t>
            </w:r>
          </w:p>
          <w:p>
            <w:pPr>
              <w:pStyle w:val="84"/>
              <w:keepNext w:val="0"/>
              <w:keepLines w:val="0"/>
              <w:pageBreakBefore w:val="0"/>
              <w:widowControl w:val="0"/>
              <w:numPr>
                <w:ilvl w:val="0"/>
                <w:numId w:val="0"/>
              </w:numPr>
              <w:shd w:val="clear"/>
              <w:tabs>
                <w:tab w:val="left" w:pos="1189"/>
              </w:tabs>
              <w:kinsoku/>
              <w:wordWrap/>
              <w:overflowPunct/>
              <w:topLinePunct w:val="0"/>
              <w:autoSpaceDE/>
              <w:autoSpaceDN/>
              <w:bidi w:val="0"/>
              <w:adjustRightInd/>
              <w:snapToGrid/>
              <w:spacing w:beforeLines="0" w:afterLines="0" w:line="360" w:lineRule="auto"/>
              <w:ind w:leftChars="200" w:right="0" w:rightChars="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防渗标准</w:t>
            </w:r>
            <w:r>
              <w:rPr>
                <w:rFonts w:hint="default" w:ascii="Times New Roman" w:hAnsi="Times New Roman" w:eastAsia="宋体" w:cs="Times New Roman"/>
                <w:color w:val="auto"/>
                <w:sz w:val="24"/>
                <w:szCs w:val="24"/>
                <w:highlight w:val="none"/>
                <w:lang w:val="en-US" w:eastAsia="zh-CN"/>
              </w:rPr>
              <w:t>及措施</w:t>
            </w:r>
          </w:p>
          <w:p>
            <w:pPr>
              <w:pStyle w:val="84"/>
              <w:keepNext w:val="0"/>
              <w:keepLines w:val="0"/>
              <w:pageBreakBefore w:val="0"/>
              <w:widowControl w:val="0"/>
              <w:shd w:val="clear"/>
              <w:kinsoku/>
              <w:wordWrap/>
              <w:overflowPunct/>
              <w:topLinePunct w:val="0"/>
              <w:autoSpaceDE/>
              <w:autoSpaceDN/>
              <w:bidi w:val="0"/>
              <w:adjustRightInd/>
              <w:snapToGrid/>
              <w:spacing w:beforeLines="0" w:afterLines="0" w:line="360" w:lineRule="auto"/>
              <w:ind w:left="0" w:right="0" w:firstLine="448" w:firstLineChars="200"/>
              <w:jc w:val="both"/>
              <w:textAlignment w:val="auto"/>
              <w:rPr>
                <w:rFonts w:hint="default" w:ascii="Times New Roman" w:hAnsi="Times New Roman" w:eastAsia="宋体" w:cs="Times New Roman"/>
                <w:color w:val="auto"/>
                <w:spacing w:val="-3"/>
                <w:sz w:val="24"/>
                <w:szCs w:val="24"/>
                <w:highlight w:val="none"/>
                <w:lang w:val="en-US" w:eastAsia="zh-CN"/>
              </w:rPr>
            </w:pPr>
            <w:r>
              <w:rPr>
                <w:rFonts w:hint="default" w:ascii="Times New Roman" w:hAnsi="Times New Roman" w:eastAsia="宋体" w:cs="Times New Roman"/>
                <w:color w:val="auto"/>
                <w:spacing w:val="-8"/>
                <w:sz w:val="24"/>
                <w:szCs w:val="24"/>
                <w:highlight w:val="none"/>
              </w:rPr>
              <w:t>根据</w:t>
            </w:r>
            <w:r>
              <w:rPr>
                <w:rStyle w:val="63"/>
                <w:rFonts w:hint="default" w:ascii="Times New Roman" w:hAnsi="Times New Roman" w:eastAsia="宋体" w:cs="Times New Roman"/>
                <w:color w:val="auto"/>
                <w:sz w:val="24"/>
                <w:szCs w:val="24"/>
                <w:highlight w:val="none"/>
              </w:rPr>
              <w:t>《危险废物贮存污染控制标准》（GB18597-2023）</w:t>
            </w:r>
            <w:r>
              <w:rPr>
                <w:rFonts w:hint="default" w:ascii="Times New Roman" w:hAnsi="Times New Roman" w:eastAsia="宋体" w:cs="Times New Roman"/>
                <w:color w:val="auto"/>
                <w:spacing w:val="-3"/>
                <w:sz w:val="24"/>
                <w:szCs w:val="24"/>
                <w:highlight w:val="none"/>
                <w:lang w:eastAsia="zh-CN"/>
              </w:rPr>
              <w:t>，</w:t>
            </w:r>
            <w:r>
              <w:rPr>
                <w:rFonts w:hint="default" w:ascii="Times New Roman" w:hAnsi="Times New Roman" w:eastAsia="宋体" w:cs="Times New Roman"/>
                <w:color w:val="auto"/>
                <w:sz w:val="24"/>
                <w:szCs w:val="24"/>
                <w:highlight w:val="none"/>
              </w:rPr>
              <w:t>危险废物暂存间地面</w:t>
            </w:r>
            <w:r>
              <w:rPr>
                <w:rFonts w:hint="default" w:ascii="Times New Roman" w:hAnsi="Times New Roman" w:eastAsia="宋体" w:cs="Times New Roman"/>
                <w:color w:val="auto"/>
                <w:sz w:val="24"/>
                <w:szCs w:val="24"/>
                <w:highlight w:val="none"/>
                <w:lang w:val="en-US" w:eastAsia="zh-CN"/>
              </w:rPr>
              <w:t>和四周墙裙脚</w:t>
            </w:r>
            <w:r>
              <w:rPr>
                <w:rFonts w:hint="default" w:ascii="Times New Roman" w:hAnsi="Times New Roman" w:eastAsia="宋体" w:cs="Times New Roman"/>
                <w:color w:val="auto"/>
                <w:sz w:val="24"/>
                <w:szCs w:val="24"/>
                <w:highlight w:val="none"/>
                <w:lang w:val="zh-CN"/>
              </w:rPr>
              <w:t>采用“</w:t>
            </w:r>
            <w:r>
              <w:rPr>
                <w:rFonts w:hint="default" w:ascii="Times New Roman" w:hAnsi="Times New Roman" w:eastAsia="宋体" w:cs="Times New Roman"/>
                <w:color w:val="auto"/>
                <w:sz w:val="24"/>
                <w:szCs w:val="24"/>
                <w:highlight w:val="none"/>
              </w:rPr>
              <w:t>混凝土</w:t>
            </w:r>
            <w:r>
              <w:rPr>
                <w:rFonts w:hint="default" w:ascii="Times New Roman" w:hAnsi="Times New Roman" w:eastAsia="宋体" w:cs="Times New Roman"/>
                <w:color w:val="auto"/>
                <w:sz w:val="24"/>
                <w:szCs w:val="24"/>
                <w:highlight w:val="none"/>
                <w:lang w:val="zh-CN"/>
              </w:rPr>
              <w:t>+2mm厚HDPE+环氧树脂”</w:t>
            </w:r>
            <w:r>
              <w:rPr>
                <w:rFonts w:hint="default" w:ascii="Times New Roman" w:hAnsi="Times New Roman" w:eastAsia="宋体" w:cs="Times New Roman"/>
                <w:color w:val="auto"/>
                <w:sz w:val="24"/>
                <w:szCs w:val="24"/>
                <w:highlight w:val="none"/>
                <w:lang w:val="en-US" w:eastAsia="zh-CN"/>
              </w:rPr>
              <w:t>进行重点防渗处理</w:t>
            </w:r>
            <w:r>
              <w:rPr>
                <w:rFonts w:hint="default" w:ascii="Times New Roman" w:hAnsi="Times New Roman" w:eastAsia="宋体" w:cs="Times New Roman"/>
                <w:color w:val="auto"/>
                <w:sz w:val="24"/>
                <w:szCs w:val="24"/>
                <w:highlight w:val="none"/>
                <w:lang w:val="zh-CN"/>
              </w:rPr>
              <w:t>，渗透系数≤10</w:t>
            </w:r>
            <w:r>
              <w:rPr>
                <w:rFonts w:hint="default" w:ascii="Times New Roman" w:hAnsi="Times New Roman" w:eastAsia="宋体" w:cs="Times New Roman"/>
                <w:color w:val="auto"/>
                <w:sz w:val="24"/>
                <w:szCs w:val="24"/>
                <w:highlight w:val="none"/>
                <w:vertAlign w:val="superscript"/>
                <w:lang w:val="zh-CN"/>
              </w:rPr>
              <w:t>-10</w:t>
            </w:r>
            <w:r>
              <w:rPr>
                <w:rFonts w:hint="default" w:ascii="Times New Roman" w:hAnsi="Times New Roman" w:eastAsia="宋体" w:cs="Times New Roman"/>
                <w:color w:val="auto"/>
                <w:sz w:val="24"/>
                <w:szCs w:val="24"/>
                <w:highlight w:val="none"/>
                <w:lang w:val="zh-CN"/>
              </w:rPr>
              <w:t>cm/s</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并按照要求设置规范的标识标牌</w:t>
            </w:r>
            <w:r>
              <w:rPr>
                <w:rFonts w:hint="default" w:ascii="Times New Roman" w:hAnsi="Times New Roman" w:eastAsia="宋体" w:cs="Times New Roman"/>
                <w:color w:val="auto"/>
                <w:sz w:val="24"/>
                <w:szCs w:val="24"/>
                <w:highlight w:val="none"/>
                <w:lang w:eastAsia="zh-CN"/>
              </w:rPr>
              <w:t>。</w:t>
            </w:r>
          </w:p>
          <w:p>
            <w:pPr>
              <w:pStyle w:val="84"/>
              <w:keepNext w:val="0"/>
              <w:keepLines w:val="0"/>
              <w:pageBreakBefore w:val="0"/>
              <w:widowControl w:val="0"/>
              <w:numPr>
                <w:ilvl w:val="0"/>
                <w:numId w:val="0"/>
              </w:numPr>
              <w:shd w:val="clear"/>
              <w:tabs>
                <w:tab w:val="left" w:pos="1189"/>
              </w:tabs>
              <w:kinsoku/>
              <w:wordWrap/>
              <w:overflowPunct/>
              <w:topLinePunct w:val="0"/>
              <w:autoSpaceDE/>
              <w:autoSpaceDN/>
              <w:bidi w:val="0"/>
              <w:adjustRightInd/>
              <w:snapToGrid/>
              <w:spacing w:beforeLines="0" w:afterLines="0" w:line="360" w:lineRule="auto"/>
              <w:ind w:leftChars="0" w:right="0" w:rightChars="0" w:firstLine="480" w:firstLineChars="200"/>
              <w:jc w:val="left"/>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2</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暂存</w:t>
            </w:r>
          </w:p>
          <w:p>
            <w:pPr>
              <w:pStyle w:val="84"/>
              <w:keepNext w:val="0"/>
              <w:keepLines w:val="0"/>
              <w:pageBreakBefore w:val="0"/>
              <w:widowControl w:val="0"/>
              <w:shd w:val="clear"/>
              <w:kinsoku/>
              <w:wordWrap/>
              <w:overflowPunct/>
              <w:topLinePunct w:val="0"/>
              <w:autoSpaceDE/>
              <w:autoSpaceDN/>
              <w:bidi w:val="0"/>
              <w:adjustRightInd/>
              <w:snapToGri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对于危险废物委托有资质</w:t>
            </w:r>
            <w:r>
              <w:rPr>
                <w:rFonts w:hint="default" w:ascii="Times New Roman" w:hAnsi="Times New Roman" w:eastAsia="宋体" w:cs="Times New Roman"/>
                <w:color w:val="auto"/>
                <w:sz w:val="24"/>
                <w:szCs w:val="24"/>
                <w:highlight w:val="none"/>
                <w:lang w:val="en-US" w:eastAsia="zh-CN"/>
              </w:rPr>
              <w:t>的</w:t>
            </w:r>
            <w:r>
              <w:rPr>
                <w:rFonts w:hint="default" w:ascii="Times New Roman" w:hAnsi="Times New Roman" w:eastAsia="宋体" w:cs="Times New Roman"/>
                <w:color w:val="auto"/>
                <w:sz w:val="24"/>
                <w:szCs w:val="24"/>
                <w:highlight w:val="none"/>
              </w:rPr>
              <w:t>单位处置。应按</w:t>
            </w:r>
            <w:r>
              <w:rPr>
                <w:rFonts w:hint="default" w:ascii="Times New Roman" w:hAnsi="Times New Roman" w:eastAsia="宋体" w:cs="Times New Roman"/>
                <w:color w:val="auto"/>
                <w:spacing w:val="0"/>
                <w:sz w:val="24"/>
                <w:szCs w:val="24"/>
                <w:highlight w:val="none"/>
              </w:rPr>
              <w:t>《危险废物贮存污染控制标准》</w:t>
            </w:r>
            <w:r>
              <w:rPr>
                <w:rFonts w:hint="default" w:ascii="Times New Roman" w:hAnsi="Times New Roman" w:eastAsia="宋体" w:cs="Times New Roman"/>
                <w:color w:val="auto"/>
                <w:sz w:val="24"/>
                <w:szCs w:val="24"/>
                <w:highlight w:val="none"/>
              </w:rPr>
              <w:t xml:space="preserve">（GB </w:t>
            </w:r>
            <w:r>
              <w:rPr>
                <w:rFonts w:hint="default" w:ascii="Times New Roman" w:hAnsi="Times New Roman" w:eastAsia="宋体" w:cs="Times New Roman"/>
                <w:color w:val="auto"/>
                <w:spacing w:val="0"/>
                <w:sz w:val="24"/>
                <w:szCs w:val="24"/>
                <w:highlight w:val="none"/>
              </w:rPr>
              <w:t>18597-20</w:t>
            </w:r>
            <w:r>
              <w:rPr>
                <w:rFonts w:hint="default" w:ascii="Times New Roman" w:hAnsi="Times New Roman" w:eastAsia="宋体" w:cs="Times New Roman"/>
                <w:color w:val="auto"/>
                <w:spacing w:val="0"/>
                <w:sz w:val="24"/>
                <w:szCs w:val="24"/>
                <w:highlight w:val="none"/>
                <w:lang w:val="en-US" w:eastAsia="zh-CN"/>
              </w:rPr>
              <w:t>23</w:t>
            </w:r>
            <w:r>
              <w:rPr>
                <w:rFonts w:hint="default" w:ascii="Times New Roman" w:hAnsi="Times New Roman" w:eastAsia="宋体" w:cs="Times New Roman"/>
                <w:color w:val="auto"/>
                <w:spacing w:val="0"/>
                <w:sz w:val="24"/>
                <w:szCs w:val="24"/>
                <w:highlight w:val="none"/>
              </w:rPr>
              <w:t>）</w:t>
            </w:r>
            <w:r>
              <w:rPr>
                <w:rFonts w:hint="default" w:ascii="Times New Roman" w:hAnsi="Times New Roman" w:eastAsia="宋体" w:cs="Times New Roman"/>
                <w:color w:val="auto"/>
                <w:sz w:val="24"/>
                <w:szCs w:val="24"/>
                <w:highlight w:val="none"/>
              </w:rPr>
              <w:t>要求设置暂存场地，并要求做到以下几点：</w:t>
            </w:r>
          </w:p>
          <w:p>
            <w:pPr>
              <w:pStyle w:val="84"/>
              <w:shd w:val="clea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①贮存设施应根据危险废物的形态、物理化学性质、包装形式和污染物迁移途径，采取必要的防风、防晒、防雨、防漏、防渗、防腐以及其他环境污染防治措施，不应露天堆放危险废物。</w:t>
            </w:r>
          </w:p>
          <w:p>
            <w:pPr>
              <w:pStyle w:val="84"/>
              <w:keepNext w:val="0"/>
              <w:keepLines w:val="0"/>
              <w:pageBreakBefore w:val="0"/>
              <w:widowControl w:val="0"/>
              <w:shd w:val="clear"/>
              <w:kinsoku/>
              <w:wordWrap/>
              <w:overflowPunct/>
              <w:topLinePunct w:val="0"/>
              <w:autoSpaceDE/>
              <w:autoSpaceDN/>
              <w:bidi w:val="0"/>
              <w:adjustRightInd/>
              <w:snapToGri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②贮存设施应根据危险废物的类别、数量、形态、物理化学性质和污染防治等要求设置必要的贮存分区，避免不相容的危险废物接触、混合。</w:t>
            </w:r>
          </w:p>
          <w:p>
            <w:pPr>
              <w:pStyle w:val="84"/>
              <w:shd w:val="clea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③贮存设施或贮存分区内地面、墙面裙脚、堵截泄漏的围堰、接触危险废物的隔板和墙体等应采用坚固的材料建造，表面无裂缝。</w:t>
            </w:r>
          </w:p>
          <w:p>
            <w:pPr>
              <w:pStyle w:val="84"/>
              <w:keepNext w:val="0"/>
              <w:keepLines w:val="0"/>
              <w:pageBreakBefore w:val="0"/>
              <w:widowControl/>
              <w:shd w:val="clear"/>
              <w:kinsoku/>
              <w:wordWrap/>
              <w:overflowPunct/>
              <w:topLinePunct w:val="0"/>
              <w:autoSpaceDE/>
              <w:autoSpaceDN/>
              <w:bidi w:val="0"/>
              <w:adjustRightInd/>
              <w:snapToGrid/>
              <w:spacing w:beforeLines="-2147483648" w:afterLines="-2147483648"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④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 m 厚黏土层（渗透系数不大于10-7cm/s），或至少2 mm 厚高密度聚乙烯膜等人工防渗材料（渗透系数不大于10</w:t>
            </w:r>
            <w:r>
              <w:rPr>
                <w:rFonts w:hint="default" w:ascii="Times New Roman" w:hAnsi="Times New Roman" w:eastAsia="宋体" w:cs="Times New Roman"/>
                <w:color w:val="auto"/>
                <w:sz w:val="24"/>
                <w:szCs w:val="24"/>
                <w:highlight w:val="none"/>
                <w:vertAlign w:val="superscript"/>
              </w:rPr>
              <w:t>-10</w:t>
            </w:r>
            <w:r>
              <w:rPr>
                <w:rFonts w:hint="default" w:ascii="Times New Roman" w:hAnsi="Times New Roman" w:eastAsia="宋体" w:cs="Times New Roman"/>
                <w:color w:val="auto"/>
                <w:sz w:val="24"/>
                <w:szCs w:val="24"/>
                <w:highlight w:val="none"/>
              </w:rPr>
              <w:t>cm/s），或其他防渗性能等效的材料。</w:t>
            </w:r>
          </w:p>
          <w:p>
            <w:pPr>
              <w:pStyle w:val="84"/>
              <w:keepNext w:val="0"/>
              <w:keepLines w:val="0"/>
              <w:pageBreakBefore w:val="0"/>
              <w:widowControl/>
              <w:shd w:val="clear"/>
              <w:kinsoku/>
              <w:wordWrap/>
              <w:overflowPunct/>
              <w:topLinePunct w:val="0"/>
              <w:autoSpaceDE/>
              <w:autoSpaceDN/>
              <w:bidi w:val="0"/>
              <w:adjustRightInd/>
              <w:snapToGrid/>
              <w:spacing w:beforeLines="-2147483648" w:afterLines="-2147483648"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⑤同一贮存设施宜采用相同的防渗、防腐工艺（包括防渗、防腐结构或材料），防渗、防腐材料应覆盖所有可能与废物及其渗滤液、渗漏液等接触的构筑物表面；采用不同防渗、防腐工艺应分别建设贮存分区。</w:t>
            </w:r>
          </w:p>
          <w:p>
            <w:pPr>
              <w:pStyle w:val="84"/>
              <w:keepNext w:val="0"/>
              <w:keepLines w:val="0"/>
              <w:pageBreakBefore w:val="0"/>
              <w:widowControl w:val="0"/>
              <w:shd w:val="clear"/>
              <w:kinsoku/>
              <w:wordWrap/>
              <w:overflowPunct/>
              <w:topLinePunct w:val="0"/>
              <w:autoSpaceDE/>
              <w:autoSpaceDN/>
              <w:bidi w:val="0"/>
              <w:adjustRightInd/>
              <w:snapToGri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⑥</w:t>
            </w:r>
            <w:r>
              <w:rPr>
                <w:rFonts w:hint="default" w:ascii="Times New Roman" w:hAnsi="Times New Roman" w:eastAsia="宋体" w:cs="Times New Roman"/>
                <w:color w:val="auto"/>
                <w:sz w:val="24"/>
                <w:szCs w:val="24"/>
                <w:highlight w:val="none"/>
              </w:rPr>
              <w:t>贮存设施应采取技术和管理措施防止无关人员进入。</w:t>
            </w:r>
          </w:p>
          <w:p>
            <w:pPr>
              <w:pStyle w:val="84"/>
              <w:keepNext w:val="0"/>
              <w:keepLines w:val="0"/>
              <w:pageBreakBefore w:val="0"/>
              <w:widowControl w:val="0"/>
              <w:shd w:val="clear"/>
              <w:kinsoku/>
              <w:wordWrap/>
              <w:overflowPunct/>
              <w:topLinePunct w:val="0"/>
              <w:autoSpaceDE/>
              <w:autoSpaceDN/>
              <w:bidi w:val="0"/>
              <w:adjustRightInd/>
              <w:snapToGri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危废转移</w:t>
            </w:r>
          </w:p>
          <w:p>
            <w:pPr>
              <w:pStyle w:val="84"/>
              <w:keepNext w:val="0"/>
              <w:keepLines w:val="0"/>
              <w:pageBreakBefore w:val="0"/>
              <w:widowControl w:val="0"/>
              <w:shd w:val="clear"/>
              <w:kinsoku/>
              <w:wordWrap/>
              <w:overflowPunct/>
              <w:topLinePunct w:val="0"/>
              <w:autoSpaceDE/>
              <w:autoSpaceDN/>
              <w:bidi w:val="0"/>
              <w:adjustRightInd/>
              <w:snapToGri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危废转移</w:t>
            </w:r>
            <w:r>
              <w:rPr>
                <w:rFonts w:hint="default" w:ascii="Times New Roman" w:hAnsi="Times New Roman" w:eastAsia="宋体" w:cs="Times New Roman"/>
                <w:color w:val="auto"/>
                <w:spacing w:val="-5"/>
                <w:sz w:val="24"/>
                <w:szCs w:val="24"/>
                <w:highlight w:val="none"/>
                <w:lang w:val="en-US" w:eastAsia="zh-CN"/>
              </w:rPr>
              <w:t>过程</w:t>
            </w:r>
            <w:r>
              <w:rPr>
                <w:rFonts w:hint="default" w:ascii="Times New Roman" w:hAnsi="Times New Roman" w:eastAsia="宋体" w:cs="Times New Roman"/>
                <w:color w:val="auto"/>
                <w:spacing w:val="-5"/>
                <w:sz w:val="24"/>
                <w:szCs w:val="24"/>
                <w:highlight w:val="none"/>
              </w:rPr>
              <w:t>应当严格遵守《危险废物转移管理办法》（部令 第23号）、《危险废</w:t>
            </w:r>
            <w:r>
              <w:rPr>
                <w:rFonts w:hint="default" w:ascii="Times New Roman" w:hAnsi="Times New Roman" w:eastAsia="宋体" w:cs="Times New Roman"/>
                <w:color w:val="auto"/>
                <w:sz w:val="24"/>
                <w:szCs w:val="24"/>
                <w:highlight w:val="none"/>
              </w:rPr>
              <w:t>物收集贮存运输技术规范</w:t>
            </w:r>
            <w:r>
              <w:rPr>
                <w:rFonts w:hint="default" w:ascii="Times New Roman" w:hAnsi="Times New Roman" w:eastAsia="宋体" w:cs="Times New Roman"/>
                <w:color w:val="auto"/>
                <w:spacing w:val="-5"/>
                <w:sz w:val="24"/>
                <w:szCs w:val="24"/>
                <w:highlight w:val="none"/>
              </w:rPr>
              <w:t>》</w:t>
            </w:r>
            <w:r>
              <w:rPr>
                <w:rFonts w:hint="default" w:ascii="Times New Roman" w:hAnsi="Times New Roman" w:eastAsia="宋体" w:cs="Times New Roman"/>
                <w:color w:val="auto"/>
                <w:sz w:val="24"/>
                <w:szCs w:val="24"/>
                <w:highlight w:val="none"/>
              </w:rPr>
              <w:t>（HJ 2025-2012）相关要求，确保危险废物得到安全处置：</w:t>
            </w:r>
          </w:p>
          <w:p>
            <w:pPr>
              <w:pStyle w:val="84"/>
              <w:keepNext w:val="0"/>
              <w:keepLines w:val="0"/>
              <w:pageBreakBefore w:val="0"/>
              <w:widowControl w:val="0"/>
              <w:numPr>
                <w:ilvl w:val="0"/>
                <w:numId w:val="0"/>
              </w:numPr>
              <w:shd w:val="clear"/>
              <w:tabs>
                <w:tab w:val="left" w:pos="953"/>
              </w:tabs>
              <w:kinsoku/>
              <w:wordWrap/>
              <w:overflowPunct/>
              <w:topLinePunct w:val="0"/>
              <w:autoSpaceDE/>
              <w:autoSpaceDN/>
              <w:bidi w:val="0"/>
              <w:adjustRightInd/>
              <w:snapToGrid/>
              <w:spacing w:beforeLines="0" w:afterLines="0" w:line="360" w:lineRule="auto"/>
              <w:ind w:leftChars="0"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①</w:t>
            </w:r>
            <w:r>
              <w:rPr>
                <w:rFonts w:hint="default" w:ascii="Times New Roman" w:hAnsi="Times New Roman" w:eastAsia="宋体" w:cs="Times New Roman"/>
                <w:color w:val="auto"/>
                <w:sz w:val="24"/>
                <w:szCs w:val="24"/>
                <w:highlight w:val="none"/>
              </w:rPr>
              <w:t>做好危险废物转移手续，按照《危险废物转移管理办法》（部令</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第23号）要求进行。建</w:t>
            </w:r>
            <w:r>
              <w:rPr>
                <w:rFonts w:hint="default" w:ascii="Times New Roman" w:hAnsi="Times New Roman" w:eastAsia="宋体" w:cs="Times New Roman"/>
                <w:color w:val="auto"/>
                <w:spacing w:val="-4"/>
                <w:sz w:val="24"/>
                <w:szCs w:val="24"/>
                <w:highlight w:val="none"/>
              </w:rPr>
              <w:t>设单位在转移危险废物前，须按照国家有关规定报批危险废物转移计划；经批准后，产生</w:t>
            </w:r>
            <w:r>
              <w:rPr>
                <w:rFonts w:hint="default" w:ascii="Times New Roman" w:hAnsi="Times New Roman" w:eastAsia="宋体" w:cs="Times New Roman"/>
                <w:color w:val="auto"/>
                <w:spacing w:val="-3"/>
                <w:sz w:val="24"/>
                <w:szCs w:val="24"/>
                <w:highlight w:val="none"/>
              </w:rPr>
              <w:t>单位应当向移出地环境保护行政主管部门申请领取联单。危险废物产生单位应当如实填写</w:t>
            </w:r>
            <w:r>
              <w:rPr>
                <w:rFonts w:hint="default" w:ascii="Times New Roman" w:hAnsi="Times New Roman" w:eastAsia="宋体" w:cs="Times New Roman"/>
                <w:color w:val="auto"/>
                <w:spacing w:val="-5"/>
                <w:sz w:val="24"/>
                <w:szCs w:val="24"/>
                <w:highlight w:val="none"/>
              </w:rPr>
              <w:t>联单中产生单位栏目，并加盖公章，经交付危险废物运输单位核实验收签字后，将联单第</w:t>
            </w:r>
            <w:r>
              <w:rPr>
                <w:rFonts w:hint="default" w:ascii="Times New Roman" w:hAnsi="Times New Roman" w:eastAsia="宋体" w:cs="Times New Roman"/>
                <w:color w:val="auto"/>
                <w:spacing w:val="-4"/>
                <w:sz w:val="24"/>
                <w:szCs w:val="24"/>
                <w:highlight w:val="none"/>
              </w:rPr>
              <w:t>一联副联自留存档，将联单第二联交移出地环境保护行政主管部门，联单第一联正联及其</w:t>
            </w:r>
            <w:r>
              <w:rPr>
                <w:rFonts w:hint="default" w:ascii="Times New Roman" w:hAnsi="Times New Roman" w:eastAsia="宋体" w:cs="Times New Roman"/>
                <w:color w:val="auto"/>
                <w:sz w:val="24"/>
                <w:szCs w:val="24"/>
                <w:highlight w:val="none"/>
              </w:rPr>
              <w:t>余各联交付运输单位随危险废物转移运行。</w:t>
            </w:r>
          </w:p>
          <w:p>
            <w:pPr>
              <w:pStyle w:val="84"/>
              <w:keepNext w:val="0"/>
              <w:keepLines w:val="0"/>
              <w:pageBreakBefore w:val="0"/>
              <w:numPr>
                <w:ilvl w:val="0"/>
                <w:numId w:val="0"/>
              </w:numPr>
              <w:shd w:val="clear"/>
              <w:tabs>
                <w:tab w:val="left" w:pos="953"/>
              </w:tabs>
              <w:kinsoku/>
              <w:wordWrap/>
              <w:overflowPunct/>
              <w:topLinePunct w:val="0"/>
              <w:autoSpaceDE/>
              <w:autoSpaceDN/>
              <w:bidi w:val="0"/>
              <w:adjustRightInd/>
              <w:spacing w:beforeLines="0" w:afterLines="0"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②</w:t>
            </w:r>
            <w:r>
              <w:rPr>
                <w:rFonts w:hint="default" w:ascii="Times New Roman" w:hAnsi="Times New Roman" w:eastAsia="宋体" w:cs="Times New Roman"/>
                <w:color w:val="auto"/>
                <w:sz w:val="24"/>
                <w:szCs w:val="24"/>
                <w:highlight w:val="none"/>
              </w:rPr>
              <w:t>危险废物运输由持有危险废物经营许可证的单位按照其许可证的经营范围组织实施，承担危险废物运输单位应获得交通运输部门颁发的危险货物运输资质；</w:t>
            </w:r>
          </w:p>
          <w:p>
            <w:pPr>
              <w:pStyle w:val="84"/>
              <w:keepNext w:val="0"/>
              <w:keepLines w:val="0"/>
              <w:pageBreakBefore w:val="0"/>
              <w:numPr>
                <w:ilvl w:val="0"/>
                <w:numId w:val="0"/>
              </w:numPr>
              <w:shd w:val="clear"/>
              <w:tabs>
                <w:tab w:val="left" w:pos="953"/>
              </w:tabs>
              <w:kinsoku/>
              <w:wordWrap/>
              <w:overflowPunct/>
              <w:topLinePunct w:val="0"/>
              <w:autoSpaceDE/>
              <w:autoSpaceDN/>
              <w:bidi w:val="0"/>
              <w:adjustRightInd/>
              <w:spacing w:beforeLines="0" w:afterLines="0"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③</w:t>
            </w:r>
            <w:r>
              <w:rPr>
                <w:rFonts w:hint="default" w:ascii="Times New Roman" w:hAnsi="Times New Roman" w:eastAsia="宋体" w:cs="Times New Roman"/>
                <w:color w:val="auto"/>
                <w:sz w:val="24"/>
                <w:szCs w:val="24"/>
                <w:highlight w:val="none"/>
              </w:rPr>
              <w:t>危险废物在运输途中若发生被盗、丢失、流散、</w:t>
            </w:r>
            <w:r>
              <w:rPr>
                <w:rFonts w:hint="default" w:ascii="Times New Roman" w:hAnsi="Times New Roman" w:eastAsia="宋体" w:cs="Times New Roman"/>
                <w:color w:val="auto"/>
                <w:sz w:val="24"/>
                <w:szCs w:val="24"/>
                <w:highlight w:val="none"/>
                <w:lang w:eastAsia="zh-CN"/>
              </w:rPr>
              <w:t>泄漏</w:t>
            </w:r>
            <w:r>
              <w:rPr>
                <w:rFonts w:hint="default" w:ascii="Times New Roman" w:hAnsi="Times New Roman" w:eastAsia="宋体" w:cs="Times New Roman"/>
                <w:color w:val="auto"/>
                <w:sz w:val="24"/>
                <w:szCs w:val="24"/>
                <w:highlight w:val="none"/>
              </w:rPr>
              <w:t>等情况时，公司及押运人员必须立即向当地环保部门、公安部门报告，并采取一切可能的警示措施。</w:t>
            </w:r>
          </w:p>
          <w:p>
            <w:pPr>
              <w:pStyle w:val="84"/>
              <w:keepNext w:val="0"/>
              <w:keepLines w:val="0"/>
              <w:pageBreakBefore w:val="0"/>
              <w:numPr>
                <w:ilvl w:val="0"/>
                <w:numId w:val="0"/>
              </w:numPr>
              <w:shd w:val="clear"/>
              <w:tabs>
                <w:tab w:val="left" w:pos="953"/>
              </w:tabs>
              <w:kinsoku/>
              <w:wordWrap/>
              <w:overflowPunct/>
              <w:topLinePunct w:val="0"/>
              <w:autoSpaceDE/>
              <w:autoSpaceDN/>
              <w:bidi w:val="0"/>
              <w:adjustRightInd/>
              <w:spacing w:beforeLines="0" w:afterLines="0"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一旦发生废弃物泄漏事故，公司和废弃物处置单位都应积极协助有关部门采取必要的安全措施，减少事故损失，防止事故蔓延、扩大；针对事故对人体、动植物、土壤、水源、空气造成的现实危害和可能产生的危害，应迅速采取封闭、隔离、洗消措施，并</w:t>
            </w:r>
            <w:r>
              <w:rPr>
                <w:rFonts w:hint="default" w:ascii="Times New Roman" w:hAnsi="Times New Roman" w:eastAsia="宋体" w:cs="Times New Roman"/>
                <w:color w:val="auto"/>
                <w:sz w:val="24"/>
                <w:szCs w:val="24"/>
                <w:highlight w:val="none"/>
                <w:lang w:val="en-US" w:eastAsia="zh-CN"/>
              </w:rPr>
              <w:t>对事故造成的危害进行监测、处置，符合国家环境保护标准。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kern w:val="2"/>
                <w:sz w:val="24"/>
                <w:szCs w:val="24"/>
                <w:highlight w:val="none"/>
                <w:lang w:val="en-US" w:eastAsia="zh-CN" w:bidi="ar"/>
              </w:rPr>
            </w:pPr>
            <w:r>
              <w:rPr>
                <w:rFonts w:hint="default" w:ascii="Times New Roman" w:hAnsi="Times New Roman" w:eastAsia="宋体" w:cs="Times New Roman"/>
                <w:color w:val="auto"/>
                <w:sz w:val="24"/>
                <w:szCs w:val="24"/>
                <w:highlight w:val="none"/>
                <w:lang w:val="en-US" w:eastAsia="zh-CN"/>
              </w:rPr>
              <w:t>在采取上述措</w:t>
            </w:r>
            <w:r>
              <w:rPr>
                <w:rFonts w:hint="default" w:ascii="Times New Roman" w:hAnsi="Times New Roman" w:eastAsia="宋体" w:cs="Times New Roman"/>
                <w:color w:val="auto"/>
                <w:sz w:val="24"/>
                <w:szCs w:val="24"/>
                <w:highlight w:val="none"/>
              </w:rPr>
              <w:t>施的前提下，项目运营期固体废物均能得到及时、妥善的处理和处置，不会对周围环境造成大的影响。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cs="Times New Roman"/>
                <w:b/>
                <w:bCs w:val="0"/>
                <w:color w:val="auto"/>
                <w:spacing w:val="-10"/>
                <w:sz w:val="24"/>
                <w:szCs w:val="24"/>
                <w:highlight w:val="none"/>
                <w:lang w:val="en-US" w:eastAsia="zh-CN"/>
              </w:rPr>
            </w:pPr>
            <w:r>
              <w:rPr>
                <w:rFonts w:hint="eastAsia" w:cs="Times New Roman"/>
                <w:b/>
                <w:bCs w:val="0"/>
                <w:color w:val="auto"/>
                <w:spacing w:val="-10"/>
                <w:sz w:val="24"/>
                <w:szCs w:val="24"/>
                <w:highlight w:val="none"/>
                <w:lang w:val="en-US" w:eastAsia="zh-CN"/>
              </w:rPr>
              <w:t>5、地下水、土壤</w:t>
            </w:r>
          </w:p>
          <w:p>
            <w:pPr>
              <w:shd w:val="clea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eastAsia" w:ascii="Times New Roman" w:hAnsi="Times New Roman" w:cs="Times New Roman"/>
                <w:color w:val="auto"/>
                <w:sz w:val="24"/>
                <w:highlight w:val="none"/>
                <w:lang w:val="en-US" w:eastAsia="zh-CN"/>
              </w:rPr>
              <w:t>（1）</w:t>
            </w:r>
            <w:r>
              <w:rPr>
                <w:rFonts w:hint="default" w:ascii="Times New Roman" w:hAnsi="Times New Roman" w:eastAsia="宋体" w:cs="Times New Roman"/>
                <w:color w:val="auto"/>
                <w:sz w:val="24"/>
                <w:highlight w:val="none"/>
                <w:lang w:val="zh-CN"/>
              </w:rPr>
              <w:t>污染源分析</w:t>
            </w:r>
          </w:p>
          <w:p>
            <w:pPr>
              <w:shd w:val="clea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t>本项目正常工况下，不会产生地下水、土壤污染，只有在事故状态下，项目内暂存的废</w:t>
            </w:r>
            <w:r>
              <w:rPr>
                <w:rFonts w:hint="eastAsia" w:ascii="Times New Roman" w:hAnsi="Times New Roman" w:cs="Times New Roman"/>
                <w:color w:val="auto"/>
                <w:sz w:val="24"/>
                <w:highlight w:val="none"/>
                <w:lang w:val="zh-CN"/>
              </w:rPr>
              <w:t>机</w:t>
            </w:r>
            <w:r>
              <w:rPr>
                <w:rFonts w:hint="default" w:ascii="Times New Roman" w:hAnsi="Times New Roman" w:eastAsia="宋体" w:cs="Times New Roman"/>
                <w:color w:val="auto"/>
                <w:sz w:val="24"/>
                <w:highlight w:val="none"/>
                <w:lang w:val="zh-CN"/>
              </w:rPr>
              <w:t>物油可能会发生</w:t>
            </w:r>
            <w:r>
              <w:rPr>
                <w:rFonts w:hint="default" w:ascii="Times New Roman" w:hAnsi="Times New Roman" w:eastAsia="宋体" w:cs="Times New Roman"/>
                <w:color w:val="auto"/>
                <w:sz w:val="24"/>
                <w:highlight w:val="none"/>
              </w:rPr>
              <w:t>泄漏</w:t>
            </w:r>
            <w:r>
              <w:rPr>
                <w:rFonts w:hint="default" w:ascii="Times New Roman" w:hAnsi="Times New Roman" w:eastAsia="宋体" w:cs="Times New Roman"/>
                <w:color w:val="auto"/>
                <w:sz w:val="24"/>
                <w:highlight w:val="none"/>
                <w:lang w:val="zh-CN"/>
              </w:rPr>
              <w:t>等情况，可能对周边土壤造成污染，长时间</w:t>
            </w:r>
            <w:r>
              <w:rPr>
                <w:rFonts w:hint="default" w:ascii="Times New Roman" w:hAnsi="Times New Roman" w:eastAsia="宋体" w:cs="Times New Roman"/>
                <w:color w:val="auto"/>
                <w:sz w:val="24"/>
                <w:highlight w:val="none"/>
              </w:rPr>
              <w:t>泄漏</w:t>
            </w:r>
            <w:r>
              <w:rPr>
                <w:rFonts w:hint="default" w:ascii="Times New Roman" w:hAnsi="Times New Roman" w:eastAsia="宋体" w:cs="Times New Roman"/>
                <w:color w:val="auto"/>
                <w:sz w:val="24"/>
                <w:highlight w:val="none"/>
                <w:lang w:val="zh-CN"/>
              </w:rPr>
              <w:t>可能深入地下对地下水造成污染。</w:t>
            </w:r>
          </w:p>
          <w:p>
            <w:pPr>
              <w:shd w:val="clea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eastAsia" w:ascii="Times New Roman" w:hAnsi="Times New Roman" w:cs="Times New Roman"/>
                <w:color w:val="auto"/>
                <w:sz w:val="24"/>
                <w:highlight w:val="none"/>
                <w:lang w:val="zh-CN"/>
              </w:rPr>
              <w:t>（</w:t>
            </w:r>
            <w:r>
              <w:rPr>
                <w:rFonts w:hint="eastAsia" w:ascii="Times New Roman" w:hAnsi="Times New Roman" w:cs="Times New Roman"/>
                <w:color w:val="auto"/>
                <w:sz w:val="24"/>
                <w:highlight w:val="none"/>
                <w:lang w:val="en-US" w:eastAsia="zh-CN"/>
              </w:rPr>
              <w:t>2</w:t>
            </w:r>
            <w:r>
              <w:rPr>
                <w:rFonts w:hint="eastAsia" w:ascii="Times New Roman" w:hAnsi="Times New Roman" w:cs="Times New Roman"/>
                <w:color w:val="auto"/>
                <w:sz w:val="24"/>
                <w:highlight w:val="none"/>
                <w:lang w:val="zh-CN"/>
              </w:rPr>
              <w:t>）</w:t>
            </w:r>
            <w:r>
              <w:rPr>
                <w:rFonts w:hint="default" w:ascii="Times New Roman" w:hAnsi="Times New Roman" w:eastAsia="宋体" w:cs="Times New Roman"/>
                <w:color w:val="auto"/>
                <w:sz w:val="24"/>
                <w:highlight w:val="none"/>
                <w:lang w:val="zh-CN"/>
              </w:rPr>
              <w:t>污染物类型和污染途径识别</w:t>
            </w:r>
          </w:p>
          <w:p>
            <w:pPr>
              <w:shd w:val="clea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fldChar w:fldCharType="begin"/>
            </w:r>
            <w:r>
              <w:rPr>
                <w:rFonts w:hint="default" w:ascii="Times New Roman" w:hAnsi="Times New Roman" w:eastAsia="宋体" w:cs="Times New Roman"/>
                <w:color w:val="auto"/>
                <w:sz w:val="24"/>
                <w:highlight w:val="none"/>
                <w:lang w:val="zh-CN"/>
              </w:rPr>
              <w:instrText xml:space="preserve"> = 1 \* GB3 \* MERGEFORMAT </w:instrText>
            </w:r>
            <w:r>
              <w:rPr>
                <w:rFonts w:hint="default" w:ascii="Times New Roman" w:hAnsi="Times New Roman" w:eastAsia="宋体" w:cs="Times New Roman"/>
                <w:color w:val="auto"/>
                <w:sz w:val="24"/>
                <w:highlight w:val="none"/>
                <w:lang w:val="zh-CN"/>
              </w:rPr>
              <w:fldChar w:fldCharType="separate"/>
            </w:r>
            <w:r>
              <w:rPr>
                <w:rFonts w:hint="default" w:ascii="Times New Roman" w:hAnsi="Times New Roman" w:eastAsia="宋体" w:cs="Times New Roman"/>
                <w:color w:val="auto"/>
                <w:sz w:val="24"/>
                <w:highlight w:val="none"/>
                <w:lang w:val="zh-CN"/>
              </w:rPr>
              <w:t>①</w:t>
            </w:r>
            <w:r>
              <w:rPr>
                <w:rFonts w:hint="default" w:ascii="Times New Roman" w:hAnsi="Times New Roman" w:eastAsia="宋体" w:cs="Times New Roman"/>
                <w:color w:val="auto"/>
                <w:sz w:val="24"/>
                <w:highlight w:val="none"/>
                <w:lang w:val="zh-CN"/>
              </w:rPr>
              <w:fldChar w:fldCharType="end"/>
            </w:r>
            <w:r>
              <w:rPr>
                <w:rFonts w:hint="default" w:ascii="Times New Roman" w:hAnsi="Times New Roman" w:eastAsia="宋体" w:cs="Times New Roman"/>
                <w:color w:val="auto"/>
                <w:sz w:val="24"/>
                <w:highlight w:val="none"/>
                <w:lang w:val="zh-CN"/>
              </w:rPr>
              <w:t>土壤、</w:t>
            </w:r>
            <w:r>
              <w:rPr>
                <w:rFonts w:hint="default" w:ascii="Times New Roman" w:hAnsi="Times New Roman" w:eastAsia="宋体" w:cs="Times New Roman"/>
                <w:color w:val="auto"/>
                <w:sz w:val="24"/>
                <w:highlight w:val="none"/>
              </w:rPr>
              <w:t>地下水</w:t>
            </w:r>
            <w:r>
              <w:rPr>
                <w:rFonts w:hint="default" w:ascii="Times New Roman" w:hAnsi="Times New Roman" w:eastAsia="宋体" w:cs="Times New Roman"/>
                <w:color w:val="auto"/>
                <w:sz w:val="24"/>
                <w:highlight w:val="none"/>
                <w:lang w:val="zh-CN"/>
              </w:rPr>
              <w:t>环境影响类型与影响途径识别</w:t>
            </w:r>
          </w:p>
          <w:p>
            <w:pPr>
              <w:shd w:val="clea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t>本项目对周边</w:t>
            </w:r>
            <w:r>
              <w:rPr>
                <w:rFonts w:hint="default" w:ascii="Times New Roman" w:hAnsi="Times New Roman" w:eastAsia="宋体" w:cs="Times New Roman"/>
                <w:color w:val="auto"/>
                <w:sz w:val="24"/>
                <w:highlight w:val="none"/>
              </w:rPr>
              <w:t>地下水、</w:t>
            </w:r>
            <w:r>
              <w:rPr>
                <w:rFonts w:hint="default" w:ascii="Times New Roman" w:hAnsi="Times New Roman" w:eastAsia="宋体" w:cs="Times New Roman"/>
                <w:color w:val="auto"/>
                <w:sz w:val="24"/>
                <w:highlight w:val="none"/>
                <w:lang w:val="zh-CN"/>
              </w:rPr>
              <w:t>土壤环境影响的类型与影响途径见表4-</w:t>
            </w:r>
            <w:r>
              <w:rPr>
                <w:rFonts w:hint="eastAsia" w:cs="Times New Roman"/>
                <w:color w:val="auto"/>
                <w:sz w:val="24"/>
                <w:highlight w:val="none"/>
                <w:lang w:val="en-US" w:eastAsia="zh-CN"/>
              </w:rPr>
              <w:t>18</w:t>
            </w:r>
            <w:r>
              <w:rPr>
                <w:rFonts w:hint="default" w:ascii="Times New Roman" w:hAnsi="Times New Roman" w:eastAsia="宋体" w:cs="Times New Roman"/>
                <w:color w:val="auto"/>
                <w:sz w:val="24"/>
                <w:highlight w:val="none"/>
                <w:lang w:val="zh-CN"/>
              </w:rPr>
              <w:t>。</w:t>
            </w:r>
          </w:p>
          <w:p>
            <w:pPr>
              <w:pStyle w:val="50"/>
              <w:shd w:val="clear"/>
              <w:adjustRightInd w:val="0"/>
              <w:snapToGrid w:val="0"/>
              <w:rPr>
                <w:rStyle w:val="47"/>
                <w:rFonts w:hint="default" w:ascii="Times New Roman" w:hAnsi="Times New Roman" w:eastAsia="宋体" w:cs="Times New Roman"/>
                <w:b/>
                <w:color w:val="auto"/>
                <w:szCs w:val="21"/>
                <w:highlight w:val="none"/>
              </w:rPr>
            </w:pPr>
            <w:r>
              <w:rPr>
                <w:rStyle w:val="47"/>
                <w:rFonts w:hint="default" w:ascii="Times New Roman" w:hAnsi="Times New Roman" w:eastAsia="宋体" w:cs="Times New Roman"/>
                <w:b/>
                <w:color w:val="auto"/>
                <w:szCs w:val="21"/>
                <w:highlight w:val="none"/>
              </w:rPr>
              <w:t>表4-</w:t>
            </w:r>
            <w:r>
              <w:rPr>
                <w:rStyle w:val="47"/>
                <w:rFonts w:hint="eastAsia" w:cs="Times New Roman"/>
                <w:b/>
                <w:color w:val="auto"/>
                <w:szCs w:val="21"/>
                <w:highlight w:val="none"/>
                <w:lang w:val="en-US" w:eastAsia="zh-CN"/>
              </w:rPr>
              <w:t>18</w:t>
            </w:r>
            <w:r>
              <w:rPr>
                <w:rStyle w:val="47"/>
                <w:rFonts w:hint="default" w:ascii="Times New Roman" w:hAnsi="Times New Roman" w:eastAsia="宋体" w:cs="Times New Roman"/>
                <w:b/>
                <w:color w:val="auto"/>
                <w:szCs w:val="21"/>
                <w:highlight w:val="none"/>
              </w:rPr>
              <w:t xml:space="preserve">   项目土壤、地下水环境影响类型与影响途径识别表</w:t>
            </w:r>
          </w:p>
          <w:tbl>
            <w:tblPr>
              <w:tblStyle w:val="25"/>
              <w:tblW w:w="8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1484"/>
              <w:gridCol w:w="1724"/>
              <w:gridCol w:w="1760"/>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9" w:type="dxa"/>
                  <w:vMerge w:val="restart"/>
                  <w:vAlign w:val="center"/>
                </w:tcPr>
                <w:p>
                  <w:pPr>
                    <w:pStyle w:val="50"/>
                    <w:shd w:val="clear"/>
                    <w:adjustRightInd w:val="0"/>
                    <w:snapToGrid w:val="0"/>
                    <w:rPr>
                      <w:rStyle w:val="47"/>
                      <w:rFonts w:hint="default" w:ascii="Times New Roman" w:hAnsi="Times New Roman" w:eastAsia="宋体" w:cs="Times New Roman"/>
                      <w:b/>
                      <w:color w:val="auto"/>
                      <w:szCs w:val="21"/>
                      <w:highlight w:val="none"/>
                    </w:rPr>
                  </w:pPr>
                  <w:r>
                    <w:rPr>
                      <w:rStyle w:val="47"/>
                      <w:rFonts w:hint="default" w:ascii="Times New Roman" w:hAnsi="Times New Roman" w:eastAsia="宋体" w:cs="Times New Roman"/>
                      <w:b/>
                      <w:color w:val="auto"/>
                      <w:szCs w:val="21"/>
                      <w:highlight w:val="none"/>
                    </w:rPr>
                    <w:t>时段</w:t>
                  </w:r>
                </w:p>
              </w:tc>
              <w:tc>
                <w:tcPr>
                  <w:tcW w:w="6525" w:type="dxa"/>
                  <w:gridSpan w:val="4"/>
                  <w:vAlign w:val="center"/>
                </w:tcPr>
                <w:p>
                  <w:pPr>
                    <w:pStyle w:val="50"/>
                    <w:shd w:val="clear"/>
                    <w:adjustRightInd w:val="0"/>
                    <w:snapToGrid w:val="0"/>
                    <w:rPr>
                      <w:rStyle w:val="47"/>
                      <w:rFonts w:hint="default" w:ascii="Times New Roman" w:hAnsi="Times New Roman" w:eastAsia="宋体" w:cs="Times New Roman"/>
                      <w:b/>
                      <w:color w:val="auto"/>
                      <w:szCs w:val="21"/>
                      <w:highlight w:val="none"/>
                    </w:rPr>
                  </w:pPr>
                  <w:r>
                    <w:rPr>
                      <w:rStyle w:val="47"/>
                      <w:rFonts w:hint="default" w:ascii="Times New Roman" w:hAnsi="Times New Roman" w:eastAsia="宋体" w:cs="Times New Roman"/>
                      <w:b/>
                      <w:color w:val="auto"/>
                      <w:szCs w:val="21"/>
                      <w:highlight w:val="none"/>
                    </w:rPr>
                    <w:t>污染影响类型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9" w:type="dxa"/>
                  <w:vMerge w:val="continue"/>
                  <w:vAlign w:val="center"/>
                </w:tcPr>
                <w:p>
                  <w:pPr>
                    <w:pStyle w:val="50"/>
                    <w:shd w:val="clear"/>
                    <w:adjustRightInd w:val="0"/>
                    <w:snapToGrid w:val="0"/>
                    <w:rPr>
                      <w:rStyle w:val="47"/>
                      <w:rFonts w:hint="default" w:ascii="Times New Roman" w:hAnsi="Times New Roman" w:eastAsia="宋体" w:cs="Times New Roman"/>
                      <w:bCs/>
                      <w:color w:val="auto"/>
                      <w:szCs w:val="21"/>
                      <w:highlight w:val="none"/>
                    </w:rPr>
                  </w:pPr>
                </w:p>
              </w:tc>
              <w:tc>
                <w:tcPr>
                  <w:tcW w:w="1484" w:type="dxa"/>
                  <w:vAlign w:val="center"/>
                </w:tcPr>
                <w:p>
                  <w:pPr>
                    <w:pStyle w:val="50"/>
                    <w:shd w:val="clear"/>
                    <w:adjustRightInd w:val="0"/>
                    <w:snapToGrid w:val="0"/>
                    <w:rPr>
                      <w:rStyle w:val="47"/>
                      <w:rFonts w:hint="default" w:ascii="Times New Roman" w:hAnsi="Times New Roman" w:eastAsia="宋体" w:cs="Times New Roman"/>
                      <w:bCs/>
                      <w:color w:val="auto"/>
                      <w:szCs w:val="21"/>
                      <w:highlight w:val="none"/>
                    </w:rPr>
                  </w:pPr>
                  <w:r>
                    <w:rPr>
                      <w:rStyle w:val="47"/>
                      <w:rFonts w:hint="default" w:ascii="Times New Roman" w:hAnsi="Times New Roman" w:eastAsia="宋体" w:cs="Times New Roman"/>
                      <w:bCs/>
                      <w:color w:val="auto"/>
                      <w:szCs w:val="21"/>
                      <w:highlight w:val="none"/>
                    </w:rPr>
                    <w:t>大气沉降</w:t>
                  </w:r>
                </w:p>
              </w:tc>
              <w:tc>
                <w:tcPr>
                  <w:tcW w:w="1724" w:type="dxa"/>
                  <w:vAlign w:val="center"/>
                </w:tcPr>
                <w:p>
                  <w:pPr>
                    <w:pStyle w:val="50"/>
                    <w:shd w:val="clear"/>
                    <w:adjustRightInd w:val="0"/>
                    <w:snapToGrid w:val="0"/>
                    <w:rPr>
                      <w:rStyle w:val="47"/>
                      <w:rFonts w:hint="default" w:ascii="Times New Roman" w:hAnsi="Times New Roman" w:eastAsia="宋体" w:cs="Times New Roman"/>
                      <w:bCs/>
                      <w:color w:val="auto"/>
                      <w:szCs w:val="21"/>
                      <w:highlight w:val="none"/>
                    </w:rPr>
                  </w:pPr>
                  <w:r>
                    <w:rPr>
                      <w:rStyle w:val="47"/>
                      <w:rFonts w:hint="default" w:ascii="Times New Roman" w:hAnsi="Times New Roman" w:eastAsia="宋体" w:cs="Times New Roman"/>
                      <w:bCs/>
                      <w:color w:val="auto"/>
                      <w:szCs w:val="21"/>
                      <w:highlight w:val="none"/>
                    </w:rPr>
                    <w:t>地面漫流</w:t>
                  </w:r>
                </w:p>
              </w:tc>
              <w:tc>
                <w:tcPr>
                  <w:tcW w:w="1760" w:type="dxa"/>
                  <w:vAlign w:val="center"/>
                </w:tcPr>
                <w:p>
                  <w:pPr>
                    <w:pStyle w:val="50"/>
                    <w:shd w:val="clear"/>
                    <w:adjustRightInd w:val="0"/>
                    <w:snapToGrid w:val="0"/>
                    <w:rPr>
                      <w:rStyle w:val="47"/>
                      <w:rFonts w:hint="default" w:ascii="Times New Roman" w:hAnsi="Times New Roman" w:eastAsia="宋体" w:cs="Times New Roman"/>
                      <w:bCs/>
                      <w:color w:val="auto"/>
                      <w:szCs w:val="21"/>
                      <w:highlight w:val="none"/>
                    </w:rPr>
                  </w:pPr>
                  <w:r>
                    <w:rPr>
                      <w:rStyle w:val="47"/>
                      <w:rFonts w:hint="default" w:ascii="Times New Roman" w:hAnsi="Times New Roman" w:eastAsia="宋体" w:cs="Times New Roman"/>
                      <w:bCs/>
                      <w:color w:val="auto"/>
                      <w:szCs w:val="21"/>
                      <w:highlight w:val="none"/>
                    </w:rPr>
                    <w:t>垂直入渗</w:t>
                  </w:r>
                </w:p>
              </w:tc>
              <w:tc>
                <w:tcPr>
                  <w:tcW w:w="1557" w:type="dxa"/>
                  <w:vAlign w:val="center"/>
                </w:tcPr>
                <w:p>
                  <w:pPr>
                    <w:pStyle w:val="50"/>
                    <w:shd w:val="clear"/>
                    <w:adjustRightInd w:val="0"/>
                    <w:snapToGrid w:val="0"/>
                    <w:rPr>
                      <w:rStyle w:val="47"/>
                      <w:rFonts w:hint="default" w:ascii="Times New Roman" w:hAnsi="Times New Roman" w:eastAsia="宋体" w:cs="Times New Roman"/>
                      <w:bCs/>
                      <w:color w:val="auto"/>
                      <w:szCs w:val="21"/>
                      <w:highlight w:val="none"/>
                    </w:rPr>
                  </w:pPr>
                  <w:r>
                    <w:rPr>
                      <w:rStyle w:val="47"/>
                      <w:rFonts w:hint="default" w:ascii="Times New Roman" w:hAnsi="Times New Roman" w:eastAsia="宋体" w:cs="Times New Roman"/>
                      <w:bCs/>
                      <w:color w:val="auto"/>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9" w:type="dxa"/>
                  <w:vAlign w:val="center"/>
                </w:tcPr>
                <w:p>
                  <w:pPr>
                    <w:pStyle w:val="50"/>
                    <w:shd w:val="clear"/>
                    <w:adjustRightInd w:val="0"/>
                    <w:snapToGrid w:val="0"/>
                    <w:rPr>
                      <w:rStyle w:val="47"/>
                      <w:rFonts w:hint="default" w:ascii="Times New Roman" w:hAnsi="Times New Roman" w:eastAsia="宋体" w:cs="Times New Roman"/>
                      <w:bCs/>
                      <w:color w:val="auto"/>
                      <w:szCs w:val="21"/>
                      <w:highlight w:val="none"/>
                    </w:rPr>
                  </w:pPr>
                  <w:r>
                    <w:rPr>
                      <w:rStyle w:val="47"/>
                      <w:rFonts w:hint="default" w:ascii="Times New Roman" w:hAnsi="Times New Roman" w:eastAsia="宋体" w:cs="Times New Roman"/>
                      <w:bCs/>
                      <w:color w:val="auto"/>
                      <w:szCs w:val="21"/>
                      <w:highlight w:val="none"/>
                    </w:rPr>
                    <w:t>运营期</w:t>
                  </w:r>
                </w:p>
              </w:tc>
              <w:tc>
                <w:tcPr>
                  <w:tcW w:w="1484" w:type="dxa"/>
                  <w:vAlign w:val="center"/>
                </w:tcPr>
                <w:p>
                  <w:pPr>
                    <w:pStyle w:val="50"/>
                    <w:shd w:val="clear"/>
                    <w:adjustRightInd w:val="0"/>
                    <w:snapToGrid w:val="0"/>
                    <w:rPr>
                      <w:rStyle w:val="47"/>
                      <w:rFonts w:hint="default" w:ascii="Times New Roman" w:hAnsi="Times New Roman" w:eastAsia="宋体" w:cs="Times New Roman"/>
                      <w:bCs/>
                      <w:color w:val="auto"/>
                      <w:szCs w:val="21"/>
                      <w:highlight w:val="none"/>
                    </w:rPr>
                  </w:pPr>
                  <w:r>
                    <w:rPr>
                      <w:rStyle w:val="47"/>
                      <w:rFonts w:hint="default" w:ascii="Times New Roman" w:hAnsi="Times New Roman" w:eastAsia="宋体" w:cs="Times New Roman"/>
                      <w:bCs/>
                      <w:color w:val="auto"/>
                      <w:szCs w:val="21"/>
                      <w:highlight w:val="none"/>
                    </w:rPr>
                    <w:t>/</w:t>
                  </w:r>
                </w:p>
              </w:tc>
              <w:tc>
                <w:tcPr>
                  <w:tcW w:w="1724" w:type="dxa"/>
                  <w:vAlign w:val="center"/>
                </w:tcPr>
                <w:p>
                  <w:pPr>
                    <w:pStyle w:val="50"/>
                    <w:shd w:val="clear"/>
                    <w:adjustRightInd w:val="0"/>
                    <w:snapToGrid w:val="0"/>
                    <w:rPr>
                      <w:rStyle w:val="47"/>
                      <w:rFonts w:hint="default" w:ascii="Times New Roman" w:hAnsi="Times New Roman" w:eastAsia="宋体" w:cs="Times New Roman"/>
                      <w:bCs/>
                      <w:color w:val="auto"/>
                      <w:szCs w:val="21"/>
                      <w:highlight w:val="none"/>
                    </w:rPr>
                  </w:pPr>
                  <w:r>
                    <w:rPr>
                      <w:rStyle w:val="47"/>
                      <w:rFonts w:hint="default" w:ascii="Times New Roman" w:hAnsi="Times New Roman" w:eastAsia="宋体" w:cs="Times New Roman"/>
                      <w:bCs/>
                      <w:color w:val="auto"/>
                      <w:szCs w:val="21"/>
                      <w:highlight w:val="none"/>
                    </w:rPr>
                    <w:t>√</w:t>
                  </w:r>
                </w:p>
              </w:tc>
              <w:tc>
                <w:tcPr>
                  <w:tcW w:w="1760" w:type="dxa"/>
                  <w:vAlign w:val="center"/>
                </w:tcPr>
                <w:p>
                  <w:pPr>
                    <w:pStyle w:val="50"/>
                    <w:shd w:val="clear"/>
                    <w:adjustRightInd w:val="0"/>
                    <w:snapToGrid w:val="0"/>
                    <w:rPr>
                      <w:rStyle w:val="47"/>
                      <w:rFonts w:hint="default" w:ascii="Times New Roman" w:hAnsi="Times New Roman" w:eastAsia="宋体" w:cs="Times New Roman"/>
                      <w:bCs/>
                      <w:color w:val="auto"/>
                      <w:szCs w:val="21"/>
                      <w:highlight w:val="none"/>
                    </w:rPr>
                  </w:pPr>
                  <w:r>
                    <w:rPr>
                      <w:rStyle w:val="47"/>
                      <w:rFonts w:hint="default" w:ascii="Times New Roman" w:hAnsi="Times New Roman" w:eastAsia="宋体" w:cs="Times New Roman"/>
                      <w:bCs/>
                      <w:color w:val="auto"/>
                      <w:szCs w:val="21"/>
                      <w:highlight w:val="none"/>
                    </w:rPr>
                    <w:t>√</w:t>
                  </w:r>
                </w:p>
              </w:tc>
              <w:tc>
                <w:tcPr>
                  <w:tcW w:w="1557" w:type="dxa"/>
                  <w:vAlign w:val="center"/>
                </w:tcPr>
                <w:p>
                  <w:pPr>
                    <w:pStyle w:val="50"/>
                    <w:shd w:val="clear"/>
                    <w:adjustRightInd w:val="0"/>
                    <w:snapToGrid w:val="0"/>
                    <w:rPr>
                      <w:rStyle w:val="47"/>
                      <w:rFonts w:hint="default" w:ascii="Times New Roman" w:hAnsi="Times New Roman" w:eastAsia="宋体" w:cs="Times New Roman"/>
                      <w:bCs/>
                      <w:color w:val="auto"/>
                      <w:szCs w:val="21"/>
                      <w:highlight w:val="none"/>
                    </w:rPr>
                  </w:pPr>
                  <w:r>
                    <w:rPr>
                      <w:rStyle w:val="47"/>
                      <w:rFonts w:hint="default" w:ascii="Times New Roman" w:hAnsi="Times New Roman" w:eastAsia="宋体" w:cs="Times New Roman"/>
                      <w:bCs/>
                      <w:color w:val="auto"/>
                      <w:szCs w:val="21"/>
                      <w:highlight w:val="none"/>
                    </w:rPr>
                    <w:t>/</w:t>
                  </w:r>
                </w:p>
              </w:tc>
            </w:tr>
          </w:tbl>
          <w:p>
            <w:pPr>
              <w:shd w:val="clea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zh-CN"/>
              </w:rPr>
              <w:fldChar w:fldCharType="begin"/>
            </w:r>
            <w:r>
              <w:rPr>
                <w:rFonts w:hint="default" w:ascii="Times New Roman" w:hAnsi="Times New Roman" w:eastAsia="宋体" w:cs="Times New Roman"/>
                <w:color w:val="auto"/>
                <w:sz w:val="24"/>
                <w:highlight w:val="none"/>
                <w:lang w:val="zh-CN"/>
              </w:rPr>
              <w:instrText xml:space="preserve"> = 2 \* GB3 \* MERGEFORMAT </w:instrText>
            </w:r>
            <w:r>
              <w:rPr>
                <w:rFonts w:hint="default" w:ascii="Times New Roman" w:hAnsi="Times New Roman" w:eastAsia="宋体" w:cs="Times New Roman"/>
                <w:color w:val="auto"/>
                <w:sz w:val="24"/>
                <w:highlight w:val="none"/>
                <w:lang w:val="zh-CN"/>
              </w:rPr>
              <w:fldChar w:fldCharType="separate"/>
            </w:r>
            <w:r>
              <w:rPr>
                <w:rFonts w:hint="default" w:ascii="Times New Roman" w:hAnsi="Times New Roman" w:eastAsia="宋体" w:cs="Times New Roman"/>
                <w:color w:val="auto"/>
                <w:sz w:val="24"/>
                <w:highlight w:val="none"/>
              </w:rPr>
              <w:t>②</w:t>
            </w:r>
            <w:r>
              <w:rPr>
                <w:rFonts w:hint="default" w:ascii="Times New Roman" w:hAnsi="Times New Roman" w:eastAsia="宋体" w:cs="Times New Roman"/>
                <w:color w:val="auto"/>
                <w:sz w:val="24"/>
                <w:highlight w:val="none"/>
                <w:lang w:val="zh-CN"/>
              </w:rPr>
              <w:fldChar w:fldCharType="end"/>
            </w:r>
            <w:r>
              <w:rPr>
                <w:rFonts w:hint="default" w:ascii="Times New Roman" w:hAnsi="Times New Roman" w:eastAsia="宋体" w:cs="Times New Roman"/>
                <w:color w:val="auto"/>
                <w:sz w:val="24"/>
                <w:highlight w:val="none"/>
                <w:lang w:val="zh-CN"/>
              </w:rPr>
              <w:t>土壤、</w:t>
            </w:r>
            <w:r>
              <w:rPr>
                <w:rFonts w:hint="default" w:ascii="Times New Roman" w:hAnsi="Times New Roman" w:eastAsia="宋体" w:cs="Times New Roman"/>
                <w:color w:val="auto"/>
                <w:sz w:val="24"/>
                <w:highlight w:val="none"/>
              </w:rPr>
              <w:t>地下水</w:t>
            </w:r>
            <w:r>
              <w:rPr>
                <w:rFonts w:hint="default" w:ascii="Times New Roman" w:hAnsi="Times New Roman" w:eastAsia="宋体" w:cs="Times New Roman"/>
                <w:color w:val="auto"/>
                <w:sz w:val="24"/>
                <w:highlight w:val="none"/>
                <w:lang w:val="zh-CN"/>
              </w:rPr>
              <w:t>环境影响</w:t>
            </w:r>
            <w:r>
              <w:rPr>
                <w:rFonts w:hint="default" w:ascii="Times New Roman" w:hAnsi="Times New Roman" w:eastAsia="宋体" w:cs="Times New Roman"/>
                <w:color w:val="auto"/>
                <w:sz w:val="24"/>
                <w:highlight w:val="none"/>
              </w:rPr>
              <w:t>源及影响因子</w:t>
            </w:r>
          </w:p>
          <w:p>
            <w:pPr>
              <w:shd w:val="clea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rPr>
              <w:t>项目对</w:t>
            </w:r>
            <w:r>
              <w:rPr>
                <w:rFonts w:hint="default" w:ascii="Times New Roman" w:hAnsi="Times New Roman" w:eastAsia="宋体" w:cs="Times New Roman"/>
                <w:color w:val="auto"/>
                <w:sz w:val="24"/>
                <w:highlight w:val="none"/>
                <w:lang w:val="zh-CN"/>
              </w:rPr>
              <w:t>土壤、</w:t>
            </w:r>
            <w:r>
              <w:rPr>
                <w:rFonts w:hint="default" w:ascii="Times New Roman" w:hAnsi="Times New Roman" w:eastAsia="宋体" w:cs="Times New Roman"/>
                <w:color w:val="auto"/>
                <w:sz w:val="24"/>
                <w:highlight w:val="none"/>
              </w:rPr>
              <w:t>地下水</w:t>
            </w:r>
            <w:r>
              <w:rPr>
                <w:rFonts w:hint="default" w:ascii="Times New Roman" w:hAnsi="Times New Roman" w:eastAsia="宋体" w:cs="Times New Roman"/>
                <w:color w:val="auto"/>
                <w:sz w:val="24"/>
                <w:highlight w:val="none"/>
                <w:lang w:val="zh-CN"/>
              </w:rPr>
              <w:t>环境</w:t>
            </w:r>
            <w:r>
              <w:rPr>
                <w:rFonts w:hint="default" w:ascii="Times New Roman" w:hAnsi="Times New Roman" w:eastAsia="宋体" w:cs="Times New Roman"/>
                <w:color w:val="auto"/>
                <w:sz w:val="24"/>
                <w:highlight w:val="none"/>
              </w:rPr>
              <w:t>的</w:t>
            </w:r>
            <w:r>
              <w:rPr>
                <w:rFonts w:hint="default" w:ascii="Times New Roman" w:hAnsi="Times New Roman" w:eastAsia="宋体" w:cs="Times New Roman"/>
                <w:color w:val="auto"/>
                <w:sz w:val="24"/>
                <w:highlight w:val="none"/>
                <w:lang w:val="zh-CN"/>
              </w:rPr>
              <w:t>影响</w:t>
            </w:r>
            <w:r>
              <w:rPr>
                <w:rFonts w:hint="default" w:ascii="Times New Roman" w:hAnsi="Times New Roman" w:eastAsia="宋体" w:cs="Times New Roman"/>
                <w:color w:val="auto"/>
                <w:sz w:val="24"/>
                <w:highlight w:val="none"/>
              </w:rPr>
              <w:t>源及影响因子</w:t>
            </w:r>
            <w:r>
              <w:rPr>
                <w:rFonts w:hint="default" w:ascii="Times New Roman" w:hAnsi="Times New Roman" w:eastAsia="宋体" w:cs="Times New Roman"/>
                <w:color w:val="auto"/>
                <w:sz w:val="24"/>
                <w:highlight w:val="none"/>
                <w:lang w:val="zh-CN"/>
              </w:rPr>
              <w:t>见表4-</w:t>
            </w:r>
            <w:r>
              <w:rPr>
                <w:rFonts w:hint="eastAsia" w:cs="Times New Roman"/>
                <w:color w:val="auto"/>
                <w:sz w:val="24"/>
                <w:highlight w:val="none"/>
                <w:lang w:val="en-US" w:eastAsia="zh-CN"/>
              </w:rPr>
              <w:t>19</w:t>
            </w:r>
            <w:r>
              <w:rPr>
                <w:rFonts w:hint="default" w:ascii="Times New Roman" w:hAnsi="Times New Roman" w:eastAsia="宋体" w:cs="Times New Roman"/>
                <w:color w:val="auto"/>
                <w:sz w:val="24"/>
                <w:highlight w:val="none"/>
                <w:lang w:val="zh-CN"/>
              </w:rPr>
              <w:t>。</w:t>
            </w:r>
          </w:p>
          <w:p>
            <w:pPr>
              <w:pStyle w:val="50"/>
              <w:shd w:val="clear"/>
              <w:adjustRightInd w:val="0"/>
              <w:snapToGrid w:val="0"/>
              <w:rPr>
                <w:rStyle w:val="47"/>
                <w:rFonts w:hint="default" w:ascii="Times New Roman" w:hAnsi="Times New Roman" w:eastAsia="宋体" w:cs="Times New Roman"/>
                <w:b/>
                <w:color w:val="auto"/>
                <w:szCs w:val="21"/>
                <w:highlight w:val="none"/>
              </w:rPr>
            </w:pPr>
            <w:r>
              <w:rPr>
                <w:rStyle w:val="47"/>
                <w:rFonts w:hint="default" w:ascii="Times New Roman" w:hAnsi="Times New Roman" w:eastAsia="宋体" w:cs="Times New Roman"/>
                <w:b/>
                <w:color w:val="auto"/>
                <w:szCs w:val="21"/>
                <w:highlight w:val="none"/>
              </w:rPr>
              <w:t>表4-</w:t>
            </w:r>
            <w:r>
              <w:rPr>
                <w:rStyle w:val="47"/>
                <w:rFonts w:hint="eastAsia" w:cs="Times New Roman"/>
                <w:b/>
                <w:color w:val="auto"/>
                <w:szCs w:val="21"/>
                <w:highlight w:val="none"/>
                <w:lang w:val="en-US" w:eastAsia="zh-CN"/>
              </w:rPr>
              <w:t>19</w:t>
            </w:r>
            <w:r>
              <w:rPr>
                <w:rStyle w:val="47"/>
                <w:rFonts w:hint="default" w:ascii="Times New Roman" w:hAnsi="Times New Roman" w:eastAsia="宋体" w:cs="Times New Roman"/>
                <w:b/>
                <w:color w:val="auto"/>
                <w:szCs w:val="21"/>
                <w:highlight w:val="none"/>
              </w:rPr>
              <w:t xml:space="preserve">   项目土壤、地下水环境影响源及影响因子识别表</w:t>
            </w:r>
          </w:p>
          <w:tbl>
            <w:tblPr>
              <w:tblStyle w:val="25"/>
              <w:tblW w:w="8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605"/>
              <w:gridCol w:w="1260"/>
              <w:gridCol w:w="1251"/>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Align w:val="center"/>
                </w:tcPr>
                <w:p>
                  <w:pPr>
                    <w:pStyle w:val="50"/>
                    <w:shd w:val="clear"/>
                    <w:adjustRightInd w:val="0"/>
                    <w:snapToGrid w:val="0"/>
                    <w:rPr>
                      <w:rStyle w:val="47"/>
                      <w:rFonts w:hint="default" w:ascii="Times New Roman" w:hAnsi="Times New Roman" w:eastAsia="宋体" w:cs="Times New Roman"/>
                      <w:b/>
                      <w:color w:val="auto"/>
                      <w:szCs w:val="21"/>
                      <w:highlight w:val="none"/>
                    </w:rPr>
                  </w:pPr>
                  <w:r>
                    <w:rPr>
                      <w:rStyle w:val="47"/>
                      <w:rFonts w:hint="default" w:ascii="Times New Roman" w:hAnsi="Times New Roman" w:eastAsia="宋体" w:cs="Times New Roman"/>
                      <w:b/>
                      <w:color w:val="auto"/>
                      <w:szCs w:val="21"/>
                      <w:highlight w:val="none"/>
                    </w:rPr>
                    <w:t>污染源</w:t>
                  </w:r>
                </w:p>
              </w:tc>
              <w:tc>
                <w:tcPr>
                  <w:tcW w:w="1605" w:type="dxa"/>
                  <w:vAlign w:val="center"/>
                </w:tcPr>
                <w:p>
                  <w:pPr>
                    <w:pStyle w:val="50"/>
                    <w:shd w:val="clear"/>
                    <w:adjustRightInd w:val="0"/>
                    <w:snapToGrid w:val="0"/>
                    <w:rPr>
                      <w:rStyle w:val="47"/>
                      <w:rFonts w:hint="default" w:ascii="Times New Roman" w:hAnsi="Times New Roman" w:eastAsia="宋体" w:cs="Times New Roman"/>
                      <w:b/>
                      <w:color w:val="auto"/>
                      <w:szCs w:val="21"/>
                      <w:highlight w:val="none"/>
                    </w:rPr>
                  </w:pPr>
                  <w:r>
                    <w:rPr>
                      <w:rStyle w:val="47"/>
                      <w:rFonts w:hint="default" w:ascii="Times New Roman" w:hAnsi="Times New Roman" w:eastAsia="宋体" w:cs="Times New Roman"/>
                      <w:b/>
                      <w:color w:val="auto"/>
                      <w:szCs w:val="21"/>
                      <w:highlight w:val="none"/>
                    </w:rPr>
                    <w:t>工艺流程/环节</w:t>
                  </w:r>
                </w:p>
              </w:tc>
              <w:tc>
                <w:tcPr>
                  <w:tcW w:w="1260" w:type="dxa"/>
                  <w:vAlign w:val="center"/>
                </w:tcPr>
                <w:p>
                  <w:pPr>
                    <w:pStyle w:val="50"/>
                    <w:shd w:val="clear"/>
                    <w:adjustRightInd w:val="0"/>
                    <w:snapToGrid w:val="0"/>
                    <w:rPr>
                      <w:rStyle w:val="47"/>
                      <w:rFonts w:hint="default" w:ascii="Times New Roman" w:hAnsi="Times New Roman" w:eastAsia="宋体" w:cs="Times New Roman"/>
                      <w:b/>
                      <w:color w:val="auto"/>
                      <w:szCs w:val="21"/>
                      <w:highlight w:val="none"/>
                    </w:rPr>
                  </w:pPr>
                  <w:r>
                    <w:rPr>
                      <w:rStyle w:val="47"/>
                      <w:rFonts w:hint="default" w:ascii="Times New Roman" w:hAnsi="Times New Roman" w:eastAsia="宋体" w:cs="Times New Roman"/>
                      <w:b/>
                      <w:color w:val="auto"/>
                      <w:szCs w:val="21"/>
                      <w:highlight w:val="none"/>
                    </w:rPr>
                    <w:t>污染途径</w:t>
                  </w:r>
                </w:p>
              </w:tc>
              <w:tc>
                <w:tcPr>
                  <w:tcW w:w="1251" w:type="dxa"/>
                  <w:vAlign w:val="center"/>
                </w:tcPr>
                <w:p>
                  <w:pPr>
                    <w:pStyle w:val="50"/>
                    <w:shd w:val="clear"/>
                    <w:adjustRightInd w:val="0"/>
                    <w:snapToGrid w:val="0"/>
                    <w:rPr>
                      <w:rStyle w:val="47"/>
                      <w:rFonts w:hint="default" w:ascii="Times New Roman" w:hAnsi="Times New Roman" w:eastAsia="宋体" w:cs="Times New Roman"/>
                      <w:b/>
                      <w:color w:val="auto"/>
                      <w:szCs w:val="21"/>
                      <w:highlight w:val="none"/>
                    </w:rPr>
                  </w:pPr>
                  <w:r>
                    <w:rPr>
                      <w:rStyle w:val="47"/>
                      <w:rFonts w:hint="default" w:ascii="Times New Roman" w:hAnsi="Times New Roman" w:eastAsia="宋体" w:cs="Times New Roman"/>
                      <w:b/>
                      <w:color w:val="auto"/>
                      <w:szCs w:val="21"/>
                      <w:highlight w:val="none"/>
                    </w:rPr>
                    <w:t>污染物</w:t>
                  </w:r>
                </w:p>
              </w:tc>
              <w:tc>
                <w:tcPr>
                  <w:tcW w:w="2923" w:type="dxa"/>
                  <w:vAlign w:val="center"/>
                </w:tcPr>
                <w:p>
                  <w:pPr>
                    <w:pStyle w:val="50"/>
                    <w:shd w:val="clear"/>
                    <w:adjustRightInd w:val="0"/>
                    <w:snapToGrid w:val="0"/>
                    <w:rPr>
                      <w:rStyle w:val="47"/>
                      <w:rFonts w:hint="default" w:ascii="Times New Roman" w:hAnsi="Times New Roman" w:eastAsia="宋体" w:cs="Times New Roman"/>
                      <w:b/>
                      <w:color w:val="auto"/>
                      <w:szCs w:val="21"/>
                      <w:highlight w:val="none"/>
                    </w:rPr>
                  </w:pPr>
                  <w:r>
                    <w:rPr>
                      <w:rStyle w:val="47"/>
                      <w:rFonts w:hint="default" w:ascii="Times New Roman" w:hAnsi="Times New Roman" w:eastAsia="宋体" w:cs="Times New Roman"/>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Align w:val="center"/>
                </w:tcPr>
                <w:p>
                  <w:pPr>
                    <w:pStyle w:val="50"/>
                    <w:shd w:val="clear"/>
                    <w:adjustRightInd w:val="0"/>
                    <w:snapToGrid w:val="0"/>
                    <w:rPr>
                      <w:rStyle w:val="47"/>
                      <w:rFonts w:hint="default" w:ascii="Times New Roman" w:hAnsi="Times New Roman" w:eastAsia="宋体" w:cs="Times New Roman"/>
                      <w:bCs/>
                      <w:color w:val="auto"/>
                      <w:szCs w:val="21"/>
                      <w:highlight w:val="none"/>
                    </w:rPr>
                  </w:pPr>
                  <w:r>
                    <w:rPr>
                      <w:rStyle w:val="47"/>
                      <w:rFonts w:hint="default" w:ascii="Times New Roman" w:hAnsi="Times New Roman" w:eastAsia="宋体" w:cs="Times New Roman"/>
                      <w:bCs/>
                      <w:color w:val="auto"/>
                      <w:szCs w:val="21"/>
                      <w:highlight w:val="none"/>
                    </w:rPr>
                    <w:t>危险废物暂存间</w:t>
                  </w:r>
                </w:p>
              </w:tc>
              <w:tc>
                <w:tcPr>
                  <w:tcW w:w="1605" w:type="dxa"/>
                  <w:vAlign w:val="center"/>
                </w:tcPr>
                <w:p>
                  <w:pPr>
                    <w:pStyle w:val="50"/>
                    <w:shd w:val="clear"/>
                    <w:adjustRightInd w:val="0"/>
                    <w:snapToGrid w:val="0"/>
                    <w:rPr>
                      <w:rStyle w:val="47"/>
                      <w:rFonts w:hint="default" w:ascii="Times New Roman" w:hAnsi="Times New Roman" w:eastAsia="宋体" w:cs="Times New Roman"/>
                      <w:bCs/>
                      <w:color w:val="auto"/>
                      <w:szCs w:val="21"/>
                      <w:highlight w:val="none"/>
                    </w:rPr>
                  </w:pPr>
                  <w:r>
                    <w:rPr>
                      <w:rStyle w:val="47"/>
                      <w:rFonts w:hint="default" w:ascii="Times New Roman" w:hAnsi="Times New Roman" w:eastAsia="宋体" w:cs="Times New Roman"/>
                      <w:bCs/>
                      <w:color w:val="auto"/>
                      <w:szCs w:val="21"/>
                      <w:highlight w:val="none"/>
                    </w:rPr>
                    <w:t>危险废物暂存</w:t>
                  </w:r>
                </w:p>
              </w:tc>
              <w:tc>
                <w:tcPr>
                  <w:tcW w:w="1260" w:type="dxa"/>
                  <w:vAlign w:val="center"/>
                </w:tcPr>
                <w:p>
                  <w:pPr>
                    <w:pStyle w:val="50"/>
                    <w:shd w:val="clear"/>
                    <w:adjustRightInd w:val="0"/>
                    <w:snapToGrid w:val="0"/>
                    <w:rPr>
                      <w:rStyle w:val="47"/>
                      <w:rFonts w:hint="default" w:ascii="Times New Roman" w:hAnsi="Times New Roman" w:eastAsia="宋体" w:cs="Times New Roman"/>
                      <w:bCs/>
                      <w:color w:val="auto"/>
                      <w:szCs w:val="21"/>
                      <w:highlight w:val="none"/>
                    </w:rPr>
                  </w:pPr>
                  <w:r>
                    <w:rPr>
                      <w:rStyle w:val="47"/>
                      <w:rFonts w:hint="default" w:ascii="Times New Roman" w:hAnsi="Times New Roman" w:eastAsia="宋体" w:cs="Times New Roman"/>
                      <w:bCs/>
                      <w:color w:val="auto"/>
                      <w:szCs w:val="21"/>
                      <w:highlight w:val="none"/>
                    </w:rPr>
                    <w:t>垂直入渗</w:t>
                  </w:r>
                </w:p>
              </w:tc>
              <w:tc>
                <w:tcPr>
                  <w:tcW w:w="1251" w:type="dxa"/>
                  <w:vAlign w:val="center"/>
                </w:tcPr>
                <w:p>
                  <w:pPr>
                    <w:pStyle w:val="50"/>
                    <w:shd w:val="clear"/>
                    <w:adjustRightInd w:val="0"/>
                    <w:snapToGrid w:val="0"/>
                    <w:rPr>
                      <w:rStyle w:val="47"/>
                      <w:rFonts w:hint="default" w:ascii="Times New Roman" w:hAnsi="Times New Roman" w:eastAsia="宋体" w:cs="Times New Roman"/>
                      <w:bCs/>
                      <w:color w:val="auto"/>
                      <w:szCs w:val="21"/>
                      <w:highlight w:val="none"/>
                    </w:rPr>
                  </w:pPr>
                  <w:r>
                    <w:rPr>
                      <w:rStyle w:val="47"/>
                      <w:rFonts w:hint="default" w:ascii="Times New Roman" w:hAnsi="Times New Roman" w:eastAsia="宋体" w:cs="Times New Roman"/>
                      <w:bCs/>
                      <w:color w:val="auto"/>
                      <w:szCs w:val="21"/>
                      <w:highlight w:val="none"/>
                    </w:rPr>
                    <w:t>废</w:t>
                  </w:r>
                  <w:r>
                    <w:rPr>
                      <w:rStyle w:val="47"/>
                      <w:rFonts w:hint="eastAsia" w:ascii="Times New Roman" w:hAnsi="Times New Roman" w:cs="Times New Roman"/>
                      <w:bCs/>
                      <w:color w:val="auto"/>
                      <w:szCs w:val="21"/>
                      <w:highlight w:val="none"/>
                      <w:lang w:eastAsia="zh-CN"/>
                    </w:rPr>
                    <w:t>机</w:t>
                  </w:r>
                  <w:r>
                    <w:rPr>
                      <w:rStyle w:val="47"/>
                      <w:rFonts w:hint="default" w:ascii="Times New Roman" w:hAnsi="Times New Roman" w:eastAsia="宋体" w:cs="Times New Roman"/>
                      <w:bCs/>
                      <w:color w:val="auto"/>
                      <w:szCs w:val="21"/>
                      <w:highlight w:val="none"/>
                    </w:rPr>
                    <w:t>油</w:t>
                  </w:r>
                </w:p>
              </w:tc>
              <w:tc>
                <w:tcPr>
                  <w:tcW w:w="2923" w:type="dxa"/>
                  <w:vAlign w:val="center"/>
                </w:tcPr>
                <w:p>
                  <w:pPr>
                    <w:pStyle w:val="50"/>
                    <w:shd w:val="clear"/>
                    <w:adjustRightInd w:val="0"/>
                    <w:snapToGrid w:val="0"/>
                    <w:rPr>
                      <w:rStyle w:val="47"/>
                      <w:rFonts w:hint="default" w:ascii="Times New Roman" w:hAnsi="Times New Roman" w:eastAsia="宋体" w:cs="Times New Roman"/>
                      <w:bCs/>
                      <w:color w:val="auto"/>
                      <w:szCs w:val="21"/>
                      <w:highlight w:val="none"/>
                    </w:rPr>
                  </w:pPr>
                  <w:r>
                    <w:rPr>
                      <w:rStyle w:val="47"/>
                      <w:rFonts w:hint="default" w:ascii="Times New Roman" w:hAnsi="Times New Roman" w:eastAsia="宋体" w:cs="Times New Roman"/>
                      <w:bCs/>
                      <w:color w:val="auto"/>
                      <w:szCs w:val="21"/>
                      <w:highlight w:val="none"/>
                    </w:rPr>
                    <w:t>危废收集容器损坏，废</w:t>
                  </w:r>
                  <w:r>
                    <w:rPr>
                      <w:rStyle w:val="47"/>
                      <w:rFonts w:hint="eastAsia" w:ascii="Times New Roman" w:hAnsi="Times New Roman" w:cs="Times New Roman"/>
                      <w:bCs/>
                      <w:color w:val="auto"/>
                      <w:szCs w:val="21"/>
                      <w:highlight w:val="none"/>
                      <w:lang w:eastAsia="zh-CN"/>
                    </w:rPr>
                    <w:t>机</w:t>
                  </w:r>
                  <w:r>
                    <w:rPr>
                      <w:rStyle w:val="47"/>
                      <w:rFonts w:hint="default" w:ascii="Times New Roman" w:hAnsi="Times New Roman" w:eastAsia="宋体" w:cs="Times New Roman"/>
                      <w:bCs/>
                      <w:color w:val="auto"/>
                      <w:szCs w:val="21"/>
                      <w:highlight w:val="none"/>
                    </w:rPr>
                    <w:t>油泄漏渗入土壤造成污染</w:t>
                  </w:r>
                </w:p>
              </w:tc>
            </w:tr>
          </w:tbl>
          <w:p>
            <w:pPr>
              <w:shd w:val="clea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3</w:t>
            </w:r>
            <w:r>
              <w:rPr>
                <w:rFonts w:hint="eastAsia" w:ascii="Times New Roman" w:hAnsi="Times New Roman" w:cs="Times New Roman"/>
                <w:color w:val="auto"/>
                <w:sz w:val="24"/>
                <w:highlight w:val="none"/>
                <w:lang w:eastAsia="zh-CN"/>
              </w:rPr>
              <w:t>）</w:t>
            </w:r>
            <w:r>
              <w:rPr>
                <w:rFonts w:hint="default" w:ascii="Times New Roman" w:hAnsi="Times New Roman" w:eastAsia="宋体" w:cs="Times New Roman"/>
                <w:color w:val="auto"/>
                <w:sz w:val="24"/>
                <w:highlight w:val="none"/>
              </w:rPr>
              <w:t>分区防控措施</w:t>
            </w:r>
          </w:p>
          <w:p>
            <w:pPr>
              <w:shd w:val="clear"/>
              <w:adjustRightInd w:val="0"/>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zh-CN"/>
              </w:rPr>
              <w:t>根据以上分析，项目存在土壤、地下水污染源的区域主要为</w:t>
            </w:r>
            <w:r>
              <w:rPr>
                <w:rFonts w:hint="default" w:ascii="Times New Roman" w:hAnsi="Times New Roman" w:eastAsia="宋体" w:cs="Times New Roman"/>
                <w:color w:val="auto"/>
                <w:sz w:val="24"/>
                <w:highlight w:val="none"/>
                <w:lang w:val="en-US" w:eastAsia="zh-CN"/>
              </w:rPr>
              <w:t>絮凝沉淀池及</w:t>
            </w:r>
            <w:r>
              <w:rPr>
                <w:rFonts w:hint="default" w:ascii="Times New Roman" w:hAnsi="Times New Roman" w:eastAsia="宋体" w:cs="Times New Roman"/>
                <w:color w:val="auto"/>
                <w:sz w:val="24"/>
                <w:highlight w:val="none"/>
                <w:lang w:val="zh-CN"/>
              </w:rPr>
              <w:t>危险废</w:t>
            </w:r>
            <w:r>
              <w:rPr>
                <w:rFonts w:hint="default" w:ascii="Times New Roman" w:hAnsi="Times New Roman" w:eastAsia="宋体" w:cs="Times New Roman"/>
                <w:color w:val="auto"/>
                <w:sz w:val="24"/>
                <w:highlight w:val="none"/>
              </w:rPr>
              <w:t>物</w:t>
            </w:r>
            <w:r>
              <w:rPr>
                <w:rFonts w:hint="default" w:ascii="Times New Roman" w:hAnsi="Times New Roman" w:eastAsia="宋体" w:cs="Times New Roman"/>
                <w:color w:val="auto"/>
                <w:sz w:val="24"/>
                <w:highlight w:val="none"/>
                <w:lang w:val="zh-CN"/>
              </w:rPr>
              <w:t>暂存间，因此提出厂内进行分区防渗措施，其中</w:t>
            </w:r>
            <w:r>
              <w:rPr>
                <w:rFonts w:hint="default" w:ascii="Times New Roman" w:hAnsi="Times New Roman" w:eastAsia="宋体" w:cs="Times New Roman"/>
                <w:color w:val="auto"/>
                <w:sz w:val="24"/>
                <w:highlight w:val="none"/>
              </w:rPr>
              <w:t>危险废物</w:t>
            </w:r>
            <w:r>
              <w:rPr>
                <w:rFonts w:hint="default" w:ascii="Times New Roman" w:hAnsi="Times New Roman" w:eastAsia="宋体" w:cs="Times New Roman"/>
                <w:color w:val="auto"/>
                <w:sz w:val="24"/>
                <w:highlight w:val="none"/>
                <w:lang w:val="zh-CN"/>
              </w:rPr>
              <w:t>暂存间为重点防渗区，采用“</w:t>
            </w:r>
            <w:r>
              <w:rPr>
                <w:rFonts w:hint="default" w:ascii="Times New Roman" w:hAnsi="Times New Roman" w:eastAsia="宋体" w:cs="Times New Roman"/>
                <w:color w:val="auto"/>
                <w:sz w:val="24"/>
                <w:szCs w:val="24"/>
                <w:highlight w:val="none"/>
              </w:rPr>
              <w:t>混凝土</w:t>
            </w:r>
            <w:r>
              <w:rPr>
                <w:rFonts w:hint="default" w:ascii="Times New Roman" w:hAnsi="Times New Roman" w:eastAsia="宋体" w:cs="Times New Roman"/>
                <w:color w:val="auto"/>
                <w:sz w:val="24"/>
                <w:highlight w:val="none"/>
                <w:lang w:val="zh-CN"/>
              </w:rPr>
              <w:t>+2mm厚HDPE+环氧树脂”</w:t>
            </w:r>
            <w:r>
              <w:rPr>
                <w:rFonts w:hint="default" w:ascii="Times New Roman" w:hAnsi="Times New Roman" w:eastAsia="宋体" w:cs="Times New Roman"/>
                <w:color w:val="auto"/>
                <w:sz w:val="24"/>
                <w:highlight w:val="none"/>
              </w:rPr>
              <w:t>进行重点防渗处理</w:t>
            </w:r>
            <w:r>
              <w:rPr>
                <w:rFonts w:hint="default" w:ascii="Times New Roman" w:hAnsi="Times New Roman" w:eastAsia="宋体" w:cs="Times New Roman"/>
                <w:color w:val="auto"/>
                <w:sz w:val="24"/>
                <w:highlight w:val="none"/>
                <w:lang w:val="zh-CN"/>
              </w:rPr>
              <w:t>，渗透系数≤10</w:t>
            </w:r>
            <w:r>
              <w:rPr>
                <w:rFonts w:hint="default" w:ascii="Times New Roman" w:hAnsi="Times New Roman" w:eastAsia="宋体" w:cs="Times New Roman"/>
                <w:color w:val="auto"/>
                <w:sz w:val="24"/>
                <w:highlight w:val="none"/>
                <w:vertAlign w:val="superscript"/>
                <w:lang w:val="zh-CN"/>
              </w:rPr>
              <w:t>-10</w:t>
            </w:r>
            <w:r>
              <w:rPr>
                <w:rFonts w:hint="default" w:ascii="Times New Roman" w:hAnsi="Times New Roman" w:eastAsia="宋体" w:cs="Times New Roman"/>
                <w:color w:val="auto"/>
                <w:sz w:val="24"/>
                <w:highlight w:val="none"/>
                <w:lang w:val="zh-CN"/>
              </w:rPr>
              <w:t>cm/s</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rPr>
              <w:t>危险废物</w:t>
            </w:r>
            <w:r>
              <w:rPr>
                <w:rFonts w:hint="default" w:ascii="Times New Roman" w:hAnsi="Times New Roman" w:eastAsia="宋体" w:cs="Times New Roman"/>
                <w:color w:val="auto"/>
                <w:sz w:val="24"/>
                <w:szCs w:val="24"/>
                <w:highlight w:val="none"/>
                <w:lang w:val="zh-CN"/>
              </w:rPr>
              <w:t>暂存间地面及</w:t>
            </w:r>
            <w:r>
              <w:rPr>
                <w:rFonts w:hint="default" w:ascii="Times New Roman" w:hAnsi="Times New Roman" w:eastAsia="宋体" w:cs="Times New Roman"/>
                <w:color w:val="auto"/>
                <w:sz w:val="24"/>
                <w:szCs w:val="24"/>
                <w:highlight w:val="none"/>
              </w:rPr>
              <w:t>四周墙裙脚应</w:t>
            </w:r>
            <w:r>
              <w:rPr>
                <w:rFonts w:hint="default" w:ascii="Times New Roman" w:hAnsi="Times New Roman" w:eastAsia="宋体" w:cs="Times New Roman"/>
                <w:color w:val="auto"/>
                <w:sz w:val="24"/>
                <w:szCs w:val="24"/>
                <w:highlight w:val="none"/>
                <w:lang w:val="zh-CN"/>
              </w:rPr>
              <w:t>按照</w:t>
            </w:r>
            <w:r>
              <w:rPr>
                <w:rStyle w:val="63"/>
                <w:rFonts w:hint="default" w:ascii="Times New Roman" w:hAnsi="Times New Roman" w:eastAsia="宋体" w:cs="Times New Roman"/>
                <w:color w:val="auto"/>
                <w:sz w:val="24"/>
                <w:szCs w:val="24"/>
                <w:highlight w:val="none"/>
              </w:rPr>
              <w:t>《危险废物贮存污染控制标准》（GB18597-2023）</w:t>
            </w:r>
            <w:r>
              <w:rPr>
                <w:rFonts w:hint="default" w:ascii="Times New Roman" w:hAnsi="Times New Roman" w:eastAsia="宋体" w:cs="Times New Roman"/>
                <w:color w:val="auto"/>
                <w:sz w:val="24"/>
                <w:szCs w:val="24"/>
                <w:highlight w:val="none"/>
                <w:lang w:val="zh-CN"/>
              </w:rPr>
              <w:t>中要求</w:t>
            </w:r>
            <w:r>
              <w:rPr>
                <w:rFonts w:hint="default" w:ascii="Times New Roman" w:hAnsi="Times New Roman" w:eastAsia="宋体" w:cs="Times New Roman"/>
                <w:color w:val="auto"/>
                <w:sz w:val="24"/>
                <w:szCs w:val="24"/>
                <w:highlight w:val="none"/>
              </w:rPr>
              <w:t>进行重点防渗</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rPr>
              <w:t>并设危险废物备用储存容器，避免</w:t>
            </w:r>
            <w:r>
              <w:rPr>
                <w:rFonts w:hint="eastAsia" w:ascii="Times New Roman" w:hAnsi="Times New Roman" w:cs="Times New Roman"/>
                <w:color w:val="auto"/>
                <w:sz w:val="24"/>
                <w:szCs w:val="24"/>
                <w:highlight w:val="none"/>
                <w:lang w:eastAsia="zh-CN"/>
              </w:rPr>
              <w:t>废机油</w:t>
            </w:r>
            <w:r>
              <w:rPr>
                <w:rFonts w:hint="default" w:ascii="Times New Roman" w:hAnsi="Times New Roman" w:eastAsia="宋体" w:cs="Times New Roman"/>
                <w:color w:val="auto"/>
                <w:sz w:val="24"/>
                <w:szCs w:val="24"/>
                <w:highlight w:val="none"/>
              </w:rPr>
              <w:t>泄漏污染土壤、地下水</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循环冷却水池、化粪池、一体化生活污水处理站、</w:t>
            </w:r>
            <w:r>
              <w:rPr>
                <w:rFonts w:hint="eastAsia" w:cs="Times New Roman"/>
                <w:color w:val="auto"/>
                <w:sz w:val="24"/>
                <w:szCs w:val="24"/>
                <w:highlight w:val="none"/>
                <w:lang w:val="en-US" w:eastAsia="zh-CN"/>
              </w:rPr>
              <w:t>事故应急池、</w:t>
            </w:r>
            <w:r>
              <w:rPr>
                <w:rFonts w:hint="default" w:ascii="Times New Roman" w:hAnsi="Times New Roman" w:eastAsia="宋体" w:cs="Times New Roman"/>
                <w:color w:val="auto"/>
                <w:sz w:val="24"/>
                <w:szCs w:val="24"/>
                <w:highlight w:val="none"/>
                <w:lang w:val="en-US" w:eastAsia="zh-CN"/>
              </w:rPr>
              <w:t>蓄水池、一般固体废物暂存区</w:t>
            </w:r>
            <w:r>
              <w:rPr>
                <w:rFonts w:hint="default" w:ascii="Times New Roman" w:hAnsi="Times New Roman" w:eastAsia="宋体" w:cs="Times New Roman"/>
                <w:color w:val="auto"/>
                <w:sz w:val="24"/>
                <w:szCs w:val="24"/>
                <w:highlight w:val="none"/>
                <w:vertAlign w:val="baseline"/>
                <w:lang w:val="en-US" w:eastAsia="zh-CN"/>
              </w:rPr>
              <w:t>进行一般防渗，</w:t>
            </w:r>
            <w:r>
              <w:rPr>
                <w:rFonts w:hint="default" w:ascii="Times New Roman" w:hAnsi="Times New Roman" w:eastAsia="宋体" w:cs="Times New Roman"/>
                <w:b w:val="0"/>
                <w:bCs w:val="0"/>
                <w:color w:val="auto"/>
                <w:sz w:val="24"/>
                <w:szCs w:val="24"/>
                <w:highlight w:val="none"/>
                <w:lang w:val="zh-CN"/>
              </w:rPr>
              <w:t>防渗技术要求达到等效黏土防渗层Mb≥1.5m，渗透系数≤10</w:t>
            </w:r>
            <w:r>
              <w:rPr>
                <w:rFonts w:hint="default" w:ascii="Times New Roman" w:hAnsi="Times New Roman" w:eastAsia="宋体" w:cs="Times New Roman"/>
                <w:b w:val="0"/>
                <w:bCs w:val="0"/>
                <w:color w:val="auto"/>
                <w:sz w:val="24"/>
                <w:szCs w:val="24"/>
                <w:highlight w:val="none"/>
                <w:vertAlign w:val="superscript"/>
                <w:lang w:val="zh-CN"/>
              </w:rPr>
              <w:t>-</w:t>
            </w:r>
            <w:r>
              <w:rPr>
                <w:rFonts w:hint="default" w:ascii="Times New Roman" w:hAnsi="Times New Roman" w:eastAsia="宋体" w:cs="Times New Roman"/>
                <w:b w:val="0"/>
                <w:bCs w:val="0"/>
                <w:color w:val="auto"/>
                <w:sz w:val="24"/>
                <w:szCs w:val="24"/>
                <w:highlight w:val="none"/>
                <w:vertAlign w:val="superscript"/>
                <w:lang w:val="en-US" w:eastAsia="zh-CN"/>
              </w:rPr>
              <w:t>7</w:t>
            </w:r>
            <w:r>
              <w:rPr>
                <w:rFonts w:hint="default" w:ascii="Times New Roman" w:hAnsi="Times New Roman" w:eastAsia="宋体" w:cs="Times New Roman"/>
                <w:b w:val="0"/>
                <w:bCs w:val="0"/>
                <w:color w:val="auto"/>
                <w:sz w:val="24"/>
                <w:szCs w:val="24"/>
                <w:highlight w:val="none"/>
                <w:lang w:val="zh-CN"/>
              </w:rPr>
              <w:t>cm/s。</w:t>
            </w:r>
            <w:r>
              <w:rPr>
                <w:rFonts w:hint="default" w:ascii="Times New Roman" w:hAnsi="Times New Roman" w:eastAsia="宋体" w:cs="Times New Roman"/>
                <w:color w:val="auto"/>
                <w:sz w:val="24"/>
                <w:szCs w:val="24"/>
                <w:highlight w:val="none"/>
                <w:lang w:val="zh-CN"/>
              </w:rPr>
              <w:t>其余生产区、</w:t>
            </w:r>
            <w:r>
              <w:rPr>
                <w:rFonts w:hint="default" w:ascii="Times New Roman" w:hAnsi="Times New Roman" w:eastAsia="宋体" w:cs="Times New Roman"/>
                <w:color w:val="auto"/>
                <w:sz w:val="24"/>
                <w:szCs w:val="24"/>
                <w:highlight w:val="none"/>
              </w:rPr>
              <w:t>道路及</w:t>
            </w:r>
            <w:r>
              <w:rPr>
                <w:rFonts w:hint="default" w:ascii="Times New Roman" w:hAnsi="Times New Roman" w:eastAsia="宋体" w:cs="Times New Roman"/>
                <w:color w:val="auto"/>
                <w:sz w:val="24"/>
                <w:szCs w:val="24"/>
                <w:highlight w:val="none"/>
                <w:lang w:val="en-US" w:eastAsia="zh-CN"/>
              </w:rPr>
              <w:t>办公</w:t>
            </w:r>
            <w:r>
              <w:rPr>
                <w:rFonts w:hint="default" w:ascii="Times New Roman" w:hAnsi="Times New Roman" w:eastAsia="宋体" w:cs="Times New Roman"/>
                <w:color w:val="auto"/>
                <w:sz w:val="24"/>
                <w:szCs w:val="24"/>
                <w:highlight w:val="none"/>
              </w:rPr>
              <w:t>区域</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除绿化外</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zh-CN"/>
              </w:rPr>
              <w:t>进行一般</w:t>
            </w:r>
            <w:r>
              <w:rPr>
                <w:rFonts w:hint="default" w:ascii="Times New Roman" w:hAnsi="Times New Roman" w:eastAsia="宋体" w:cs="Times New Roman"/>
                <w:b w:val="0"/>
                <w:bCs w:val="0"/>
                <w:color w:val="auto"/>
                <w:sz w:val="24"/>
                <w:szCs w:val="24"/>
                <w:highlight w:val="none"/>
                <w:lang w:val="en-US" w:eastAsia="zh-CN"/>
              </w:rPr>
              <w:t>硬化处理，为简单防渗区。</w:t>
            </w:r>
          </w:p>
          <w:p>
            <w:pPr>
              <w:pStyle w:val="84"/>
              <w:keepNext w:val="0"/>
              <w:keepLines w:val="0"/>
              <w:pageBreakBefore w:val="0"/>
              <w:numPr>
                <w:ilvl w:val="0"/>
                <w:numId w:val="0"/>
              </w:numPr>
              <w:shd w:val="clear"/>
              <w:tabs>
                <w:tab w:val="left" w:pos="953"/>
              </w:tabs>
              <w:kinsoku/>
              <w:wordWrap/>
              <w:overflowPunct/>
              <w:topLinePunct w:val="0"/>
              <w:autoSpaceDE/>
              <w:autoSpaceDN/>
              <w:bidi w:val="0"/>
              <w:adjustRightInd/>
              <w:spacing w:beforeLines="0" w:afterLines="0" w:line="360" w:lineRule="auto"/>
              <w:ind w:leftChars="0" w:right="0" w:rightChars="0" w:firstLine="480" w:firstLineChars="200"/>
              <w:jc w:val="left"/>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color w:val="auto"/>
                <w:sz w:val="24"/>
                <w:highlight w:val="none"/>
                <w:lang w:val="en-US" w:eastAsia="zh-CN"/>
              </w:rPr>
              <w:t>采取以上措施后可有效避免生产废水及危险废物对土壤及地下水的污染。</w:t>
            </w:r>
          </w:p>
          <w:p>
            <w:pPr>
              <w:keepNext w:val="0"/>
              <w:keepLines w:val="0"/>
              <w:pageBreakBefore w:val="0"/>
              <w:widowControl w:val="0"/>
              <w:shd w:val="clear"/>
              <w:kinsoku/>
              <w:wordWrap/>
              <w:overflowPunct/>
              <w:topLinePunct w:val="0"/>
              <w:autoSpaceDE/>
              <w:autoSpaceDN/>
              <w:bidi w:val="0"/>
              <w:adjustRightInd/>
              <w:snapToGrid/>
              <w:spacing w:line="360" w:lineRule="auto"/>
              <w:ind w:firstLine="0"/>
              <w:textAlignment w:val="auto"/>
              <w:rPr>
                <w:rFonts w:hint="default" w:ascii="Times New Roman" w:hAnsi="Times New Roman" w:eastAsia="宋体" w:cs="Times New Roman"/>
                <w:b/>
                <w:bCs/>
                <w:color w:val="auto"/>
                <w:sz w:val="24"/>
                <w:szCs w:val="22"/>
                <w:highlight w:val="none"/>
                <w:lang w:val="en-US" w:eastAsia="zh-CN"/>
              </w:rPr>
            </w:pPr>
            <w:r>
              <w:rPr>
                <w:rFonts w:hint="eastAsia" w:ascii="Times New Roman" w:hAnsi="Times New Roman" w:cs="Times New Roman"/>
                <w:b/>
                <w:bCs/>
                <w:color w:val="auto"/>
                <w:sz w:val="24"/>
                <w:szCs w:val="22"/>
                <w:highlight w:val="none"/>
                <w:lang w:val="en-US" w:eastAsia="zh-CN"/>
              </w:rPr>
              <w:t>6、</w:t>
            </w:r>
            <w:r>
              <w:rPr>
                <w:rFonts w:hint="default" w:ascii="Times New Roman" w:hAnsi="Times New Roman" w:eastAsia="宋体" w:cs="Times New Roman"/>
                <w:b/>
                <w:bCs/>
                <w:color w:val="auto"/>
                <w:sz w:val="24"/>
                <w:szCs w:val="22"/>
                <w:highlight w:val="none"/>
                <w:lang w:val="en-US" w:eastAsia="zh-CN"/>
              </w:rPr>
              <w:t>生态环境</w:t>
            </w:r>
          </w:p>
          <w:p>
            <w:pPr>
              <w:shd w:val="clear"/>
              <w:spacing w:line="360" w:lineRule="auto"/>
              <w:ind w:firstLine="482"/>
              <w:rPr>
                <w:rFonts w:hint="default" w:ascii="Times New Roman" w:hAnsi="Times New Roman" w:eastAsia="宋体" w:cs="Times New Roman"/>
                <w:color w:val="auto"/>
                <w:kern w:val="2"/>
                <w:sz w:val="24"/>
                <w:szCs w:val="24"/>
                <w:highlight w:val="none"/>
                <w:lang w:val="zh-CN" w:eastAsia="zh-CN" w:bidi="ar-SA"/>
              </w:rPr>
            </w:pPr>
            <w:r>
              <w:rPr>
                <w:rFonts w:hint="default" w:ascii="Times New Roman" w:hAnsi="Times New Roman" w:eastAsia="宋体" w:cs="Times New Roman"/>
                <w:b w:val="0"/>
                <w:bCs w:val="0"/>
                <w:color w:val="auto"/>
                <w:sz w:val="24"/>
                <w:szCs w:val="22"/>
                <w:highlight w:val="none"/>
                <w:lang w:val="en-US" w:eastAsia="zh-CN"/>
              </w:rPr>
              <w:t>本</w:t>
            </w:r>
            <w:r>
              <w:rPr>
                <w:rFonts w:hint="default" w:ascii="Times New Roman" w:hAnsi="Times New Roman" w:eastAsia="宋体" w:cs="Times New Roman"/>
                <w:b w:val="0"/>
                <w:bCs w:val="0"/>
                <w:color w:val="auto"/>
                <w:sz w:val="24"/>
                <w:highlight w:val="none"/>
                <w:lang w:val="en-US" w:eastAsia="zh-CN"/>
              </w:rPr>
              <w:t>项目位</w:t>
            </w:r>
            <w:r>
              <w:rPr>
                <w:rFonts w:hint="default" w:ascii="Times New Roman" w:hAnsi="Times New Roman" w:eastAsia="宋体" w:cs="Times New Roman"/>
                <w:color w:val="auto"/>
                <w:sz w:val="24"/>
                <w:highlight w:val="none"/>
                <w:lang w:val="en-US" w:eastAsia="zh-CN"/>
              </w:rPr>
              <w:t>于工业园区内，</w:t>
            </w:r>
            <w:r>
              <w:rPr>
                <w:rFonts w:hint="default" w:ascii="Times New Roman" w:hAnsi="Times New Roman" w:eastAsia="宋体" w:cs="Times New Roman"/>
                <w:color w:val="auto"/>
                <w:kern w:val="2"/>
                <w:sz w:val="24"/>
                <w:szCs w:val="24"/>
                <w:highlight w:val="none"/>
                <w:lang w:val="en-US" w:eastAsia="zh-CN" w:bidi="ar-SA"/>
              </w:rPr>
              <w:t>在已建成厂房内建设</w:t>
            </w:r>
            <w:r>
              <w:rPr>
                <w:rFonts w:hint="default" w:ascii="Times New Roman" w:hAnsi="Times New Roman" w:eastAsia="宋体" w:cs="Times New Roman"/>
                <w:color w:val="auto"/>
                <w:sz w:val="24"/>
                <w:highlight w:val="none"/>
                <w:lang w:val="en-US" w:eastAsia="zh-CN"/>
              </w:rPr>
              <w:t>，场地均已硬化，无原生植被附着，项目建设期和运营期均不会对区域生态环境造成影响。</w:t>
            </w:r>
          </w:p>
          <w:p>
            <w:pPr>
              <w:keepNext w:val="0"/>
              <w:keepLines w:val="0"/>
              <w:pageBreakBefore w:val="0"/>
              <w:widowControl w:val="0"/>
              <w:shd w:val="clear"/>
              <w:kinsoku/>
              <w:wordWrap/>
              <w:overflowPunct/>
              <w:topLinePunct w:val="0"/>
              <w:autoSpaceDE/>
              <w:autoSpaceDN/>
              <w:bidi w:val="0"/>
              <w:adjustRightInd/>
              <w:snapToGrid/>
              <w:spacing w:line="360" w:lineRule="auto"/>
              <w:ind w:firstLine="0"/>
              <w:textAlignment w:val="auto"/>
              <w:rPr>
                <w:rFonts w:hint="default" w:ascii="Times New Roman" w:hAnsi="Times New Roman" w:eastAsia="宋体" w:cs="Times New Roman"/>
                <w:b/>
                <w:bCs/>
                <w:color w:val="auto"/>
                <w:sz w:val="24"/>
                <w:szCs w:val="22"/>
                <w:highlight w:val="none"/>
                <w:lang w:val="en-US" w:eastAsia="zh-CN"/>
              </w:rPr>
            </w:pPr>
            <w:r>
              <w:rPr>
                <w:rFonts w:hint="eastAsia" w:ascii="Times New Roman" w:hAnsi="Times New Roman" w:cs="Times New Roman"/>
                <w:b/>
                <w:bCs/>
                <w:color w:val="auto"/>
                <w:sz w:val="24"/>
                <w:szCs w:val="22"/>
                <w:highlight w:val="none"/>
                <w:lang w:val="en-US" w:eastAsia="zh-CN"/>
              </w:rPr>
              <w:t>7、</w:t>
            </w:r>
            <w:r>
              <w:rPr>
                <w:rFonts w:hint="default" w:ascii="Times New Roman" w:hAnsi="Times New Roman" w:eastAsia="宋体" w:cs="Times New Roman"/>
                <w:b/>
                <w:bCs/>
                <w:color w:val="auto"/>
                <w:sz w:val="24"/>
                <w:szCs w:val="22"/>
                <w:highlight w:val="none"/>
                <w:lang w:val="en-US" w:eastAsia="zh-CN"/>
              </w:rPr>
              <w:t>风险分析措施</w:t>
            </w:r>
          </w:p>
          <w:p>
            <w:pPr>
              <w:keepNext w:val="0"/>
              <w:keepLines w:val="0"/>
              <w:pageBreakBefore w:val="0"/>
              <w:widowControl/>
              <w:shd w:val="clear"/>
              <w:kinsoku/>
              <w:wordWrap/>
              <w:overflowPunct/>
              <w:topLinePunct w:val="0"/>
              <w:autoSpaceDE/>
              <w:autoSpaceDN/>
              <w:bidi w:val="0"/>
              <w:adjustRightInd/>
              <w:snapToGrid/>
              <w:spacing w:line="360" w:lineRule="auto"/>
              <w:ind w:right="0" w:rightChars="0" w:firstLine="482" w:firstLineChars="200"/>
              <w:jc w:val="left"/>
              <w:textAlignment w:val="auto"/>
              <w:outlineLvl w:val="9"/>
              <w:rPr>
                <w:rFonts w:hint="default" w:ascii="Times New Roman" w:hAnsi="Times New Roman" w:eastAsia="宋体" w:cs="Times New Roman"/>
                <w:color w:val="auto"/>
                <w:sz w:val="24"/>
                <w:szCs w:val="24"/>
                <w:highlight w:val="none"/>
              </w:rPr>
            </w:pPr>
            <w:r>
              <w:rPr>
                <w:rFonts w:hint="eastAsia" w:ascii="Times New Roman" w:hAnsi="Times New Roman" w:cs="Times New Roman"/>
                <w:b/>
                <w:bCs/>
                <w:color w:val="auto"/>
                <w:sz w:val="24"/>
                <w:szCs w:val="24"/>
                <w:highlight w:val="none"/>
                <w:lang w:eastAsia="zh-CN"/>
              </w:rPr>
              <w:t>（</w:t>
            </w:r>
            <w:r>
              <w:rPr>
                <w:rFonts w:hint="eastAsia" w:ascii="Times New Roman" w:hAnsi="Times New Roman" w:cs="Times New Roman"/>
                <w:b/>
                <w:bCs/>
                <w:color w:val="auto"/>
                <w:sz w:val="24"/>
                <w:szCs w:val="24"/>
                <w:highlight w:val="none"/>
                <w:lang w:val="en-US" w:eastAsia="zh-CN"/>
              </w:rPr>
              <w:t>1</w:t>
            </w:r>
            <w:r>
              <w:rPr>
                <w:rFonts w:hint="eastAsia" w:ascii="Times New Roman" w:hAnsi="Times New Roman"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rPr>
              <w:t>环境风险分析的目的</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color w:val="auto"/>
                <w:sz w:val="24"/>
                <w:szCs w:val="24"/>
                <w:highlight w:val="none"/>
              </w:rPr>
              <w:t>环境风险分析的目的是分析和预测建设项目存在的潜在危险、有害因素，建设项目建设和运行期间可能发生的突发性事件或事故</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一般不包括人为破坏及自然灾害</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，引起有毒有害和易燃易爆等物质泄漏，所造成的人身安全与环境影响和损害程度，提出合理可行的防范、应急与减缓措施，以使建设项目事故率、损失和环境影响达到可接受水平。</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right="0"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rPr>
              <w:t>风险</w:t>
            </w:r>
            <w:r>
              <w:rPr>
                <w:rFonts w:hint="default" w:ascii="Times New Roman" w:hAnsi="Times New Roman" w:eastAsia="宋体" w:cs="Times New Roman"/>
                <w:b/>
                <w:bCs/>
                <w:color w:val="auto"/>
                <w:sz w:val="24"/>
                <w:szCs w:val="24"/>
                <w:highlight w:val="none"/>
                <w:lang w:val="en-US" w:eastAsia="zh-CN"/>
              </w:rPr>
              <w:t>识别</w:t>
            </w:r>
          </w:p>
          <w:p>
            <w:pPr>
              <w:pStyle w:val="84"/>
              <w:keepNext w:val="0"/>
              <w:keepLines w:val="0"/>
              <w:pageBreakBefore w:val="0"/>
              <w:widowControl w:val="0"/>
              <w:shd w:val="clear"/>
              <w:kinsoku/>
              <w:wordWrap/>
              <w:overflowPunct/>
              <w:topLinePunct w:val="0"/>
              <w:autoSpaceDE/>
              <w:autoSpaceDN/>
              <w:bidi w:val="0"/>
              <w:spacing w:beforeLines="0" w:afterLines="0" w:line="360" w:lineRule="auto"/>
              <w:ind w:left="0" w:right="0" w:firstLine="440" w:firstLineChars="200"/>
              <w:textAlignment w:val="auto"/>
              <w:rPr>
                <w:rFonts w:hint="default" w:ascii="Times New Roman" w:hAnsi="Times New Roman" w:eastAsia="宋体" w:cs="Times New Roman"/>
                <w:color w:val="auto"/>
                <w:spacing w:val="-10"/>
                <w:sz w:val="24"/>
                <w:highlight w:val="none"/>
                <w:lang w:eastAsia="zh-CN"/>
              </w:rPr>
            </w:pPr>
            <w:r>
              <w:rPr>
                <w:rFonts w:hint="eastAsia" w:ascii="Times New Roman" w:hAnsi="Times New Roman" w:cs="Times New Roman"/>
                <w:color w:val="auto"/>
                <w:spacing w:val="-10"/>
                <w:sz w:val="24"/>
                <w:highlight w:val="none"/>
                <w:lang w:eastAsia="zh-CN"/>
              </w:rPr>
              <w:t>①</w:t>
            </w:r>
            <w:r>
              <w:rPr>
                <w:rFonts w:hint="default" w:ascii="Times New Roman" w:hAnsi="Times New Roman" w:eastAsia="宋体" w:cs="Times New Roman"/>
                <w:color w:val="auto"/>
                <w:sz w:val="24"/>
                <w:highlight w:val="none"/>
              </w:rPr>
              <w:t>建设项目风险源调查</w:t>
            </w:r>
          </w:p>
          <w:p>
            <w:pPr>
              <w:pStyle w:val="84"/>
              <w:keepNext w:val="0"/>
              <w:keepLines w:val="0"/>
              <w:pageBreakBefore w:val="0"/>
              <w:widowControl w:val="0"/>
              <w:shd w:val="clear"/>
              <w:kinsoku/>
              <w:wordWrap/>
              <w:overflowPunct/>
              <w:topLinePunct w:val="0"/>
              <w:autoSpaceDE/>
              <w:autoSpaceDN/>
              <w:bidi w:val="0"/>
              <w:spacing w:beforeLines="0" w:afterLines="0" w:line="360" w:lineRule="auto"/>
              <w:ind w:left="0" w:right="0" w:firstLine="44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pacing w:val="-10"/>
                <w:sz w:val="24"/>
                <w:highlight w:val="none"/>
              </w:rPr>
              <w:t>根据《建设项目环境风险评价技术导则》</w:t>
            </w:r>
            <w:r>
              <w:rPr>
                <w:rFonts w:hint="default" w:ascii="Times New Roman" w:hAnsi="Times New Roman" w:eastAsia="宋体" w:cs="Times New Roman"/>
                <w:color w:val="auto"/>
                <w:spacing w:val="-4"/>
                <w:sz w:val="24"/>
                <w:highlight w:val="none"/>
              </w:rPr>
              <w:t>（HJ169-2018）</w:t>
            </w:r>
            <w:r>
              <w:rPr>
                <w:rFonts w:hint="default" w:ascii="Times New Roman" w:hAnsi="Times New Roman" w:eastAsia="宋体" w:cs="Times New Roman"/>
                <w:color w:val="auto"/>
                <w:spacing w:val="-19"/>
                <w:sz w:val="24"/>
                <w:highlight w:val="none"/>
              </w:rPr>
              <w:t xml:space="preserve">附录 </w:t>
            </w:r>
            <w:r>
              <w:rPr>
                <w:rFonts w:hint="default" w:ascii="Times New Roman" w:hAnsi="Times New Roman" w:eastAsia="宋体" w:cs="Times New Roman"/>
                <w:color w:val="auto"/>
                <w:sz w:val="24"/>
                <w:highlight w:val="none"/>
              </w:rPr>
              <w:t>B</w:t>
            </w:r>
            <w:r>
              <w:rPr>
                <w:rFonts w:hint="default" w:ascii="Times New Roman" w:hAnsi="Times New Roman" w:eastAsia="宋体" w:cs="Times New Roman"/>
                <w:color w:val="auto"/>
                <w:spacing w:val="4"/>
                <w:sz w:val="24"/>
                <w:highlight w:val="none"/>
              </w:rPr>
              <w:t xml:space="preserve"> </w:t>
            </w:r>
            <w:r>
              <w:rPr>
                <w:rFonts w:hint="default" w:ascii="Times New Roman" w:hAnsi="Times New Roman" w:eastAsia="宋体" w:cs="Times New Roman"/>
                <w:color w:val="auto"/>
                <w:spacing w:val="-7"/>
                <w:sz w:val="24"/>
                <w:highlight w:val="none"/>
              </w:rPr>
              <w:t>和《重大危险源辨识》</w:t>
            </w:r>
            <w:r>
              <w:rPr>
                <w:rFonts w:hint="default" w:ascii="Times New Roman" w:hAnsi="Times New Roman" w:eastAsia="宋体" w:cs="Times New Roman"/>
                <w:color w:val="auto"/>
                <w:sz w:val="24"/>
                <w:highlight w:val="none"/>
              </w:rPr>
              <w:t>（GB18218-2018），本项目风险物质为</w:t>
            </w:r>
            <w:r>
              <w:rPr>
                <w:rFonts w:hint="eastAsia" w:ascii="Times New Roman" w:hAnsi="Times New Roman" w:cs="Times New Roman"/>
                <w:color w:val="auto"/>
                <w:sz w:val="24"/>
                <w:highlight w:val="none"/>
                <w:lang w:val="en-US" w:eastAsia="zh-CN"/>
              </w:rPr>
              <w:t>废机油及</w:t>
            </w:r>
            <w:r>
              <w:rPr>
                <w:rFonts w:hint="eastAsia" w:ascii="Times New Roman" w:hAnsi="Times New Roman" w:cs="Times New Roman"/>
                <w:color w:val="0000FF"/>
                <w:sz w:val="24"/>
                <w:highlight w:val="none"/>
                <w:lang w:val="en-US" w:eastAsia="zh-CN"/>
              </w:rPr>
              <w:t>丁烷</w:t>
            </w:r>
            <w:r>
              <w:rPr>
                <w:rFonts w:hint="default" w:ascii="Times New Roman" w:hAnsi="Times New Roman" w:eastAsia="宋体" w:cs="Times New Roman"/>
                <w:color w:val="auto"/>
                <w:sz w:val="24"/>
                <w:highlight w:val="none"/>
              </w:rPr>
              <w:t>。其理化性质详见表</w:t>
            </w:r>
            <w:r>
              <w:rPr>
                <w:rFonts w:hint="default" w:ascii="Times New Roman" w:hAnsi="Times New Roman" w:eastAsia="宋体" w:cs="Times New Roman"/>
                <w:color w:val="auto"/>
                <w:sz w:val="24"/>
                <w:highlight w:val="none"/>
                <w:lang w:val="en-US" w:eastAsia="zh-CN"/>
              </w:rPr>
              <w:t>4-2</w:t>
            </w:r>
            <w:r>
              <w:rPr>
                <w:rFonts w:hint="eastAsia" w:ascii="Times New Roman" w:hAnsi="Times New Roman" w:cs="Times New Roman"/>
                <w:color w:val="auto"/>
                <w:sz w:val="24"/>
                <w:highlight w:val="none"/>
                <w:lang w:val="en-US" w:eastAsia="zh-CN"/>
              </w:rPr>
              <w:t>0、4-21</w:t>
            </w:r>
            <w:r>
              <w:rPr>
                <w:rFonts w:hint="default" w:ascii="Times New Roman" w:hAnsi="Times New Roman" w:eastAsia="宋体" w:cs="Times New Roman"/>
                <w:color w:val="auto"/>
                <w:sz w:val="24"/>
                <w:highlight w:val="none"/>
              </w:rPr>
              <w:t>。</w:t>
            </w:r>
          </w:p>
          <w:p>
            <w:pPr>
              <w:keepNext w:val="0"/>
              <w:keepLines w:val="0"/>
              <w:pageBreakBefore w:val="0"/>
              <w:shd w:val="clear"/>
              <w:kinsoku/>
              <w:wordWrap/>
              <w:overflowPunct/>
              <w:topLinePunct w:val="0"/>
              <w:bidi w:val="0"/>
              <w:adjustRightInd w:val="0"/>
              <w:snapToGrid w:val="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表</w:t>
            </w:r>
            <w:r>
              <w:rPr>
                <w:rFonts w:hint="default" w:ascii="Times New Roman" w:hAnsi="Times New Roman" w:eastAsia="宋体" w:cs="Times New Roman"/>
                <w:b/>
                <w:color w:val="auto"/>
                <w:szCs w:val="21"/>
                <w:highlight w:val="none"/>
                <w:lang w:val="en-US" w:eastAsia="zh-CN"/>
              </w:rPr>
              <w:t>4-2</w:t>
            </w:r>
            <w:r>
              <w:rPr>
                <w:rFonts w:hint="eastAsia" w:cs="Times New Roman"/>
                <w:b/>
                <w:color w:val="auto"/>
                <w:szCs w:val="21"/>
                <w:highlight w:val="none"/>
                <w:lang w:val="en-US" w:eastAsia="zh-CN"/>
              </w:rPr>
              <w:t>0</w:t>
            </w:r>
            <w:r>
              <w:rPr>
                <w:rFonts w:hint="default" w:ascii="Times New Roman" w:hAnsi="Times New Roman" w:eastAsia="宋体" w:cs="Times New Roman"/>
                <w:b/>
                <w:color w:val="auto"/>
                <w:szCs w:val="21"/>
                <w:highlight w:val="none"/>
                <w:lang w:val="en-US" w:eastAsia="zh-CN"/>
              </w:rPr>
              <w:t xml:space="preserve"> </w:t>
            </w:r>
            <w:r>
              <w:rPr>
                <w:rFonts w:hint="default" w:ascii="Times New Roman" w:hAnsi="Times New Roman" w:eastAsia="宋体" w:cs="Times New Roman"/>
                <w:b/>
                <w:color w:val="auto"/>
                <w:szCs w:val="21"/>
                <w:highlight w:val="none"/>
              </w:rPr>
              <w:t xml:space="preserve">  </w:t>
            </w:r>
            <w:r>
              <w:rPr>
                <w:rFonts w:hint="eastAsia" w:ascii="Times New Roman" w:hAnsi="Times New Roman" w:cs="Times New Roman"/>
                <w:b/>
                <w:color w:val="auto"/>
                <w:szCs w:val="21"/>
                <w:highlight w:val="none"/>
                <w:lang w:eastAsia="zh-CN"/>
              </w:rPr>
              <w:t>机</w:t>
            </w:r>
            <w:r>
              <w:rPr>
                <w:rFonts w:hint="default" w:ascii="Times New Roman" w:hAnsi="Times New Roman" w:eastAsia="宋体" w:cs="Times New Roman"/>
                <w:b/>
                <w:color w:val="auto"/>
                <w:szCs w:val="21"/>
                <w:highlight w:val="none"/>
              </w:rPr>
              <w:t>油理化性质及危险特性表</w:t>
            </w:r>
          </w:p>
          <w:tbl>
            <w:tblPr>
              <w:tblStyle w:val="24"/>
              <w:tblW w:w="0" w:type="auto"/>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685"/>
              <w:gridCol w:w="961"/>
              <w:gridCol w:w="566"/>
              <w:gridCol w:w="994"/>
              <w:gridCol w:w="1596"/>
              <w:gridCol w:w="5"/>
              <w:gridCol w:w="1008"/>
              <w:gridCol w:w="1385"/>
              <w:gridCol w:w="630"/>
              <w:gridCol w:w="69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85" w:type="dxa"/>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标识</w:t>
                  </w:r>
                </w:p>
              </w:tc>
              <w:tc>
                <w:tcPr>
                  <w:tcW w:w="7837" w:type="dxa"/>
                  <w:gridSpan w:val="9"/>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中文名：</w:t>
                  </w:r>
                  <w:r>
                    <w:rPr>
                      <w:rFonts w:hint="default" w:ascii="Times New Roman" w:hAnsi="Times New Roman" w:eastAsia="宋体" w:cs="Times New Roman"/>
                      <w:color w:val="auto"/>
                      <w:sz w:val="21"/>
                      <w:szCs w:val="21"/>
                      <w:highlight w:val="none"/>
                      <w:lang w:val="zh-CN"/>
                    </w:rPr>
                    <w:t>机油；润滑油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85" w:type="dxa"/>
                  <w:vMerge w:val="restart"/>
                  <w:tcBorders>
                    <w:top w:val="single" w:color="auto" w:sz="6" w:space="0"/>
                    <w:left w:val="single" w:color="auto" w:sz="6"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理化性质</w:t>
                  </w:r>
                </w:p>
              </w:tc>
              <w:tc>
                <w:tcPr>
                  <w:tcW w:w="1527"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外观与性状</w:t>
                  </w:r>
                </w:p>
              </w:tc>
              <w:tc>
                <w:tcPr>
                  <w:tcW w:w="6310" w:type="dxa"/>
                  <w:gridSpan w:val="7"/>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z w:val="21"/>
                      <w:szCs w:val="21"/>
                      <w:highlight w:val="none"/>
                      <w:lang w:val="zh-CN"/>
                    </w:rPr>
                    <w:t>油状液体，淡黄色至褐色，无气味或略带异味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85" w:type="dxa"/>
                  <w:vMerge w:val="continue"/>
                  <w:tcBorders>
                    <w:left w:val="single" w:color="auto" w:sz="6" w:space="0"/>
                    <w:right w:val="single" w:color="auto" w:sz="6" w:space="0"/>
                  </w:tcBorders>
                  <w:noWrap w:val="0"/>
                  <w:vAlign w:val="center"/>
                </w:tcPr>
                <w:p>
                  <w:pPr>
                    <w:widowControl/>
                    <w:spacing w:line="240" w:lineRule="auto"/>
                    <w:ind w:firstLine="0" w:firstLineChars="0"/>
                    <w:jc w:val="left"/>
                    <w:rPr>
                      <w:rFonts w:hint="default" w:ascii="Times New Roman" w:hAnsi="Times New Roman" w:eastAsia="宋体" w:cs="Times New Roman"/>
                      <w:color w:val="auto"/>
                      <w:spacing w:val="10"/>
                      <w:sz w:val="21"/>
                      <w:szCs w:val="21"/>
                      <w:highlight w:val="none"/>
                    </w:rPr>
                  </w:pPr>
                </w:p>
              </w:tc>
              <w:tc>
                <w:tcPr>
                  <w:tcW w:w="1527"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凝固点（℃）</w:t>
                  </w:r>
                </w:p>
              </w:tc>
              <w:tc>
                <w:tcPr>
                  <w:tcW w:w="994" w:type="dxa"/>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z w:val="21"/>
                      <w:szCs w:val="21"/>
                      <w:highlight w:val="none"/>
                    </w:rPr>
                    <w:t>-60</w:t>
                  </w:r>
                </w:p>
              </w:tc>
              <w:tc>
                <w:tcPr>
                  <w:tcW w:w="1601"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液体密度（kg/m</w:t>
                  </w:r>
                  <w:r>
                    <w:rPr>
                      <w:rFonts w:hint="default" w:ascii="Times New Roman" w:hAnsi="Times New Roman" w:eastAsia="宋体" w:cs="Times New Roman"/>
                      <w:color w:val="auto"/>
                      <w:spacing w:val="10"/>
                      <w:sz w:val="21"/>
                      <w:szCs w:val="21"/>
                      <w:highlight w:val="none"/>
                      <w:vertAlign w:val="superscript"/>
                    </w:rPr>
                    <w:t>3</w:t>
                  </w:r>
                  <w:r>
                    <w:rPr>
                      <w:rFonts w:hint="default" w:ascii="Times New Roman" w:hAnsi="Times New Roman" w:eastAsia="宋体" w:cs="Times New Roman"/>
                      <w:color w:val="auto"/>
                      <w:spacing w:val="10"/>
                      <w:sz w:val="21"/>
                      <w:szCs w:val="21"/>
                      <w:highlight w:val="none"/>
                    </w:rPr>
                    <w:t>）</w:t>
                  </w:r>
                </w:p>
              </w:tc>
              <w:tc>
                <w:tcPr>
                  <w:tcW w:w="1008" w:type="dxa"/>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z w:val="21"/>
                      <w:szCs w:val="21"/>
                      <w:highlight w:val="none"/>
                      <w:lang w:val="en-US" w:eastAsia="zh-CN"/>
                    </w:rPr>
                    <w:t>80</w:t>
                  </w:r>
                  <w:r>
                    <w:rPr>
                      <w:rFonts w:hint="default" w:ascii="Times New Roman" w:hAnsi="Times New Roman" w:eastAsia="宋体" w:cs="Times New Roman"/>
                      <w:color w:val="auto"/>
                      <w:sz w:val="21"/>
                      <w:szCs w:val="21"/>
                      <w:highlight w:val="none"/>
                    </w:rPr>
                    <w:t>0-</w:t>
                  </w:r>
                  <w:r>
                    <w:rPr>
                      <w:rFonts w:hint="default" w:ascii="Times New Roman" w:hAnsi="Times New Roman" w:eastAsia="宋体" w:cs="Times New Roman"/>
                      <w:color w:val="auto"/>
                      <w:sz w:val="21"/>
                      <w:szCs w:val="21"/>
                      <w:highlight w:val="none"/>
                      <w:lang w:val="en-US" w:eastAsia="zh-CN"/>
                    </w:rPr>
                    <w:t>89</w:t>
                  </w:r>
                  <w:r>
                    <w:rPr>
                      <w:rFonts w:hint="default" w:ascii="Times New Roman" w:hAnsi="Times New Roman" w:eastAsia="宋体" w:cs="Times New Roman"/>
                      <w:color w:val="auto"/>
                      <w:sz w:val="21"/>
                      <w:szCs w:val="21"/>
                      <w:highlight w:val="none"/>
                    </w:rPr>
                    <w:t>0</w:t>
                  </w:r>
                </w:p>
              </w:tc>
              <w:tc>
                <w:tcPr>
                  <w:tcW w:w="2015"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气体密度（kg/m</w:t>
                  </w:r>
                  <w:r>
                    <w:rPr>
                      <w:rFonts w:hint="default" w:ascii="Times New Roman" w:hAnsi="Times New Roman" w:eastAsia="宋体" w:cs="Times New Roman"/>
                      <w:color w:val="auto"/>
                      <w:spacing w:val="10"/>
                      <w:sz w:val="21"/>
                      <w:szCs w:val="21"/>
                      <w:highlight w:val="none"/>
                      <w:vertAlign w:val="superscript"/>
                    </w:rPr>
                    <w:t>3</w:t>
                  </w:r>
                  <w:r>
                    <w:rPr>
                      <w:rFonts w:hint="default" w:ascii="Times New Roman" w:hAnsi="Times New Roman" w:eastAsia="宋体" w:cs="Times New Roman"/>
                      <w:color w:val="auto"/>
                      <w:spacing w:val="10"/>
                      <w:sz w:val="21"/>
                      <w:szCs w:val="21"/>
                      <w:highlight w:val="none"/>
                    </w:rPr>
                    <w:t>）</w:t>
                  </w:r>
                </w:p>
              </w:tc>
              <w:tc>
                <w:tcPr>
                  <w:tcW w:w="692" w:type="dxa"/>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1.16</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85" w:type="dxa"/>
                  <w:vMerge w:val="continue"/>
                  <w:tcBorders>
                    <w:left w:val="single" w:color="auto" w:sz="6" w:space="0"/>
                    <w:right w:val="single" w:color="auto" w:sz="6" w:space="0"/>
                  </w:tcBorders>
                  <w:noWrap w:val="0"/>
                  <w:vAlign w:val="center"/>
                </w:tcPr>
                <w:p>
                  <w:pPr>
                    <w:widowControl/>
                    <w:spacing w:line="240" w:lineRule="auto"/>
                    <w:ind w:firstLine="0" w:firstLineChars="0"/>
                    <w:jc w:val="left"/>
                    <w:rPr>
                      <w:rFonts w:hint="default" w:ascii="Times New Roman" w:hAnsi="Times New Roman" w:eastAsia="宋体" w:cs="Times New Roman"/>
                      <w:color w:val="auto"/>
                      <w:spacing w:val="10"/>
                      <w:sz w:val="21"/>
                      <w:szCs w:val="21"/>
                      <w:highlight w:val="none"/>
                    </w:rPr>
                  </w:pPr>
                </w:p>
              </w:tc>
              <w:tc>
                <w:tcPr>
                  <w:tcW w:w="1527"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沸点（℃）</w:t>
                  </w:r>
                </w:p>
              </w:tc>
              <w:tc>
                <w:tcPr>
                  <w:tcW w:w="994" w:type="dxa"/>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200~350</w:t>
                  </w:r>
                </w:p>
              </w:tc>
              <w:tc>
                <w:tcPr>
                  <w:tcW w:w="1596" w:type="dxa"/>
                  <w:tcBorders>
                    <w:top w:val="single" w:color="auto" w:sz="6" w:space="0"/>
                    <w:left w:val="single" w:color="auto" w:sz="6" w:space="0"/>
                    <w:bottom w:val="single" w:color="auto" w:sz="6" w:space="0"/>
                    <w:right w:val="single" w:color="auto" w:sz="6" w:space="0"/>
                  </w:tcBorders>
                  <w:noWrap w:val="0"/>
                  <w:vAlign w:val="center"/>
                </w:tcPr>
                <w:p>
                  <w:pPr>
                    <w:spacing w:line="240" w:lineRule="auto"/>
                    <w:ind w:left="-40"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闪点（℃）</w:t>
                  </w:r>
                </w:p>
              </w:tc>
              <w:tc>
                <w:tcPr>
                  <w:tcW w:w="1013"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uto"/>
                    <w:ind w:left="-40" w:firstLine="0" w:firstLineChars="0"/>
                    <w:jc w:val="center"/>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126</w:t>
                  </w:r>
                </w:p>
              </w:tc>
              <w:tc>
                <w:tcPr>
                  <w:tcW w:w="1385" w:type="dxa"/>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z w:val="21"/>
                      <w:szCs w:val="21"/>
                      <w:highlight w:val="none"/>
                    </w:rPr>
                    <w:t>燃点（℃）</w:t>
                  </w:r>
                </w:p>
              </w:tc>
              <w:tc>
                <w:tcPr>
                  <w:tcW w:w="1322"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248</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85" w:type="dxa"/>
                  <w:vMerge w:val="continue"/>
                  <w:tcBorders>
                    <w:left w:val="single" w:color="auto" w:sz="6" w:space="0"/>
                    <w:right w:val="single" w:color="auto" w:sz="6" w:space="0"/>
                  </w:tcBorders>
                  <w:noWrap w:val="0"/>
                  <w:vAlign w:val="center"/>
                </w:tcPr>
                <w:p>
                  <w:pPr>
                    <w:widowControl/>
                    <w:spacing w:line="240" w:lineRule="auto"/>
                    <w:ind w:firstLine="0" w:firstLineChars="0"/>
                    <w:jc w:val="left"/>
                    <w:rPr>
                      <w:rFonts w:hint="default" w:ascii="Times New Roman" w:hAnsi="Times New Roman" w:eastAsia="宋体" w:cs="Times New Roman"/>
                      <w:color w:val="auto"/>
                      <w:spacing w:val="10"/>
                      <w:sz w:val="21"/>
                      <w:szCs w:val="21"/>
                      <w:highlight w:val="none"/>
                    </w:rPr>
                  </w:pPr>
                </w:p>
              </w:tc>
              <w:tc>
                <w:tcPr>
                  <w:tcW w:w="1527"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爆炸界限</w:t>
                  </w:r>
                </w:p>
              </w:tc>
              <w:tc>
                <w:tcPr>
                  <w:tcW w:w="2590"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lang w:val="en-US" w:eastAsia="zh-CN"/>
                    </w:rPr>
                    <w:t>1%-10%（V）</w:t>
                  </w:r>
                </w:p>
              </w:tc>
              <w:tc>
                <w:tcPr>
                  <w:tcW w:w="2398"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燃烧热（kJ/kg）</w:t>
                  </w:r>
                </w:p>
              </w:tc>
              <w:tc>
                <w:tcPr>
                  <w:tcW w:w="1322"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rPr>
                      <w:rFonts w:hint="default" w:ascii="Times New Roman" w:hAnsi="Times New Roman" w:eastAsia="宋体" w:cs="Times New Roman"/>
                      <w:color w:val="auto"/>
                      <w:spacing w:val="10"/>
                      <w:sz w:val="21"/>
                      <w:szCs w:val="21"/>
                      <w:highlight w:val="none"/>
                      <w:lang w:eastAsia="zh-CN"/>
                    </w:rPr>
                  </w:pPr>
                  <w:r>
                    <w:rPr>
                      <w:rFonts w:hint="default" w:ascii="Times New Roman" w:hAnsi="Times New Roman" w:eastAsia="宋体" w:cs="Times New Roman"/>
                      <w:color w:val="auto"/>
                      <w:spacing w:val="10"/>
                      <w:sz w:val="21"/>
                      <w:szCs w:val="21"/>
                      <w:highlight w:val="none"/>
                      <w:lang w:val="en-US"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85" w:type="dxa"/>
                  <w:vMerge w:val="continue"/>
                  <w:tcBorders>
                    <w:left w:val="single" w:color="auto" w:sz="6" w:space="0"/>
                    <w:bottom w:val="single" w:color="auto" w:sz="6" w:space="0"/>
                    <w:right w:val="single" w:color="auto" w:sz="6" w:space="0"/>
                  </w:tcBorders>
                  <w:noWrap w:val="0"/>
                  <w:vAlign w:val="center"/>
                </w:tcPr>
                <w:p>
                  <w:pPr>
                    <w:widowControl/>
                    <w:spacing w:line="240" w:lineRule="auto"/>
                    <w:ind w:firstLine="0" w:firstLineChars="0"/>
                    <w:jc w:val="left"/>
                    <w:rPr>
                      <w:rFonts w:hint="default" w:ascii="Times New Roman" w:hAnsi="Times New Roman" w:eastAsia="宋体" w:cs="Times New Roman"/>
                      <w:color w:val="auto"/>
                      <w:spacing w:val="10"/>
                      <w:sz w:val="21"/>
                      <w:szCs w:val="21"/>
                      <w:highlight w:val="none"/>
                    </w:rPr>
                  </w:pPr>
                </w:p>
              </w:tc>
              <w:tc>
                <w:tcPr>
                  <w:tcW w:w="1527"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易燃性级别</w:t>
                  </w:r>
                </w:p>
              </w:tc>
              <w:tc>
                <w:tcPr>
                  <w:tcW w:w="2590"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2398"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易爆性级别</w:t>
                  </w:r>
                </w:p>
              </w:tc>
              <w:tc>
                <w:tcPr>
                  <w:tcW w:w="1322"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rPr>
                      <w:rFonts w:hint="default" w:ascii="Times New Roman" w:hAnsi="Times New Roman" w:eastAsia="宋体" w:cs="Times New Roman"/>
                      <w:color w:val="auto"/>
                      <w:spacing w:val="10"/>
                      <w:sz w:val="21"/>
                      <w:szCs w:val="21"/>
                      <w:highlight w:val="none"/>
                      <w:lang w:eastAsia="zh-CN"/>
                    </w:rPr>
                  </w:pPr>
                  <w:r>
                    <w:rPr>
                      <w:rFonts w:hint="default" w:ascii="Times New Roman" w:hAnsi="Times New Roman" w:eastAsia="宋体" w:cs="Times New Roman"/>
                      <w:color w:val="auto"/>
                      <w:spacing w:val="10"/>
                      <w:sz w:val="21"/>
                      <w:szCs w:val="21"/>
                      <w:highlight w:val="none"/>
                      <w:lang w:val="en-US"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85" w:type="dxa"/>
                  <w:vMerge w:val="restart"/>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毒性及健康危害</w:t>
                  </w:r>
                </w:p>
              </w:tc>
              <w:tc>
                <w:tcPr>
                  <w:tcW w:w="1527"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侵入途径</w:t>
                  </w:r>
                </w:p>
              </w:tc>
              <w:tc>
                <w:tcPr>
                  <w:tcW w:w="6310" w:type="dxa"/>
                  <w:gridSpan w:val="7"/>
                  <w:tcBorders>
                    <w:top w:val="single" w:color="auto" w:sz="6" w:space="0"/>
                    <w:left w:val="single" w:color="auto" w:sz="6" w:space="0"/>
                    <w:bottom w:val="single" w:color="auto" w:sz="6" w:space="0"/>
                    <w:right w:val="single" w:color="auto" w:sz="4" w:space="0"/>
                  </w:tcBorders>
                  <w:noWrap w:val="0"/>
                  <w:vAlign w:val="center"/>
                </w:tcPr>
                <w:p>
                  <w:pPr>
                    <w:spacing w:line="240" w:lineRule="auto"/>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呼吸道、皮肤、消化道吸入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5"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pacing w:line="240" w:lineRule="auto"/>
                    <w:ind w:firstLine="0" w:firstLineChars="0"/>
                    <w:jc w:val="left"/>
                    <w:rPr>
                      <w:rFonts w:hint="default" w:ascii="Times New Roman" w:hAnsi="Times New Roman" w:eastAsia="宋体" w:cs="Times New Roman"/>
                      <w:color w:val="auto"/>
                      <w:spacing w:val="10"/>
                      <w:sz w:val="21"/>
                      <w:szCs w:val="21"/>
                      <w:highlight w:val="none"/>
                    </w:rPr>
                  </w:pPr>
                </w:p>
              </w:tc>
              <w:tc>
                <w:tcPr>
                  <w:tcW w:w="1527"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毒性</w:t>
                  </w:r>
                </w:p>
              </w:tc>
              <w:tc>
                <w:tcPr>
                  <w:tcW w:w="6310" w:type="dxa"/>
                  <w:gridSpan w:val="7"/>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rPr>
                      <w:rFonts w:hint="default" w:ascii="Times New Roman" w:hAnsi="Times New Roman" w:eastAsia="宋体" w:cs="Times New Roman"/>
                      <w:color w:val="auto"/>
                      <w:spacing w:val="10"/>
                      <w:sz w:val="21"/>
                      <w:szCs w:val="21"/>
                      <w:highlight w:val="none"/>
                      <w:lang w:eastAsia="zh-CN"/>
                    </w:rPr>
                  </w:pPr>
                  <w:r>
                    <w:rPr>
                      <w:rFonts w:hint="default" w:ascii="Times New Roman" w:hAnsi="Times New Roman" w:eastAsia="宋体" w:cs="Times New Roman"/>
                      <w:color w:val="auto"/>
                      <w:sz w:val="21"/>
                      <w:szCs w:val="21"/>
                      <w:highlight w:val="none"/>
                      <w:shd w:val="clear" w:color="auto" w:fill="FFFFFF"/>
                      <w:lang w:val="en-US"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85"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pacing w:line="240" w:lineRule="auto"/>
                    <w:ind w:firstLine="0" w:firstLineChars="0"/>
                    <w:jc w:val="left"/>
                    <w:rPr>
                      <w:rFonts w:hint="default" w:ascii="Times New Roman" w:hAnsi="Times New Roman" w:eastAsia="宋体" w:cs="Times New Roman"/>
                      <w:color w:val="auto"/>
                      <w:spacing w:val="10"/>
                      <w:sz w:val="21"/>
                      <w:szCs w:val="21"/>
                      <w:highlight w:val="none"/>
                    </w:rPr>
                  </w:pPr>
                </w:p>
              </w:tc>
              <w:tc>
                <w:tcPr>
                  <w:tcW w:w="961" w:type="dxa"/>
                  <w:tcBorders>
                    <w:top w:val="single" w:color="auto" w:sz="6" w:space="0"/>
                    <w:left w:val="single" w:color="auto" w:sz="6" w:space="0"/>
                    <w:bottom w:val="single" w:color="auto" w:sz="4"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健康危害</w:t>
                  </w:r>
                </w:p>
              </w:tc>
              <w:tc>
                <w:tcPr>
                  <w:tcW w:w="6876" w:type="dxa"/>
                  <w:gridSpan w:val="8"/>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0"/>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kern w:val="0"/>
                      <w:sz w:val="21"/>
                      <w:szCs w:val="21"/>
                      <w:highlight w:val="none"/>
                    </w:rPr>
                    <w:t>健康危害：本</w:t>
                  </w:r>
                  <w:r>
                    <w:rPr>
                      <w:rFonts w:hint="default" w:ascii="Times New Roman" w:hAnsi="Times New Roman" w:eastAsia="宋体" w:cs="Times New Roman"/>
                      <w:color w:val="auto"/>
                      <w:sz w:val="21"/>
                      <w:szCs w:val="21"/>
                      <w:highlight w:val="none"/>
                      <w:lang w:val="zh-CN"/>
                    </w:rPr>
                    <w:t>急性吸入，可出现乏力、头晕、头痛、恶心，严重者可引起油脂性肺炎。慢接触者，暴露部位可发生油性痤疮和接触性皮炎。可引起神经衰弱综合征，呼吸道和眼刺激症状及慢性油脂性肺炎。</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lang w:val="zh-CN"/>
                    </w:rPr>
                    <w:t>油脂性粉刺/毛囊炎征兆及症状可能包括曝露的皮肤出现黑色脓包及斑点。若摄入，可能会导致恶心、呕吐及/或腹泻。有资料报道，接触石油润滑油类的工人，有致癌的病例报告</w:t>
                  </w:r>
                  <w:r>
                    <w:rPr>
                      <w:rFonts w:hint="default" w:ascii="Times New Roman" w:hAnsi="Times New Roman" w:eastAsia="宋体" w:cs="Times New Roman"/>
                      <w:color w:val="auto"/>
                      <w:kern w:val="0"/>
                      <w:sz w:val="21"/>
                      <w:szCs w:val="21"/>
                      <w:highlight w:val="none"/>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85"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pacing w:line="240" w:lineRule="auto"/>
                    <w:ind w:firstLine="0" w:firstLineChars="0"/>
                    <w:jc w:val="left"/>
                    <w:rPr>
                      <w:rFonts w:hint="default" w:ascii="Times New Roman" w:hAnsi="Times New Roman" w:eastAsia="宋体" w:cs="Times New Roman"/>
                      <w:color w:val="auto"/>
                      <w:spacing w:val="10"/>
                      <w:sz w:val="21"/>
                      <w:szCs w:val="21"/>
                      <w:highlight w:val="none"/>
                    </w:rPr>
                  </w:pPr>
                </w:p>
              </w:tc>
              <w:tc>
                <w:tcPr>
                  <w:tcW w:w="961" w:type="dxa"/>
                  <w:tcBorders>
                    <w:top w:val="single" w:color="auto" w:sz="4" w:space="0"/>
                    <w:left w:val="single" w:color="auto" w:sz="6" w:space="0"/>
                    <w:bottom w:val="single" w:color="auto" w:sz="4"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应急措施</w:t>
                  </w:r>
                </w:p>
              </w:tc>
              <w:tc>
                <w:tcPr>
                  <w:tcW w:w="6876" w:type="dxa"/>
                  <w:gridSpan w:val="8"/>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一、泄漏应急处理</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迅速撤离泄漏污染区人员至安全区，并进行隔离，严格限制出入。切断火源。建议应急处理人员戴自给正压式呼吸器，</w:t>
                  </w:r>
                  <w:r>
                    <w:rPr>
                      <w:rFonts w:hint="default" w:ascii="Times New Roman" w:hAnsi="Times New Roman" w:eastAsia="宋体" w:cs="Times New Roman"/>
                      <w:color w:val="auto"/>
                      <w:sz w:val="21"/>
                      <w:szCs w:val="21"/>
                      <w:highlight w:val="none"/>
                    </w:rPr>
                    <w:t>穿消防防护服</w:t>
                  </w:r>
                  <w:r>
                    <w:rPr>
                      <w:rFonts w:hint="default" w:ascii="Times New Roman" w:hAnsi="Times New Roman" w:eastAsia="宋体" w:cs="Times New Roman"/>
                      <w:color w:val="auto"/>
                      <w:sz w:val="21"/>
                      <w:szCs w:val="21"/>
                      <w:highlight w:val="none"/>
                      <w:lang w:val="zh-CN"/>
                    </w:rPr>
                    <w:t>。尽可能切断泄漏源。防止流入下水道、排洪沟等限制性空间。</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小量泄漏：</w:t>
                  </w:r>
                  <w:r>
                    <w:rPr>
                      <w:rFonts w:hint="default" w:ascii="Times New Roman" w:hAnsi="Times New Roman" w:eastAsia="宋体" w:cs="Times New Roman"/>
                      <w:color w:val="auto"/>
                      <w:sz w:val="21"/>
                      <w:szCs w:val="21"/>
                      <w:highlight w:val="none"/>
                    </w:rPr>
                    <w:t>用砂土、蛭石或其它惰性材料吸收。或在保证安全的情况下，就地焚烧</w:t>
                  </w:r>
                  <w:r>
                    <w:rPr>
                      <w:rFonts w:hint="default" w:ascii="Times New Roman" w:hAnsi="Times New Roman" w:eastAsia="宋体" w:cs="Times New Roman"/>
                      <w:color w:val="auto"/>
                      <w:sz w:val="21"/>
                      <w:szCs w:val="21"/>
                      <w:highlight w:val="none"/>
                      <w:lang w:val="zh-CN"/>
                    </w:rPr>
                    <w:t>。</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大量泄漏：构筑围堤或挖坑收容；用泡沫覆盖，降低蒸气灾害。用防爆泵转移至槽车或专用收集器内，回收或运至废物处理场所处置。</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二、防护措施</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z w:val="21"/>
                      <w:szCs w:val="21"/>
                      <w:highlight w:val="none"/>
                      <w:lang w:val="zh-CN"/>
                    </w:rPr>
                    <w:t>工程控制：密闭操作，注意通风；</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呼吸系统防护：</w:t>
                  </w:r>
                  <w:r>
                    <w:rPr>
                      <w:rFonts w:hint="default" w:ascii="Times New Roman" w:hAnsi="Times New Roman" w:eastAsia="宋体" w:cs="Times New Roman"/>
                      <w:color w:val="auto"/>
                      <w:sz w:val="21"/>
                      <w:szCs w:val="21"/>
                      <w:highlight w:val="none"/>
                    </w:rPr>
                    <w:t>一般不需要特殊防护，</w:t>
                  </w:r>
                  <w:r>
                    <w:rPr>
                      <w:rFonts w:hint="default" w:ascii="Times New Roman" w:hAnsi="Times New Roman" w:eastAsia="宋体" w:cs="Times New Roman"/>
                      <w:color w:val="auto"/>
                      <w:sz w:val="21"/>
                      <w:szCs w:val="21"/>
                      <w:highlight w:val="none"/>
                      <w:lang w:val="zh-CN"/>
                    </w:rPr>
                    <w:t>空气中浓度超标时，建议佩戴自吸过滤式防毒面具（半面罩）。紧急事态抢救或撤离时，应该佩戴空气呼吸器。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眼睛防护：</w:t>
                  </w:r>
                  <w:r>
                    <w:rPr>
                      <w:rFonts w:hint="default" w:ascii="Times New Roman" w:hAnsi="Times New Roman" w:eastAsia="宋体" w:cs="Times New Roman"/>
                      <w:color w:val="auto"/>
                      <w:sz w:val="21"/>
                      <w:szCs w:val="21"/>
                      <w:highlight w:val="none"/>
                    </w:rPr>
                    <w:t>一般不需要特殊防护，</w:t>
                  </w:r>
                  <w:r>
                    <w:rPr>
                      <w:rFonts w:hint="default" w:ascii="Times New Roman" w:hAnsi="Times New Roman" w:eastAsia="宋体" w:cs="Times New Roman"/>
                      <w:color w:val="auto"/>
                      <w:sz w:val="21"/>
                      <w:szCs w:val="21"/>
                      <w:highlight w:val="none"/>
                      <w:lang w:val="zh-CN"/>
                    </w:rPr>
                    <w:t>空气中浓度超标时，戴化学安全防护眼镜。</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身体防护：穿</w:t>
                  </w:r>
                  <w:r>
                    <w:rPr>
                      <w:rFonts w:hint="default" w:ascii="Times New Roman" w:hAnsi="Times New Roman" w:eastAsia="宋体" w:cs="Times New Roman"/>
                      <w:color w:val="auto"/>
                      <w:sz w:val="21"/>
                      <w:szCs w:val="21"/>
                      <w:highlight w:val="none"/>
                      <w:lang w:val="en-US" w:eastAsia="zh-CN"/>
                    </w:rPr>
                    <w:t>火</w:t>
                  </w:r>
                  <w:r>
                    <w:rPr>
                      <w:rFonts w:hint="default" w:ascii="Times New Roman" w:hAnsi="Times New Roman" w:eastAsia="宋体" w:cs="Times New Roman"/>
                      <w:color w:val="auto"/>
                      <w:sz w:val="21"/>
                      <w:szCs w:val="21"/>
                      <w:highlight w:val="none"/>
                      <w:lang w:val="zh-CN"/>
                    </w:rPr>
                    <w:t>工作服；</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手防护：</w:t>
                  </w:r>
                  <w:r>
                    <w:rPr>
                      <w:rFonts w:hint="default" w:ascii="Times New Roman" w:hAnsi="Times New Roman" w:eastAsia="宋体" w:cs="Times New Roman"/>
                      <w:color w:val="auto"/>
                      <w:sz w:val="21"/>
                      <w:szCs w:val="21"/>
                      <w:highlight w:val="none"/>
                    </w:rPr>
                    <w:t>戴一般作业防护手套</w:t>
                  </w:r>
                  <w:r>
                    <w:rPr>
                      <w:rFonts w:hint="default" w:ascii="Times New Roman" w:hAnsi="Times New Roman" w:eastAsia="宋体" w:cs="Times New Roman"/>
                      <w:color w:val="auto"/>
                      <w:sz w:val="21"/>
                      <w:szCs w:val="21"/>
                      <w:highlight w:val="none"/>
                      <w:lang w:val="zh-CN"/>
                    </w:rPr>
                    <w:t>；</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其他：工作现场严禁吸烟。避免长期反复接触。</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三、急救措施</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皮肤接触：立即脱去被污染的衣着，用大量清水冲洗；</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210" w:firstLineChars="100"/>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眼睛接触：提起眼睑</w:t>
                  </w:r>
                  <w:r>
                    <w:rPr>
                      <w:rFonts w:hint="default" w:ascii="Times New Roman" w:hAnsi="Times New Roman" w:eastAsia="宋体" w:cs="Times New Roman"/>
                      <w:color w:val="auto"/>
                      <w:sz w:val="21"/>
                      <w:szCs w:val="21"/>
                      <w:highlight w:val="none"/>
                      <w:lang w:val="zh-CN"/>
                    </w:rPr>
                    <w:t>，用大量流动清水或生理盐水冲洗，就医；</w:t>
                  </w:r>
                </w:p>
                <w:p>
                  <w:pPr>
                    <w:keepNext w:val="0"/>
                    <w:keepLines w:val="0"/>
                    <w:pageBreakBefore w:val="0"/>
                    <w:widowControl w:val="0"/>
                    <w:kinsoku/>
                    <w:wordWrap/>
                    <w:overflowPunct/>
                    <w:topLinePunct w:val="0"/>
                    <w:autoSpaceDE/>
                    <w:autoSpaceDN/>
                    <w:bidi w:val="0"/>
                    <w:adjustRightInd/>
                    <w:snapToGrid w:val="0"/>
                    <w:spacing w:line="240" w:lineRule="auto"/>
                    <w:ind w:left="0" w:firstLine="426" w:firstLineChars="0"/>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en-US" w:eastAsia="zh-CN"/>
                    </w:rPr>
                    <w:t>吸入</w:t>
                  </w:r>
                  <w:r>
                    <w:rPr>
                      <w:rFonts w:hint="default" w:ascii="Times New Roman" w:hAnsi="Times New Roman" w:eastAsia="宋体" w:cs="Times New Roman"/>
                      <w:color w:val="auto"/>
                      <w:sz w:val="21"/>
                      <w:szCs w:val="21"/>
                      <w:highlight w:val="none"/>
                      <w:lang w:val="zh-CN"/>
                    </w:rPr>
                    <w:t>：迅速脱离现场至空气新鲜处，保持呼吸道通畅，如呼吸困难，给输氧；如呼吸停止，立即进行人工呼吸，就医；</w:t>
                  </w:r>
                </w:p>
                <w:p>
                  <w:pPr>
                    <w:keepNext w:val="0"/>
                    <w:keepLines w:val="0"/>
                    <w:pageBreakBefore w:val="0"/>
                    <w:widowControl w:val="0"/>
                    <w:kinsoku/>
                    <w:wordWrap/>
                    <w:overflowPunct/>
                    <w:topLinePunct w:val="0"/>
                    <w:autoSpaceDE/>
                    <w:autoSpaceDN/>
                    <w:bidi w:val="0"/>
                    <w:adjustRightInd/>
                    <w:snapToGrid w:val="0"/>
                    <w:spacing w:line="240" w:lineRule="auto"/>
                    <w:ind w:left="0" w:firstLine="426" w:firstLineChars="0"/>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食入：饮足量温水，催吐，就医。</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z w:val="21"/>
                      <w:szCs w:val="21"/>
                      <w:highlight w:val="none"/>
                    </w:rPr>
                    <w:t>灭火方法：尽可能将容器从火场移至空旷处。喷水保持火场容器冷却，直至灭火结束。灭火剂：抗溶性泡沫、干粉、二氧化碳、砂土。</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646"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储运</w:t>
                  </w:r>
                </w:p>
              </w:tc>
              <w:tc>
                <w:tcPr>
                  <w:tcW w:w="6876" w:type="dxa"/>
                  <w:gridSpan w:val="8"/>
                  <w:tcBorders>
                    <w:top w:val="single" w:color="auto" w:sz="4" w:space="0"/>
                    <w:left w:val="single" w:color="auto" w:sz="6" w:space="0"/>
                    <w:bottom w:val="single" w:color="auto" w:sz="4" w:space="0"/>
                    <w:right w:val="single" w:color="auto" w:sz="6" w:space="0"/>
                  </w:tcBorders>
                  <w:noWrap w:val="0"/>
                  <w:vAlign w:val="center"/>
                </w:tcPr>
                <w:p>
                  <w:pPr>
                    <w:spacing w:line="240" w:lineRule="auto"/>
                    <w:ind w:firstLine="420" w:firstLineChars="200"/>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储存于阴凉、通风的库房。远离火种、热源。应与氧化剂分开存放，切忌混储。配备相应品种和数量的消防器材。</w:t>
                  </w:r>
                </w:p>
                <w:p>
                  <w:pPr>
                    <w:spacing w:line="240" w:lineRule="auto"/>
                    <w:ind w:firstLine="420" w:firstLineChars="200"/>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储区应备有泄漏应急处理设备和合适的收容材料。</w:t>
                  </w:r>
                </w:p>
                <w:p>
                  <w:pPr>
                    <w:spacing w:line="24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运输前应先检查包装容器是否完整、密封，运输过程中要确保容器不泄漏、不倒塌、不坠落、不损坏。严禁与氧化剂、食用化学品等混装混运。运输车船必须彻底清洗、消毒，否则不得装运其它物品。船运时，配装位置应远离卧室、厨房并与机舱、电源、火源等部位隔离。公路运输时要按规定路线行驶。</w:t>
                  </w:r>
                </w:p>
              </w:tc>
            </w:tr>
          </w:tbl>
          <w:p>
            <w:pPr>
              <w:keepNext w:val="0"/>
              <w:keepLines w:val="0"/>
              <w:pageBreakBefore w:val="0"/>
              <w:shd w:val="clear"/>
              <w:kinsoku/>
              <w:wordWrap/>
              <w:overflowPunct/>
              <w:topLinePunct w:val="0"/>
              <w:bidi w:val="0"/>
              <w:adjustRightInd w:val="0"/>
              <w:snapToGrid w:val="0"/>
              <w:jc w:val="center"/>
              <w:rPr>
                <w:rFonts w:hint="default" w:ascii="Times New Roman" w:hAnsi="Times New Roman" w:eastAsia="宋体" w:cs="Times New Roman"/>
                <w:b/>
                <w:color w:val="0000FF"/>
                <w:szCs w:val="21"/>
                <w:highlight w:val="none"/>
              </w:rPr>
            </w:pPr>
            <w:r>
              <w:rPr>
                <w:rFonts w:hint="default" w:ascii="Times New Roman" w:hAnsi="Times New Roman" w:eastAsia="宋体" w:cs="Times New Roman"/>
                <w:b/>
                <w:color w:val="0000FF"/>
                <w:szCs w:val="21"/>
                <w:highlight w:val="none"/>
              </w:rPr>
              <w:t>表</w:t>
            </w:r>
            <w:r>
              <w:rPr>
                <w:rFonts w:hint="default" w:ascii="Times New Roman" w:hAnsi="Times New Roman" w:eastAsia="宋体" w:cs="Times New Roman"/>
                <w:b/>
                <w:color w:val="0000FF"/>
                <w:szCs w:val="21"/>
                <w:highlight w:val="none"/>
                <w:lang w:val="en-US" w:eastAsia="zh-CN"/>
              </w:rPr>
              <w:t>4-2</w:t>
            </w:r>
            <w:r>
              <w:rPr>
                <w:rFonts w:hint="eastAsia" w:cs="Times New Roman"/>
                <w:b/>
                <w:color w:val="0000FF"/>
                <w:szCs w:val="21"/>
                <w:highlight w:val="none"/>
                <w:lang w:val="en-US" w:eastAsia="zh-CN"/>
              </w:rPr>
              <w:t>1</w:t>
            </w:r>
            <w:r>
              <w:rPr>
                <w:rFonts w:hint="default" w:ascii="Times New Roman" w:hAnsi="Times New Roman" w:eastAsia="宋体" w:cs="Times New Roman"/>
                <w:b/>
                <w:color w:val="0000FF"/>
                <w:szCs w:val="21"/>
                <w:highlight w:val="none"/>
                <w:lang w:val="en-US" w:eastAsia="zh-CN"/>
              </w:rPr>
              <w:t xml:space="preserve"> </w:t>
            </w:r>
            <w:r>
              <w:rPr>
                <w:rFonts w:hint="default" w:ascii="Times New Roman" w:hAnsi="Times New Roman" w:eastAsia="宋体" w:cs="Times New Roman"/>
                <w:b/>
                <w:color w:val="0000FF"/>
                <w:szCs w:val="21"/>
                <w:highlight w:val="none"/>
              </w:rPr>
              <w:t xml:space="preserve">  </w:t>
            </w:r>
            <w:r>
              <w:rPr>
                <w:rFonts w:hint="eastAsia" w:cs="Times New Roman"/>
                <w:b/>
                <w:color w:val="0000FF"/>
                <w:szCs w:val="21"/>
                <w:highlight w:val="none"/>
                <w:lang w:eastAsia="zh-CN"/>
              </w:rPr>
              <w:t>丁烷</w:t>
            </w:r>
            <w:r>
              <w:rPr>
                <w:rFonts w:hint="default" w:ascii="Times New Roman" w:hAnsi="Times New Roman" w:eastAsia="宋体" w:cs="Times New Roman"/>
                <w:b/>
                <w:color w:val="0000FF"/>
                <w:szCs w:val="21"/>
                <w:highlight w:val="none"/>
              </w:rPr>
              <w:t>理化性质及危险特性表</w:t>
            </w:r>
          </w:p>
          <w:tbl>
            <w:tblPr>
              <w:tblStyle w:val="24"/>
              <w:tblW w:w="8395"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672"/>
              <w:gridCol w:w="961"/>
              <w:gridCol w:w="345"/>
              <w:gridCol w:w="221"/>
              <w:gridCol w:w="994"/>
              <w:gridCol w:w="91"/>
              <w:gridCol w:w="641"/>
              <w:gridCol w:w="665"/>
              <w:gridCol w:w="199"/>
              <w:gridCol w:w="5"/>
              <w:gridCol w:w="1008"/>
              <w:gridCol w:w="94"/>
              <w:gridCol w:w="321"/>
              <w:gridCol w:w="970"/>
              <w:gridCol w:w="15"/>
              <w:gridCol w:w="615"/>
              <w:gridCol w:w="578"/>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2" w:type="dxa"/>
                  <w:vMerge w:val="restart"/>
                  <w:tcBorders>
                    <w:top w:val="single" w:color="auto" w:sz="6" w:space="0"/>
                    <w:left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rPr>
                  </w:pPr>
                  <w:r>
                    <w:rPr>
                      <w:rFonts w:hint="default" w:ascii="Times New Roman" w:hAnsi="Times New Roman" w:eastAsia="宋体" w:cs="Times New Roman"/>
                      <w:color w:val="0000FF"/>
                      <w:spacing w:val="10"/>
                      <w:sz w:val="21"/>
                      <w:szCs w:val="21"/>
                      <w:highlight w:val="none"/>
                    </w:rPr>
                    <w:t>标识</w:t>
                  </w:r>
                </w:p>
              </w:tc>
              <w:tc>
                <w:tcPr>
                  <w:tcW w:w="1306"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lang w:val="en-US" w:eastAsia="zh-CN"/>
                    </w:rPr>
                  </w:pPr>
                  <w:r>
                    <w:rPr>
                      <w:rFonts w:hint="eastAsia" w:cs="Times New Roman"/>
                      <w:color w:val="0000FF"/>
                      <w:sz w:val="21"/>
                      <w:szCs w:val="21"/>
                      <w:highlight w:val="none"/>
                      <w:lang w:val="en-US" w:eastAsia="zh-CN"/>
                    </w:rPr>
                    <w:t>英文名</w:t>
                  </w:r>
                </w:p>
              </w:tc>
              <w:tc>
                <w:tcPr>
                  <w:tcW w:w="1306"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rPr>
                  </w:pPr>
                  <w:r>
                    <w:rPr>
                      <w:rFonts w:hint="eastAsia" w:cs="Times New Roman"/>
                      <w:color w:val="0000FF"/>
                      <w:sz w:val="21"/>
                      <w:szCs w:val="21"/>
                      <w:highlight w:val="none"/>
                      <w:lang w:val="en-US" w:eastAsia="zh-CN"/>
                    </w:rPr>
                    <w:t>n-butane</w:t>
                  </w:r>
                </w:p>
              </w:tc>
              <w:tc>
                <w:tcPr>
                  <w:tcW w:w="1306"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lang w:val="en-US" w:eastAsia="zh-CN"/>
                    </w:rPr>
                  </w:pPr>
                  <w:r>
                    <w:rPr>
                      <w:rFonts w:hint="eastAsia" w:cs="Times New Roman"/>
                      <w:color w:val="0000FF"/>
                      <w:spacing w:val="10"/>
                      <w:sz w:val="21"/>
                      <w:szCs w:val="21"/>
                      <w:highlight w:val="none"/>
                      <w:lang w:val="en-US" w:eastAsia="zh-CN"/>
                    </w:rPr>
                    <w:t>分子式</w:t>
                  </w:r>
                </w:p>
              </w:tc>
              <w:tc>
                <w:tcPr>
                  <w:tcW w:w="1306"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lang w:val="en-US" w:eastAsia="zh-CN"/>
                    </w:rPr>
                  </w:pPr>
                  <w:r>
                    <w:rPr>
                      <w:rFonts w:hint="eastAsia" w:cs="Times New Roman"/>
                      <w:color w:val="0000FF"/>
                      <w:spacing w:val="10"/>
                      <w:sz w:val="21"/>
                      <w:szCs w:val="21"/>
                      <w:highlight w:val="none"/>
                      <w:lang w:val="en-US" w:eastAsia="zh-CN"/>
                    </w:rPr>
                    <w:t>C4H10</w:t>
                  </w:r>
                </w:p>
              </w:tc>
              <w:tc>
                <w:tcPr>
                  <w:tcW w:w="1306"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FF"/>
                      <w:spacing w:val="10"/>
                      <w:sz w:val="21"/>
                      <w:szCs w:val="21"/>
                      <w:highlight w:val="none"/>
                      <w:lang w:eastAsia="zh-CN"/>
                    </w:rPr>
                  </w:pPr>
                  <w:r>
                    <w:rPr>
                      <w:rFonts w:hint="eastAsia" w:cs="Times New Roman"/>
                      <w:color w:val="0000FF"/>
                      <w:spacing w:val="10"/>
                      <w:sz w:val="21"/>
                      <w:szCs w:val="21"/>
                      <w:highlight w:val="none"/>
                      <w:lang w:eastAsia="zh-CN"/>
                    </w:rPr>
                    <w:t>分子量</w:t>
                  </w:r>
                </w:p>
              </w:tc>
              <w:tc>
                <w:tcPr>
                  <w:tcW w:w="1193"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lang w:val="en-US" w:eastAsia="zh-CN"/>
                    </w:rPr>
                  </w:pPr>
                  <w:r>
                    <w:rPr>
                      <w:rFonts w:hint="eastAsia" w:cs="Times New Roman"/>
                      <w:color w:val="0000FF"/>
                      <w:spacing w:val="10"/>
                      <w:sz w:val="21"/>
                      <w:szCs w:val="21"/>
                      <w:highlight w:val="none"/>
                      <w:lang w:val="en-US" w:eastAsia="zh-CN"/>
                    </w:rPr>
                    <w:t>58.12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2" w:type="dxa"/>
                  <w:vMerge w:val="continue"/>
                  <w:tcBorders>
                    <w:left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rPr>
                  </w:pPr>
                </w:p>
              </w:tc>
              <w:tc>
                <w:tcPr>
                  <w:tcW w:w="1306"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FF"/>
                      <w:spacing w:val="10"/>
                      <w:sz w:val="21"/>
                      <w:szCs w:val="21"/>
                      <w:highlight w:val="none"/>
                      <w:lang w:eastAsia="zh-CN"/>
                    </w:rPr>
                  </w:pPr>
                  <w:r>
                    <w:rPr>
                      <w:rFonts w:hint="eastAsia" w:cs="Times New Roman"/>
                      <w:color w:val="0000FF"/>
                      <w:spacing w:val="10"/>
                      <w:sz w:val="21"/>
                      <w:szCs w:val="21"/>
                      <w:highlight w:val="none"/>
                      <w:lang w:eastAsia="zh-CN"/>
                    </w:rPr>
                    <w:t>别名</w:t>
                  </w:r>
                </w:p>
              </w:tc>
              <w:tc>
                <w:tcPr>
                  <w:tcW w:w="1306"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lang w:val="en-US" w:eastAsia="zh-CN"/>
                    </w:rPr>
                  </w:pPr>
                  <w:r>
                    <w:rPr>
                      <w:rFonts w:hint="eastAsia" w:cs="Times New Roman"/>
                      <w:color w:val="0000FF"/>
                      <w:spacing w:val="10"/>
                      <w:sz w:val="21"/>
                      <w:szCs w:val="21"/>
                      <w:highlight w:val="none"/>
                      <w:lang w:val="en-US" w:eastAsia="zh-CN"/>
                    </w:rPr>
                    <w:t>丁烷</w:t>
                  </w:r>
                </w:p>
              </w:tc>
              <w:tc>
                <w:tcPr>
                  <w:tcW w:w="2612" w:type="dxa"/>
                  <w:gridSpan w:val="6"/>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lang w:val="en-US" w:eastAsia="zh-CN"/>
                    </w:rPr>
                  </w:pPr>
                  <w:r>
                    <w:rPr>
                      <w:rFonts w:hint="eastAsia" w:cs="Times New Roman"/>
                      <w:color w:val="0000FF"/>
                      <w:spacing w:val="10"/>
                      <w:sz w:val="21"/>
                      <w:szCs w:val="21"/>
                      <w:highlight w:val="none"/>
                      <w:lang w:val="en-US" w:eastAsia="zh-CN"/>
                    </w:rPr>
                    <w:t>UN编号</w:t>
                  </w:r>
                </w:p>
              </w:tc>
              <w:tc>
                <w:tcPr>
                  <w:tcW w:w="2499" w:type="dxa"/>
                  <w:gridSpan w:val="5"/>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lang w:val="en-US" w:eastAsia="zh-CN"/>
                    </w:rPr>
                  </w:pPr>
                  <w:r>
                    <w:rPr>
                      <w:rFonts w:hint="eastAsia" w:cs="Times New Roman"/>
                      <w:color w:val="0000FF"/>
                      <w:spacing w:val="10"/>
                      <w:sz w:val="21"/>
                      <w:szCs w:val="21"/>
                      <w:highlight w:val="none"/>
                      <w:lang w:val="en-US" w:eastAsia="zh-CN"/>
                    </w:rPr>
                    <w:t>1011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2" w:type="dxa"/>
                  <w:vMerge w:val="continue"/>
                  <w:tcBorders>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rPr>
                  </w:pPr>
                </w:p>
              </w:tc>
              <w:tc>
                <w:tcPr>
                  <w:tcW w:w="1306"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FF"/>
                      <w:spacing w:val="10"/>
                      <w:sz w:val="21"/>
                      <w:szCs w:val="21"/>
                      <w:highlight w:val="none"/>
                      <w:lang w:eastAsia="zh-CN"/>
                    </w:rPr>
                  </w:pPr>
                  <w:r>
                    <w:rPr>
                      <w:rFonts w:hint="eastAsia" w:cs="Times New Roman"/>
                      <w:color w:val="0000FF"/>
                      <w:spacing w:val="10"/>
                      <w:sz w:val="21"/>
                      <w:szCs w:val="21"/>
                      <w:highlight w:val="none"/>
                      <w:lang w:eastAsia="zh-CN"/>
                    </w:rPr>
                    <w:t>危险货物编号</w:t>
                  </w:r>
                </w:p>
              </w:tc>
              <w:tc>
                <w:tcPr>
                  <w:tcW w:w="1306"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lang w:val="en-US" w:eastAsia="zh-CN"/>
                    </w:rPr>
                  </w:pPr>
                  <w:r>
                    <w:rPr>
                      <w:rFonts w:hint="eastAsia" w:cs="Times New Roman"/>
                      <w:color w:val="0000FF"/>
                      <w:spacing w:val="10"/>
                      <w:sz w:val="21"/>
                      <w:szCs w:val="21"/>
                      <w:highlight w:val="none"/>
                      <w:lang w:val="en-US" w:eastAsia="zh-CN"/>
                    </w:rPr>
                    <w:t>21012</w:t>
                  </w:r>
                </w:p>
              </w:tc>
              <w:tc>
                <w:tcPr>
                  <w:tcW w:w="2612" w:type="dxa"/>
                  <w:gridSpan w:val="6"/>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lang w:val="en-US" w:eastAsia="zh-CN"/>
                    </w:rPr>
                  </w:pPr>
                  <w:r>
                    <w:rPr>
                      <w:rFonts w:hint="eastAsia" w:cs="Times New Roman"/>
                      <w:color w:val="0000FF"/>
                      <w:spacing w:val="10"/>
                      <w:sz w:val="21"/>
                      <w:szCs w:val="21"/>
                      <w:highlight w:val="none"/>
                      <w:lang w:val="en-US" w:eastAsia="zh-CN"/>
                    </w:rPr>
                    <w:t>CAS号</w:t>
                  </w:r>
                </w:p>
              </w:tc>
              <w:tc>
                <w:tcPr>
                  <w:tcW w:w="2499" w:type="dxa"/>
                  <w:gridSpan w:val="5"/>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lang w:val="en-US" w:eastAsia="zh-CN"/>
                    </w:rPr>
                  </w:pPr>
                  <w:r>
                    <w:rPr>
                      <w:rFonts w:hint="eastAsia" w:cs="Times New Roman"/>
                      <w:color w:val="0000FF"/>
                      <w:spacing w:val="10"/>
                      <w:sz w:val="21"/>
                      <w:szCs w:val="21"/>
                      <w:highlight w:val="none"/>
                      <w:lang w:val="en-US" w:eastAsia="zh-CN"/>
                    </w:rPr>
                    <w:t>106-97-8</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2" w:type="dxa"/>
                  <w:vMerge w:val="restart"/>
                  <w:tcBorders>
                    <w:top w:val="single" w:color="auto" w:sz="6" w:space="0"/>
                    <w:left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rPr>
                  </w:pPr>
                  <w:r>
                    <w:rPr>
                      <w:rFonts w:hint="default" w:ascii="Times New Roman" w:hAnsi="Times New Roman" w:eastAsia="宋体" w:cs="Times New Roman"/>
                      <w:color w:val="0000FF"/>
                      <w:spacing w:val="10"/>
                      <w:sz w:val="21"/>
                      <w:szCs w:val="21"/>
                      <w:highlight w:val="none"/>
                    </w:rPr>
                    <w:t>理化性质</w:t>
                  </w:r>
                </w:p>
              </w:tc>
              <w:tc>
                <w:tcPr>
                  <w:tcW w:w="1527"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rPr>
                  </w:pPr>
                  <w:r>
                    <w:rPr>
                      <w:rFonts w:hint="default" w:ascii="Times New Roman" w:hAnsi="Times New Roman" w:eastAsia="宋体" w:cs="Times New Roman"/>
                      <w:color w:val="0000FF"/>
                      <w:spacing w:val="10"/>
                      <w:sz w:val="21"/>
                      <w:szCs w:val="21"/>
                      <w:highlight w:val="none"/>
                    </w:rPr>
                    <w:t>外观与性状</w:t>
                  </w:r>
                </w:p>
              </w:tc>
              <w:tc>
                <w:tcPr>
                  <w:tcW w:w="6196" w:type="dxa"/>
                  <w:gridSpan w:val="1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rPr>
                  </w:pPr>
                  <w:r>
                    <w:rPr>
                      <w:rFonts w:hint="eastAsia" w:cs="Times New Roman"/>
                      <w:color w:val="0000FF"/>
                      <w:sz w:val="21"/>
                      <w:szCs w:val="21"/>
                      <w:highlight w:val="none"/>
                      <w:lang w:val="zh-CN"/>
                    </w:rPr>
                    <w:t>无色气体，有轻微的不愉快气味。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2" w:type="dxa"/>
                  <w:vMerge w:val="continue"/>
                  <w:tcBorders>
                    <w:left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rPr>
                  </w:pPr>
                </w:p>
              </w:tc>
              <w:tc>
                <w:tcPr>
                  <w:tcW w:w="1527"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FF"/>
                      <w:spacing w:val="10"/>
                      <w:sz w:val="21"/>
                      <w:szCs w:val="21"/>
                      <w:highlight w:val="none"/>
                      <w:lang w:eastAsia="zh-CN"/>
                    </w:rPr>
                  </w:pPr>
                  <w:r>
                    <w:rPr>
                      <w:rFonts w:hint="eastAsia" w:cs="Times New Roman"/>
                      <w:color w:val="0000FF"/>
                      <w:spacing w:val="10"/>
                      <w:sz w:val="21"/>
                      <w:szCs w:val="21"/>
                      <w:highlight w:val="none"/>
                      <w:lang w:eastAsia="zh-CN"/>
                    </w:rPr>
                    <w:t>熔点℃</w:t>
                  </w:r>
                </w:p>
              </w:tc>
              <w:tc>
                <w:tcPr>
                  <w:tcW w:w="99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lang w:val="en-US" w:eastAsia="zh-CN"/>
                    </w:rPr>
                  </w:pPr>
                  <w:r>
                    <w:rPr>
                      <w:rFonts w:hint="eastAsia" w:cs="Times New Roman"/>
                      <w:color w:val="0000FF"/>
                      <w:spacing w:val="10"/>
                      <w:sz w:val="21"/>
                      <w:szCs w:val="21"/>
                      <w:highlight w:val="none"/>
                      <w:lang w:val="en-US" w:eastAsia="zh-CN"/>
                    </w:rPr>
                    <w:t>-138.4</w:t>
                  </w:r>
                </w:p>
              </w:tc>
              <w:tc>
                <w:tcPr>
                  <w:tcW w:w="1601" w:type="dxa"/>
                  <w:gridSpan w:val="5"/>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FF"/>
                      <w:spacing w:val="10"/>
                      <w:sz w:val="21"/>
                      <w:szCs w:val="21"/>
                      <w:highlight w:val="none"/>
                      <w:lang w:eastAsia="zh-CN"/>
                    </w:rPr>
                  </w:pPr>
                  <w:r>
                    <w:rPr>
                      <w:rFonts w:hint="eastAsia" w:cs="Times New Roman"/>
                      <w:color w:val="0000FF"/>
                      <w:spacing w:val="10"/>
                      <w:sz w:val="21"/>
                      <w:szCs w:val="21"/>
                      <w:highlight w:val="none"/>
                      <w:lang w:eastAsia="zh-CN"/>
                    </w:rPr>
                    <w:t>相对密度（空气</w:t>
                  </w:r>
                  <w:r>
                    <w:rPr>
                      <w:rFonts w:hint="eastAsia" w:cs="Times New Roman"/>
                      <w:color w:val="0000FF"/>
                      <w:spacing w:val="10"/>
                      <w:sz w:val="21"/>
                      <w:szCs w:val="21"/>
                      <w:highlight w:val="none"/>
                      <w:lang w:val="en-US" w:eastAsia="zh-CN"/>
                    </w:rPr>
                    <w:t>=1</w:t>
                  </w:r>
                  <w:r>
                    <w:rPr>
                      <w:rFonts w:hint="eastAsia" w:cs="Times New Roman"/>
                      <w:color w:val="0000FF"/>
                      <w:spacing w:val="10"/>
                      <w:sz w:val="21"/>
                      <w:szCs w:val="21"/>
                      <w:highlight w:val="none"/>
                      <w:lang w:eastAsia="zh-CN"/>
                    </w:rPr>
                    <w:t>）</w:t>
                  </w:r>
                </w:p>
              </w:tc>
              <w:tc>
                <w:tcPr>
                  <w:tcW w:w="10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lang w:val="en-US" w:eastAsia="zh-CN"/>
                    </w:rPr>
                  </w:pPr>
                  <w:r>
                    <w:rPr>
                      <w:rFonts w:hint="eastAsia" w:cs="Times New Roman"/>
                      <w:color w:val="0000FF"/>
                      <w:spacing w:val="10"/>
                      <w:sz w:val="21"/>
                      <w:szCs w:val="21"/>
                      <w:highlight w:val="none"/>
                      <w:lang w:val="en-US" w:eastAsia="zh-CN"/>
                    </w:rPr>
                    <w:t>2.05</w:t>
                  </w:r>
                </w:p>
              </w:tc>
              <w:tc>
                <w:tcPr>
                  <w:tcW w:w="2015" w:type="dxa"/>
                  <w:gridSpan w:val="5"/>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FF"/>
                      <w:spacing w:val="10"/>
                      <w:sz w:val="21"/>
                      <w:szCs w:val="21"/>
                      <w:highlight w:val="none"/>
                      <w:lang w:eastAsia="zh-CN"/>
                    </w:rPr>
                  </w:pPr>
                  <w:r>
                    <w:rPr>
                      <w:rFonts w:hint="eastAsia" w:cs="Times New Roman"/>
                      <w:color w:val="0000FF"/>
                      <w:spacing w:val="10"/>
                      <w:sz w:val="21"/>
                      <w:szCs w:val="21"/>
                      <w:highlight w:val="none"/>
                      <w:lang w:eastAsia="zh-CN"/>
                    </w:rPr>
                    <w:t>临界温度℃</w:t>
                  </w:r>
                </w:p>
              </w:tc>
              <w:tc>
                <w:tcPr>
                  <w:tcW w:w="57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lang w:val="en-US" w:eastAsia="zh-CN"/>
                    </w:rPr>
                  </w:pPr>
                  <w:r>
                    <w:rPr>
                      <w:rFonts w:hint="eastAsia" w:cs="Times New Roman"/>
                      <w:color w:val="0000FF"/>
                      <w:spacing w:val="10"/>
                      <w:sz w:val="21"/>
                      <w:szCs w:val="21"/>
                      <w:highlight w:val="none"/>
                      <w:lang w:val="en-US" w:eastAsia="zh-CN"/>
                    </w:rPr>
                    <w:t>151.9</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2" w:type="dxa"/>
                  <w:vMerge w:val="continue"/>
                  <w:tcBorders>
                    <w:left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rPr>
                  </w:pPr>
                </w:p>
              </w:tc>
              <w:tc>
                <w:tcPr>
                  <w:tcW w:w="1527"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FF"/>
                      <w:spacing w:val="10"/>
                      <w:sz w:val="21"/>
                      <w:szCs w:val="21"/>
                      <w:highlight w:val="none"/>
                      <w:lang w:eastAsia="zh-CN"/>
                    </w:rPr>
                  </w:pPr>
                  <w:r>
                    <w:rPr>
                      <w:rFonts w:hint="eastAsia" w:cs="Times New Roman"/>
                      <w:color w:val="0000FF"/>
                      <w:spacing w:val="10"/>
                      <w:sz w:val="21"/>
                      <w:szCs w:val="21"/>
                      <w:highlight w:val="none"/>
                      <w:lang w:eastAsia="zh-CN"/>
                    </w:rPr>
                    <w:t>沸点℃</w:t>
                  </w:r>
                </w:p>
              </w:tc>
              <w:tc>
                <w:tcPr>
                  <w:tcW w:w="99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lang w:val="en-US" w:eastAsia="zh-CN"/>
                    </w:rPr>
                  </w:pPr>
                  <w:r>
                    <w:rPr>
                      <w:rFonts w:hint="eastAsia" w:cs="Times New Roman"/>
                      <w:color w:val="0000FF"/>
                      <w:spacing w:val="10"/>
                      <w:sz w:val="21"/>
                      <w:szCs w:val="21"/>
                      <w:highlight w:val="none"/>
                      <w:lang w:val="en-US" w:eastAsia="zh-CN"/>
                    </w:rPr>
                    <w:t>-0.5</w:t>
                  </w:r>
                </w:p>
              </w:tc>
              <w:tc>
                <w:tcPr>
                  <w:tcW w:w="1596"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 w:firstLine="0" w:firstLineChars="0"/>
                    <w:jc w:val="center"/>
                    <w:textAlignment w:val="auto"/>
                    <w:rPr>
                      <w:rFonts w:hint="eastAsia" w:ascii="Times New Roman" w:hAnsi="Times New Roman" w:eastAsia="宋体" w:cs="Times New Roman"/>
                      <w:color w:val="0000FF"/>
                      <w:spacing w:val="10"/>
                      <w:sz w:val="21"/>
                      <w:szCs w:val="21"/>
                      <w:highlight w:val="none"/>
                      <w:lang w:eastAsia="zh-CN"/>
                    </w:rPr>
                  </w:pPr>
                  <w:r>
                    <w:rPr>
                      <w:rFonts w:hint="eastAsia" w:cs="Times New Roman"/>
                      <w:color w:val="0000FF"/>
                      <w:spacing w:val="10"/>
                      <w:sz w:val="21"/>
                      <w:szCs w:val="21"/>
                      <w:highlight w:val="none"/>
                      <w:lang w:eastAsia="zh-CN"/>
                    </w:rPr>
                    <w:t>相对密度（水</w:t>
                  </w:r>
                  <w:r>
                    <w:rPr>
                      <w:rFonts w:hint="eastAsia" w:cs="Times New Roman"/>
                      <w:color w:val="0000FF"/>
                      <w:spacing w:val="10"/>
                      <w:sz w:val="21"/>
                      <w:szCs w:val="21"/>
                      <w:highlight w:val="none"/>
                      <w:lang w:val="en-US" w:eastAsia="zh-CN"/>
                    </w:rPr>
                    <w:t>=1</w:t>
                  </w:r>
                  <w:r>
                    <w:rPr>
                      <w:rFonts w:hint="eastAsia" w:cs="Times New Roman"/>
                      <w:color w:val="0000FF"/>
                      <w:spacing w:val="10"/>
                      <w:sz w:val="21"/>
                      <w:szCs w:val="21"/>
                      <w:highlight w:val="none"/>
                      <w:lang w:eastAsia="zh-CN"/>
                    </w:rPr>
                    <w:t>）</w:t>
                  </w:r>
                </w:p>
              </w:tc>
              <w:tc>
                <w:tcPr>
                  <w:tcW w:w="1013"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 w:firstLine="0" w:firstLineChars="0"/>
                    <w:jc w:val="center"/>
                    <w:textAlignment w:val="auto"/>
                    <w:rPr>
                      <w:rFonts w:hint="default" w:ascii="Times New Roman" w:hAnsi="Times New Roman" w:eastAsia="宋体" w:cs="Times New Roman"/>
                      <w:color w:val="0000FF"/>
                      <w:spacing w:val="10"/>
                      <w:sz w:val="21"/>
                      <w:szCs w:val="21"/>
                      <w:highlight w:val="none"/>
                      <w:lang w:val="en-US" w:eastAsia="zh-CN"/>
                    </w:rPr>
                  </w:pPr>
                  <w:r>
                    <w:rPr>
                      <w:rFonts w:hint="eastAsia" w:cs="Times New Roman"/>
                      <w:color w:val="0000FF"/>
                      <w:spacing w:val="10"/>
                      <w:sz w:val="21"/>
                      <w:szCs w:val="21"/>
                      <w:highlight w:val="none"/>
                      <w:lang w:val="en-US" w:eastAsia="zh-CN"/>
                    </w:rPr>
                    <w:t>0.58</w:t>
                  </w:r>
                </w:p>
              </w:tc>
              <w:tc>
                <w:tcPr>
                  <w:tcW w:w="1385"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lang w:val="en-US" w:eastAsia="zh-CN"/>
                    </w:rPr>
                  </w:pPr>
                  <w:r>
                    <w:rPr>
                      <w:rFonts w:hint="eastAsia" w:cs="Times New Roman"/>
                      <w:color w:val="0000FF"/>
                      <w:spacing w:val="10"/>
                      <w:sz w:val="21"/>
                      <w:szCs w:val="21"/>
                      <w:highlight w:val="none"/>
                      <w:lang w:eastAsia="zh-CN"/>
                    </w:rPr>
                    <w:t>临界压力</w:t>
                  </w:r>
                  <w:r>
                    <w:rPr>
                      <w:rFonts w:hint="eastAsia" w:cs="Times New Roman"/>
                      <w:color w:val="0000FF"/>
                      <w:spacing w:val="10"/>
                      <w:sz w:val="21"/>
                      <w:szCs w:val="21"/>
                      <w:highlight w:val="none"/>
                      <w:lang w:val="en-US" w:eastAsia="zh-CN"/>
                    </w:rPr>
                    <w:t>MPa</w:t>
                  </w:r>
                </w:p>
              </w:tc>
              <w:tc>
                <w:tcPr>
                  <w:tcW w:w="1208"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lang w:val="en-US" w:eastAsia="zh-CN"/>
                    </w:rPr>
                  </w:pPr>
                  <w:r>
                    <w:rPr>
                      <w:rFonts w:hint="eastAsia" w:cs="Times New Roman"/>
                      <w:color w:val="0000FF"/>
                      <w:spacing w:val="10"/>
                      <w:sz w:val="21"/>
                      <w:szCs w:val="21"/>
                      <w:highlight w:val="none"/>
                      <w:lang w:val="en-US" w:eastAsia="zh-CN"/>
                    </w:rPr>
                    <w:t>3.79</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2" w:type="dxa"/>
                  <w:vMerge w:val="continue"/>
                  <w:tcBorders>
                    <w:left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rPr>
                  </w:pPr>
                </w:p>
              </w:tc>
              <w:tc>
                <w:tcPr>
                  <w:tcW w:w="1527"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lang w:val="en-US" w:eastAsia="zh-CN"/>
                    </w:rPr>
                  </w:pPr>
                  <w:r>
                    <w:rPr>
                      <w:rFonts w:hint="eastAsia" w:cs="Times New Roman"/>
                      <w:color w:val="0000FF"/>
                      <w:spacing w:val="10"/>
                      <w:sz w:val="21"/>
                      <w:szCs w:val="21"/>
                      <w:highlight w:val="none"/>
                      <w:lang w:eastAsia="zh-CN"/>
                    </w:rPr>
                    <w:t>饱和蒸气压</w:t>
                  </w:r>
                  <w:r>
                    <w:rPr>
                      <w:rFonts w:hint="eastAsia" w:cs="Times New Roman"/>
                      <w:color w:val="0000FF"/>
                      <w:spacing w:val="10"/>
                      <w:sz w:val="21"/>
                      <w:szCs w:val="21"/>
                      <w:highlight w:val="none"/>
                      <w:lang w:val="en-US" w:eastAsia="zh-CN"/>
                    </w:rPr>
                    <w:t>KPa</w:t>
                  </w:r>
                </w:p>
              </w:tc>
              <w:tc>
                <w:tcPr>
                  <w:tcW w:w="2590" w:type="dxa"/>
                  <w:gridSpan w:val="5"/>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lang w:val="en-US" w:eastAsia="zh-CN"/>
                    </w:rPr>
                  </w:pPr>
                  <w:r>
                    <w:rPr>
                      <w:rFonts w:hint="eastAsia" w:cs="Times New Roman"/>
                      <w:color w:val="0000FF"/>
                      <w:spacing w:val="10"/>
                      <w:sz w:val="21"/>
                      <w:szCs w:val="21"/>
                      <w:highlight w:val="none"/>
                      <w:lang w:val="en-US" w:eastAsia="zh-CN"/>
                    </w:rPr>
                    <w:t>106.39KPa/0℃</w:t>
                  </w:r>
                </w:p>
              </w:tc>
              <w:tc>
                <w:tcPr>
                  <w:tcW w:w="2398" w:type="dxa"/>
                  <w:gridSpan w:val="5"/>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lang w:val="en-US" w:eastAsia="zh-CN"/>
                    </w:rPr>
                  </w:pPr>
                  <w:r>
                    <w:rPr>
                      <w:rFonts w:hint="eastAsia" w:cs="Times New Roman"/>
                      <w:color w:val="0000FF"/>
                      <w:spacing w:val="10"/>
                      <w:sz w:val="21"/>
                      <w:szCs w:val="21"/>
                      <w:highlight w:val="none"/>
                      <w:lang w:eastAsia="zh-CN"/>
                    </w:rPr>
                    <w:t>燃烧热</w:t>
                  </w:r>
                  <w:r>
                    <w:rPr>
                      <w:rFonts w:hint="eastAsia" w:cs="Times New Roman"/>
                      <w:color w:val="0000FF"/>
                      <w:spacing w:val="10"/>
                      <w:sz w:val="21"/>
                      <w:szCs w:val="21"/>
                      <w:highlight w:val="none"/>
                      <w:lang w:val="en-US" w:eastAsia="zh-CN"/>
                    </w:rPr>
                    <w:t>KJ/mol</w:t>
                  </w:r>
                </w:p>
              </w:tc>
              <w:tc>
                <w:tcPr>
                  <w:tcW w:w="1208"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lang w:val="en-US" w:eastAsia="zh-CN"/>
                    </w:rPr>
                  </w:pPr>
                  <w:r>
                    <w:rPr>
                      <w:rFonts w:hint="eastAsia" w:cs="Times New Roman"/>
                      <w:color w:val="0000FF"/>
                      <w:spacing w:val="10"/>
                      <w:sz w:val="21"/>
                      <w:szCs w:val="21"/>
                      <w:highlight w:val="none"/>
                      <w:lang w:val="en-US" w:eastAsia="zh-CN"/>
                    </w:rPr>
                    <w:t>2653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2" w:type="dxa"/>
                  <w:vMerge w:val="continue"/>
                  <w:tcBorders>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rPr>
                  </w:pPr>
                </w:p>
              </w:tc>
              <w:tc>
                <w:tcPr>
                  <w:tcW w:w="1527"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lang w:val="en-US" w:eastAsia="zh-CN"/>
                    </w:rPr>
                  </w:pPr>
                  <w:r>
                    <w:rPr>
                      <w:rFonts w:hint="eastAsia" w:cs="Times New Roman"/>
                      <w:color w:val="0000FF"/>
                      <w:spacing w:val="10"/>
                      <w:sz w:val="21"/>
                      <w:szCs w:val="21"/>
                      <w:highlight w:val="none"/>
                      <w:lang w:eastAsia="zh-CN"/>
                    </w:rPr>
                    <w:t>最小引燃能量</w:t>
                  </w:r>
                  <w:r>
                    <w:rPr>
                      <w:rFonts w:hint="eastAsia" w:cs="Times New Roman"/>
                      <w:color w:val="0000FF"/>
                      <w:spacing w:val="10"/>
                      <w:sz w:val="21"/>
                      <w:szCs w:val="21"/>
                      <w:highlight w:val="none"/>
                      <w:lang w:val="en-US" w:eastAsia="zh-CN"/>
                    </w:rPr>
                    <w:t>MJ</w:t>
                  </w:r>
                </w:p>
              </w:tc>
              <w:tc>
                <w:tcPr>
                  <w:tcW w:w="2590" w:type="dxa"/>
                  <w:gridSpan w:val="5"/>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FF"/>
                      <w:lang w:val="en-US" w:eastAsia="zh-CN"/>
                    </w:rPr>
                  </w:pPr>
                  <w:r>
                    <w:rPr>
                      <w:rFonts w:hint="eastAsia"/>
                      <w:color w:val="0000FF"/>
                      <w:lang w:val="en-US" w:eastAsia="zh-CN"/>
                    </w:rPr>
                    <w:t>0.</w:t>
                  </w:r>
                  <w:r>
                    <w:rPr>
                      <w:rFonts w:hint="eastAsia" w:cs="Times New Roman"/>
                      <w:color w:val="0000FF"/>
                      <w:sz w:val="21"/>
                      <w:szCs w:val="21"/>
                      <w:highlight w:val="none"/>
                      <w:lang w:val="en-US" w:eastAsia="zh-CN"/>
                    </w:rPr>
                    <w:t>25</w:t>
                  </w:r>
                </w:p>
              </w:tc>
              <w:tc>
                <w:tcPr>
                  <w:tcW w:w="2398" w:type="dxa"/>
                  <w:gridSpan w:val="5"/>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FF"/>
                      <w:spacing w:val="10"/>
                      <w:sz w:val="21"/>
                      <w:szCs w:val="21"/>
                      <w:highlight w:val="none"/>
                      <w:lang w:eastAsia="zh-CN"/>
                    </w:rPr>
                  </w:pPr>
                  <w:r>
                    <w:rPr>
                      <w:rFonts w:hint="eastAsia" w:cs="Times New Roman"/>
                      <w:color w:val="0000FF"/>
                      <w:spacing w:val="10"/>
                      <w:sz w:val="21"/>
                      <w:szCs w:val="21"/>
                      <w:highlight w:val="none"/>
                      <w:lang w:eastAsia="zh-CN"/>
                    </w:rPr>
                    <w:t>溶解性</w:t>
                  </w:r>
                </w:p>
              </w:tc>
              <w:tc>
                <w:tcPr>
                  <w:tcW w:w="1208"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lang w:eastAsia="zh-CN"/>
                    </w:rPr>
                  </w:pPr>
                  <w:r>
                    <w:rPr>
                      <w:rFonts w:hint="eastAsia" w:cs="Times New Roman"/>
                      <w:color w:val="0000FF"/>
                      <w:spacing w:val="10"/>
                      <w:sz w:val="21"/>
                      <w:szCs w:val="21"/>
                      <w:highlight w:val="none"/>
                      <w:lang w:eastAsia="zh-CN"/>
                    </w:rPr>
                    <w:t>易溶于水、醇、氯仿</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2" w:type="dxa"/>
                  <w:vMerge w:val="restart"/>
                  <w:tcBorders>
                    <w:top w:val="single" w:color="auto" w:sz="6" w:space="0"/>
                    <w:left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rPr>
                  </w:pPr>
                  <w:r>
                    <w:rPr>
                      <w:rFonts w:hint="default" w:ascii="Times New Roman" w:hAnsi="Times New Roman" w:eastAsia="宋体" w:cs="Times New Roman"/>
                      <w:color w:val="0000FF"/>
                      <w:spacing w:val="10"/>
                      <w:sz w:val="21"/>
                      <w:szCs w:val="21"/>
                      <w:highlight w:val="none"/>
                    </w:rPr>
                    <w:t>毒性及健康危害</w:t>
                  </w:r>
                </w:p>
              </w:tc>
              <w:tc>
                <w:tcPr>
                  <w:tcW w:w="1527"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rPr>
                  </w:pPr>
                  <w:r>
                    <w:rPr>
                      <w:rFonts w:hint="default" w:ascii="Times New Roman" w:hAnsi="Times New Roman" w:eastAsia="宋体" w:cs="Times New Roman"/>
                      <w:color w:val="0000FF"/>
                      <w:spacing w:val="10"/>
                      <w:sz w:val="21"/>
                      <w:szCs w:val="21"/>
                      <w:highlight w:val="none"/>
                    </w:rPr>
                    <w:t>侵入途径</w:t>
                  </w:r>
                </w:p>
              </w:tc>
              <w:tc>
                <w:tcPr>
                  <w:tcW w:w="6196" w:type="dxa"/>
                  <w:gridSpan w:val="13"/>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z w:val="21"/>
                      <w:szCs w:val="21"/>
                      <w:highlight w:val="none"/>
                    </w:rPr>
                  </w:pPr>
                  <w:r>
                    <w:rPr>
                      <w:rFonts w:hint="default" w:ascii="Times New Roman" w:hAnsi="Times New Roman" w:eastAsia="宋体" w:cs="Times New Roman"/>
                      <w:color w:val="0000FF"/>
                      <w:sz w:val="21"/>
                      <w:szCs w:val="21"/>
                      <w:highlight w:val="none"/>
                    </w:rPr>
                    <w:t>吸入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2" w:type="dxa"/>
                  <w:vMerge w:val="continue"/>
                  <w:tcBorders>
                    <w:left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rPr>
                  </w:pPr>
                </w:p>
              </w:tc>
              <w:tc>
                <w:tcPr>
                  <w:tcW w:w="1527"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FF"/>
                      <w:spacing w:val="10"/>
                      <w:sz w:val="21"/>
                      <w:szCs w:val="21"/>
                      <w:highlight w:val="none"/>
                      <w:lang w:eastAsia="zh-CN"/>
                    </w:rPr>
                  </w:pPr>
                  <w:r>
                    <w:rPr>
                      <w:rFonts w:hint="eastAsia" w:cs="Times New Roman"/>
                      <w:color w:val="0000FF"/>
                      <w:spacing w:val="10"/>
                      <w:sz w:val="21"/>
                      <w:szCs w:val="21"/>
                      <w:highlight w:val="none"/>
                      <w:lang w:eastAsia="zh-CN"/>
                    </w:rPr>
                    <w:t>接触限值</w:t>
                  </w:r>
                </w:p>
              </w:tc>
              <w:tc>
                <w:tcPr>
                  <w:tcW w:w="6196" w:type="dxa"/>
                  <w:gridSpan w:val="1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iCs w:val="0"/>
                      <w:color w:val="0000FF"/>
                      <w:lang w:val="en-US" w:eastAsia="zh-CN"/>
                    </w:rPr>
                  </w:pPr>
                  <w:r>
                    <w:rPr>
                      <w:rFonts w:hint="default" w:ascii="Times New Roman" w:hAnsi="Times New Roman" w:eastAsia="宋体" w:cs="Times New Roman"/>
                      <w:i w:val="0"/>
                      <w:iCs w:val="0"/>
                      <w:color w:val="0000FF"/>
                      <w:lang w:val="en-US" w:eastAsia="zh-CN"/>
                    </w:rPr>
                    <w:t>中国MAC：未制定标准</w:t>
                  </w:r>
                </w:p>
                <w:p>
                  <w:pPr>
                    <w:pStyle w:val="2"/>
                    <w:keepNext w:val="0"/>
                    <w:keepLines w:val="0"/>
                    <w:pageBreakBefore w:val="0"/>
                    <w:kinsoku/>
                    <w:wordWrap/>
                    <w:overflowPunct/>
                    <w:topLinePunct w:val="0"/>
                    <w:autoSpaceDE/>
                    <w:autoSpaceDN/>
                    <w:bidi w:val="0"/>
                    <w:adjustRightInd/>
                    <w:snapToGrid/>
                    <w:spacing w:after="0"/>
                    <w:jc w:val="center"/>
                    <w:textAlignment w:val="auto"/>
                    <w:rPr>
                      <w:rFonts w:hint="default" w:ascii="Times New Roman" w:hAnsi="Times New Roman" w:eastAsia="宋体" w:cs="Times New Roman"/>
                      <w:i w:val="0"/>
                      <w:iCs w:val="0"/>
                      <w:color w:val="0000FF"/>
                      <w:kern w:val="2"/>
                      <w:sz w:val="21"/>
                      <w:szCs w:val="24"/>
                      <w:lang w:val="en-US" w:eastAsia="zh-CN" w:bidi="ar-SA"/>
                    </w:rPr>
                  </w:pPr>
                  <w:r>
                    <w:rPr>
                      <w:rFonts w:hint="default" w:ascii="Times New Roman" w:hAnsi="Times New Roman" w:eastAsia="宋体" w:cs="Times New Roman"/>
                      <w:i w:val="0"/>
                      <w:iCs w:val="0"/>
                      <w:color w:val="0000FF"/>
                      <w:kern w:val="2"/>
                      <w:sz w:val="21"/>
                      <w:szCs w:val="24"/>
                      <w:lang w:val="en-US" w:eastAsia="zh-CN" w:bidi="ar-SA"/>
                    </w:rPr>
                    <w:t>前苏联MAC：300mg/m</w:t>
                  </w:r>
                  <w:r>
                    <w:rPr>
                      <w:rFonts w:hint="default" w:ascii="Times New Roman" w:hAnsi="Times New Roman" w:eastAsia="宋体" w:cs="Times New Roman"/>
                      <w:i w:val="0"/>
                      <w:iCs w:val="0"/>
                      <w:color w:val="0000FF"/>
                      <w:kern w:val="2"/>
                      <w:sz w:val="21"/>
                      <w:szCs w:val="24"/>
                      <w:vertAlign w:val="superscript"/>
                      <w:lang w:val="en-US" w:eastAsia="zh-CN" w:bidi="ar-SA"/>
                    </w:rPr>
                    <w:t>3</w:t>
                  </w:r>
                </w:p>
                <w:p>
                  <w:pPr>
                    <w:pStyle w:val="3"/>
                    <w:keepNext w:val="0"/>
                    <w:keepLines w:val="0"/>
                    <w:pageBreakBefore w:val="0"/>
                    <w:kinsoku/>
                    <w:wordWrap/>
                    <w:overflowPunct/>
                    <w:topLinePunct w:val="0"/>
                    <w:autoSpaceDE/>
                    <w:autoSpaceDN/>
                    <w:bidi w:val="0"/>
                    <w:adjustRightInd/>
                    <w:snapToGrid/>
                    <w:spacing w:before="0" w:after="0"/>
                    <w:ind w:left="0" w:leftChars="0" w:firstLine="0" w:firstLineChars="0"/>
                    <w:jc w:val="center"/>
                    <w:textAlignment w:val="auto"/>
                    <w:rPr>
                      <w:rFonts w:hint="default" w:ascii="Times New Roman" w:hAnsi="Times New Roman" w:eastAsia="宋体" w:cs="Times New Roman"/>
                      <w:i w:val="0"/>
                      <w:iCs w:val="0"/>
                      <w:color w:val="0000FF"/>
                      <w:kern w:val="2"/>
                      <w:sz w:val="21"/>
                      <w:szCs w:val="24"/>
                      <w:lang w:val="en-US" w:eastAsia="zh-CN" w:bidi="ar-SA"/>
                    </w:rPr>
                  </w:pPr>
                  <w:r>
                    <w:rPr>
                      <w:rFonts w:hint="default" w:ascii="Times New Roman" w:hAnsi="Times New Roman" w:eastAsia="宋体" w:cs="Times New Roman"/>
                      <w:i w:val="0"/>
                      <w:iCs w:val="0"/>
                      <w:color w:val="0000FF"/>
                      <w:kern w:val="2"/>
                      <w:sz w:val="21"/>
                      <w:szCs w:val="24"/>
                      <w:lang w:val="en-US" w:eastAsia="zh-CN" w:bidi="ar-SA"/>
                    </w:rPr>
                    <w:t>美国TWA：ACGIH 800ppm,1900mg/m</w:t>
                  </w:r>
                  <w:r>
                    <w:rPr>
                      <w:rFonts w:hint="default" w:ascii="Times New Roman" w:hAnsi="Times New Roman" w:eastAsia="宋体" w:cs="Times New Roman"/>
                      <w:i w:val="0"/>
                      <w:iCs w:val="0"/>
                      <w:color w:val="0000FF"/>
                      <w:kern w:val="2"/>
                      <w:sz w:val="21"/>
                      <w:szCs w:val="24"/>
                      <w:vertAlign w:val="superscript"/>
                      <w:lang w:val="en-US" w:eastAsia="zh-CN" w:bidi="ar-SA"/>
                    </w:rPr>
                    <w:t>3</w:t>
                  </w:r>
                </w:p>
                <w:p>
                  <w:pPr>
                    <w:keepNext w:val="0"/>
                    <w:keepLines w:val="0"/>
                    <w:pageBreakBefore w:val="0"/>
                    <w:kinsoku/>
                    <w:wordWrap/>
                    <w:overflowPunct/>
                    <w:topLinePunct w:val="0"/>
                    <w:autoSpaceDE/>
                    <w:autoSpaceDN/>
                    <w:bidi w:val="0"/>
                    <w:adjustRightInd/>
                    <w:snapToGrid/>
                    <w:jc w:val="center"/>
                    <w:textAlignment w:val="auto"/>
                    <w:rPr>
                      <w:rFonts w:hint="default"/>
                      <w:color w:val="0000FF"/>
                      <w:lang w:val="en-US" w:eastAsia="zh-CN"/>
                    </w:rPr>
                  </w:pPr>
                  <w:r>
                    <w:rPr>
                      <w:rFonts w:hint="default" w:ascii="Times New Roman" w:hAnsi="Times New Roman" w:eastAsia="宋体" w:cs="Times New Roman"/>
                      <w:i w:val="0"/>
                      <w:iCs w:val="0"/>
                      <w:color w:val="0000FF"/>
                      <w:kern w:val="2"/>
                      <w:sz w:val="21"/>
                      <w:szCs w:val="24"/>
                      <w:lang w:val="en-US" w:eastAsia="zh-CN" w:bidi="ar-SA"/>
                    </w:rPr>
                    <w:t>美国STEL：未制定标准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2" w:type="dxa"/>
                  <w:vMerge w:val="continue"/>
                  <w:tcBorders>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rPr>
                  </w:pPr>
                </w:p>
              </w:tc>
              <w:tc>
                <w:tcPr>
                  <w:tcW w:w="961"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rPr>
                  </w:pPr>
                  <w:r>
                    <w:rPr>
                      <w:rFonts w:hint="default" w:ascii="Times New Roman" w:hAnsi="Times New Roman" w:eastAsia="宋体" w:cs="Times New Roman"/>
                      <w:color w:val="0000FF"/>
                      <w:spacing w:val="10"/>
                      <w:sz w:val="21"/>
                      <w:szCs w:val="21"/>
                      <w:highlight w:val="none"/>
                    </w:rPr>
                    <w:t>健康危害</w:t>
                  </w:r>
                </w:p>
              </w:tc>
              <w:tc>
                <w:tcPr>
                  <w:tcW w:w="6762" w:type="dxa"/>
                  <w:gridSpan w:val="15"/>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0"/>
                    <w:jc w:val="center"/>
                    <w:textAlignment w:val="auto"/>
                    <w:rPr>
                      <w:rFonts w:hint="eastAsia" w:ascii="Times New Roman" w:hAnsi="Times New Roman" w:eastAsia="宋体" w:cs="Times New Roman"/>
                      <w:color w:val="0000FF"/>
                      <w:kern w:val="0"/>
                      <w:sz w:val="21"/>
                      <w:szCs w:val="21"/>
                      <w:highlight w:val="none"/>
                      <w:lang w:eastAsia="zh-CN"/>
                    </w:rPr>
                  </w:pPr>
                  <w:r>
                    <w:rPr>
                      <w:rFonts w:hint="eastAsia" w:cs="Times New Roman"/>
                      <w:color w:val="0000FF"/>
                      <w:kern w:val="0"/>
                      <w:sz w:val="21"/>
                      <w:szCs w:val="21"/>
                      <w:highlight w:val="none"/>
                      <w:lang w:eastAsia="zh-CN"/>
                    </w:rPr>
                    <w:t>高浓度有窒息和麻醉作用。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2" w:type="dxa"/>
                  <w:vMerge w:val="restart"/>
                  <w:tcBorders>
                    <w:top w:val="single" w:color="auto" w:sz="6" w:space="0"/>
                    <w:left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FF"/>
                      <w:spacing w:val="10"/>
                      <w:sz w:val="21"/>
                      <w:szCs w:val="21"/>
                      <w:highlight w:val="none"/>
                      <w:lang w:eastAsia="zh-CN"/>
                    </w:rPr>
                  </w:pPr>
                  <w:r>
                    <w:rPr>
                      <w:rFonts w:hint="eastAsia" w:cs="Times New Roman"/>
                      <w:color w:val="0000FF"/>
                      <w:spacing w:val="10"/>
                      <w:sz w:val="21"/>
                      <w:szCs w:val="21"/>
                      <w:highlight w:val="none"/>
                      <w:lang w:eastAsia="zh-CN"/>
                    </w:rPr>
                    <w:t>燃烧爆炸危险性</w:t>
                  </w:r>
                </w:p>
              </w:tc>
              <w:tc>
                <w:tcPr>
                  <w:tcW w:w="961"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FF"/>
                      <w:spacing w:val="10"/>
                      <w:sz w:val="21"/>
                      <w:szCs w:val="21"/>
                      <w:highlight w:val="none"/>
                      <w:lang w:eastAsia="zh-CN"/>
                    </w:rPr>
                  </w:pPr>
                  <w:r>
                    <w:rPr>
                      <w:rFonts w:hint="eastAsia" w:cs="Times New Roman"/>
                      <w:color w:val="0000FF"/>
                      <w:spacing w:val="10"/>
                      <w:sz w:val="21"/>
                      <w:szCs w:val="21"/>
                      <w:highlight w:val="none"/>
                      <w:lang w:eastAsia="zh-CN"/>
                    </w:rPr>
                    <w:t>燃烧性</w:t>
                  </w:r>
                </w:p>
              </w:tc>
              <w:tc>
                <w:tcPr>
                  <w:tcW w:w="2292" w:type="dxa"/>
                  <w:gridSpan w:val="5"/>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0000FF"/>
                      <w:kern w:val="0"/>
                      <w:sz w:val="21"/>
                      <w:szCs w:val="21"/>
                      <w:highlight w:val="none"/>
                      <w:lang w:eastAsia="zh-CN"/>
                    </w:rPr>
                  </w:pPr>
                  <w:r>
                    <w:rPr>
                      <w:rFonts w:hint="eastAsia" w:cs="Times New Roman"/>
                      <w:color w:val="0000FF"/>
                      <w:kern w:val="0"/>
                      <w:sz w:val="21"/>
                      <w:szCs w:val="21"/>
                      <w:highlight w:val="none"/>
                      <w:lang w:eastAsia="zh-CN"/>
                    </w:rPr>
                    <w:t>易燃</w:t>
                  </w:r>
                </w:p>
              </w:tc>
              <w:tc>
                <w:tcPr>
                  <w:tcW w:w="2292" w:type="dxa"/>
                  <w:gridSpan w:val="6"/>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0000FF"/>
                      <w:kern w:val="0"/>
                      <w:sz w:val="21"/>
                      <w:szCs w:val="21"/>
                      <w:highlight w:val="none"/>
                      <w:lang w:eastAsia="zh-CN"/>
                    </w:rPr>
                  </w:pPr>
                  <w:r>
                    <w:rPr>
                      <w:rFonts w:hint="eastAsia" w:cs="Times New Roman"/>
                      <w:color w:val="0000FF"/>
                      <w:kern w:val="0"/>
                      <w:sz w:val="21"/>
                      <w:szCs w:val="21"/>
                      <w:highlight w:val="none"/>
                      <w:lang w:eastAsia="zh-CN"/>
                    </w:rPr>
                    <w:t>闪点</w:t>
                  </w:r>
                </w:p>
              </w:tc>
              <w:tc>
                <w:tcPr>
                  <w:tcW w:w="2178" w:type="dxa"/>
                  <w:gridSpan w:val="4"/>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0000FF"/>
                      <w:kern w:val="0"/>
                      <w:sz w:val="21"/>
                      <w:szCs w:val="21"/>
                      <w:highlight w:val="none"/>
                      <w:lang w:val="en-US" w:eastAsia="zh-CN"/>
                    </w:rPr>
                  </w:pPr>
                  <w:r>
                    <w:rPr>
                      <w:rFonts w:hint="eastAsia" w:cs="Times New Roman"/>
                      <w:color w:val="0000FF"/>
                      <w:kern w:val="0"/>
                      <w:sz w:val="21"/>
                      <w:szCs w:val="21"/>
                      <w:highlight w:val="none"/>
                      <w:lang w:val="en-US" w:eastAsia="zh-CN"/>
                    </w:rPr>
                    <w:t>-60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2" w:type="dxa"/>
                  <w:vMerge w:val="continue"/>
                  <w:tcBorders>
                    <w:left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rPr>
                  </w:pPr>
                </w:p>
              </w:tc>
              <w:tc>
                <w:tcPr>
                  <w:tcW w:w="961" w:type="dxa"/>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FF"/>
                      <w:spacing w:val="10"/>
                      <w:sz w:val="21"/>
                      <w:szCs w:val="21"/>
                      <w:highlight w:val="none"/>
                      <w:lang w:eastAsia="zh-CN"/>
                    </w:rPr>
                  </w:pPr>
                  <w:r>
                    <w:rPr>
                      <w:rFonts w:hint="eastAsia" w:cs="Times New Roman"/>
                      <w:color w:val="0000FF"/>
                      <w:spacing w:val="10"/>
                      <w:sz w:val="21"/>
                      <w:szCs w:val="21"/>
                      <w:highlight w:val="none"/>
                      <w:lang w:eastAsia="zh-CN"/>
                    </w:rPr>
                    <w:t>引燃温度℃</w:t>
                  </w:r>
                </w:p>
              </w:tc>
              <w:tc>
                <w:tcPr>
                  <w:tcW w:w="2292" w:type="dxa"/>
                  <w:gridSpan w:val="5"/>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60" w:firstLineChars="200"/>
                    <w:jc w:val="center"/>
                    <w:textAlignment w:val="auto"/>
                    <w:rPr>
                      <w:rFonts w:hint="default" w:ascii="Times New Roman" w:hAnsi="Times New Roman" w:eastAsia="宋体" w:cs="Times New Roman"/>
                      <w:color w:val="0000FF"/>
                      <w:spacing w:val="10"/>
                      <w:sz w:val="21"/>
                      <w:szCs w:val="21"/>
                      <w:highlight w:val="none"/>
                      <w:lang w:val="en-US" w:eastAsia="zh-CN"/>
                    </w:rPr>
                  </w:pPr>
                  <w:r>
                    <w:rPr>
                      <w:rFonts w:hint="eastAsia" w:cs="Times New Roman"/>
                      <w:color w:val="0000FF"/>
                      <w:spacing w:val="10"/>
                      <w:sz w:val="21"/>
                      <w:szCs w:val="21"/>
                      <w:highlight w:val="none"/>
                      <w:lang w:val="en-US" w:eastAsia="zh-CN"/>
                    </w:rPr>
                    <w:t>287</w:t>
                  </w:r>
                </w:p>
              </w:tc>
              <w:tc>
                <w:tcPr>
                  <w:tcW w:w="2292" w:type="dxa"/>
                  <w:gridSpan w:val="6"/>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60" w:firstLineChars="200"/>
                    <w:jc w:val="center"/>
                    <w:textAlignment w:val="auto"/>
                    <w:rPr>
                      <w:rFonts w:hint="default" w:ascii="Times New Roman" w:hAnsi="Times New Roman" w:eastAsia="宋体" w:cs="Times New Roman"/>
                      <w:color w:val="0000FF"/>
                      <w:spacing w:val="10"/>
                      <w:sz w:val="21"/>
                      <w:szCs w:val="21"/>
                      <w:highlight w:val="none"/>
                      <w:lang w:val="en-US" w:eastAsia="zh-CN"/>
                    </w:rPr>
                  </w:pPr>
                  <w:r>
                    <w:rPr>
                      <w:rFonts w:hint="eastAsia" w:cs="Times New Roman"/>
                      <w:color w:val="0000FF"/>
                      <w:spacing w:val="10"/>
                      <w:sz w:val="21"/>
                      <w:szCs w:val="21"/>
                      <w:highlight w:val="none"/>
                      <w:lang w:eastAsia="zh-CN"/>
                    </w:rPr>
                    <w:t>爆炸极限</w:t>
                  </w:r>
                  <w:r>
                    <w:rPr>
                      <w:rFonts w:hint="eastAsia" w:cs="Times New Roman"/>
                      <w:color w:val="0000FF"/>
                      <w:spacing w:val="10"/>
                      <w:sz w:val="21"/>
                      <w:szCs w:val="21"/>
                      <w:highlight w:val="none"/>
                      <w:lang w:val="en-US" w:eastAsia="zh-CN"/>
                    </w:rPr>
                    <w:t>%</w:t>
                  </w:r>
                </w:p>
              </w:tc>
              <w:tc>
                <w:tcPr>
                  <w:tcW w:w="2178" w:type="dxa"/>
                  <w:gridSpan w:val="4"/>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60" w:firstLineChars="200"/>
                    <w:jc w:val="center"/>
                    <w:textAlignment w:val="auto"/>
                    <w:rPr>
                      <w:rFonts w:hint="default" w:ascii="Times New Roman" w:hAnsi="Times New Roman" w:eastAsia="宋体" w:cs="Times New Roman"/>
                      <w:color w:val="0000FF"/>
                      <w:spacing w:val="10"/>
                      <w:sz w:val="21"/>
                      <w:szCs w:val="21"/>
                      <w:highlight w:val="none"/>
                      <w:lang w:val="en-US" w:eastAsia="zh-CN"/>
                    </w:rPr>
                  </w:pPr>
                  <w:r>
                    <w:rPr>
                      <w:rFonts w:hint="eastAsia" w:cs="Times New Roman"/>
                      <w:color w:val="0000FF"/>
                      <w:spacing w:val="10"/>
                      <w:sz w:val="21"/>
                      <w:szCs w:val="21"/>
                      <w:highlight w:val="none"/>
                      <w:lang w:eastAsia="zh-CN"/>
                    </w:rPr>
                    <w:t>下限</w:t>
                  </w:r>
                  <w:r>
                    <w:rPr>
                      <w:rFonts w:hint="eastAsia" w:cs="Times New Roman"/>
                      <w:color w:val="0000FF"/>
                      <w:spacing w:val="10"/>
                      <w:sz w:val="21"/>
                      <w:szCs w:val="21"/>
                      <w:highlight w:val="none"/>
                      <w:lang w:val="en-US" w:eastAsia="zh-CN"/>
                    </w:rPr>
                    <w:t>1.5，上限8.5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2" w:type="dxa"/>
                  <w:vMerge w:val="continue"/>
                  <w:tcBorders>
                    <w:left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rPr>
                  </w:pPr>
                </w:p>
              </w:tc>
              <w:tc>
                <w:tcPr>
                  <w:tcW w:w="961" w:type="dxa"/>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FF"/>
                      <w:spacing w:val="10"/>
                      <w:sz w:val="21"/>
                      <w:szCs w:val="21"/>
                      <w:highlight w:val="none"/>
                      <w:lang w:eastAsia="zh-CN"/>
                    </w:rPr>
                  </w:pPr>
                  <w:r>
                    <w:rPr>
                      <w:rFonts w:hint="eastAsia" w:cs="Times New Roman"/>
                      <w:color w:val="0000FF"/>
                      <w:spacing w:val="10"/>
                      <w:sz w:val="21"/>
                      <w:szCs w:val="21"/>
                      <w:highlight w:val="none"/>
                      <w:lang w:eastAsia="zh-CN"/>
                    </w:rPr>
                    <w:t>危险特性</w:t>
                  </w:r>
                </w:p>
              </w:tc>
              <w:tc>
                <w:tcPr>
                  <w:tcW w:w="6762" w:type="dxa"/>
                  <w:gridSpan w:val="15"/>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rPr>
                  </w:pPr>
                  <w:r>
                    <w:rPr>
                      <w:rFonts w:hint="default" w:ascii="Times New Roman" w:hAnsi="Times New Roman" w:eastAsia="宋体" w:cs="Times New Roman"/>
                      <w:color w:val="0000FF"/>
                      <w:spacing w:val="10"/>
                      <w:sz w:val="21"/>
                      <w:szCs w:val="21"/>
                      <w:highlight w:val="none"/>
                    </w:rPr>
                    <w:t>易燃。与空气混合能形成爆炸性混合物，遇热源和明火有燃烧爆炸的危险。与氧化剂接触会猛烈反应。气体比空气重，能在较低处扩散到相当远的地方，遇明火会引着回燃。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2" w:type="dxa"/>
                  <w:vMerge w:val="continue"/>
                  <w:tcBorders>
                    <w:left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rPr>
                  </w:pPr>
                </w:p>
              </w:tc>
              <w:tc>
                <w:tcPr>
                  <w:tcW w:w="961" w:type="dxa"/>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FF"/>
                      <w:spacing w:val="10"/>
                      <w:sz w:val="21"/>
                      <w:szCs w:val="21"/>
                      <w:highlight w:val="none"/>
                      <w:lang w:eastAsia="zh-CN"/>
                    </w:rPr>
                  </w:pPr>
                  <w:r>
                    <w:rPr>
                      <w:rFonts w:hint="eastAsia" w:cs="Times New Roman"/>
                      <w:color w:val="0000FF"/>
                      <w:spacing w:val="10"/>
                      <w:sz w:val="21"/>
                      <w:szCs w:val="21"/>
                      <w:highlight w:val="none"/>
                      <w:lang w:eastAsia="zh-CN"/>
                    </w:rPr>
                    <w:t>燃烧分解物</w:t>
                  </w:r>
                </w:p>
              </w:tc>
              <w:tc>
                <w:tcPr>
                  <w:tcW w:w="6762" w:type="dxa"/>
                  <w:gridSpan w:val="15"/>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FF"/>
                      <w:spacing w:val="10"/>
                      <w:sz w:val="21"/>
                      <w:szCs w:val="21"/>
                      <w:highlight w:val="none"/>
                      <w:lang w:eastAsia="zh-CN"/>
                    </w:rPr>
                  </w:pPr>
                  <w:r>
                    <w:rPr>
                      <w:rFonts w:hint="eastAsia" w:cs="Times New Roman"/>
                      <w:color w:val="0000FF"/>
                      <w:spacing w:val="10"/>
                      <w:sz w:val="21"/>
                      <w:szCs w:val="21"/>
                      <w:highlight w:val="none"/>
                      <w:lang w:eastAsia="zh-CN"/>
                    </w:rPr>
                    <w:t>一氧化碳、二氧化碳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2" w:type="dxa"/>
                  <w:vMerge w:val="continue"/>
                  <w:tcBorders>
                    <w:left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rPr>
                  </w:pPr>
                </w:p>
              </w:tc>
              <w:tc>
                <w:tcPr>
                  <w:tcW w:w="961" w:type="dxa"/>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FF"/>
                      <w:spacing w:val="10"/>
                      <w:sz w:val="21"/>
                      <w:szCs w:val="21"/>
                      <w:highlight w:val="none"/>
                      <w:lang w:eastAsia="zh-CN"/>
                    </w:rPr>
                  </w:pPr>
                  <w:r>
                    <w:rPr>
                      <w:rFonts w:hint="eastAsia" w:cs="Times New Roman"/>
                      <w:color w:val="0000FF"/>
                      <w:spacing w:val="10"/>
                      <w:sz w:val="21"/>
                      <w:szCs w:val="21"/>
                      <w:highlight w:val="none"/>
                      <w:lang w:eastAsia="zh-CN"/>
                    </w:rPr>
                    <w:t>稳定性</w:t>
                  </w:r>
                </w:p>
              </w:tc>
              <w:tc>
                <w:tcPr>
                  <w:tcW w:w="6762" w:type="dxa"/>
                  <w:gridSpan w:val="15"/>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FF"/>
                      <w:spacing w:val="10"/>
                      <w:sz w:val="21"/>
                      <w:szCs w:val="21"/>
                      <w:highlight w:val="none"/>
                      <w:lang w:eastAsia="zh-CN"/>
                    </w:rPr>
                  </w:pPr>
                  <w:r>
                    <w:rPr>
                      <w:rFonts w:hint="eastAsia" w:cs="Times New Roman"/>
                      <w:color w:val="0000FF"/>
                      <w:spacing w:val="10"/>
                      <w:sz w:val="21"/>
                      <w:szCs w:val="21"/>
                      <w:highlight w:val="none"/>
                      <w:lang w:eastAsia="zh-CN"/>
                    </w:rPr>
                    <w:t>稳定</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2" w:type="dxa"/>
                  <w:vMerge w:val="continue"/>
                  <w:tcBorders>
                    <w:left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rPr>
                  </w:pPr>
                </w:p>
              </w:tc>
              <w:tc>
                <w:tcPr>
                  <w:tcW w:w="961" w:type="dxa"/>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0000FF"/>
                      <w:spacing w:val="10"/>
                      <w:sz w:val="21"/>
                      <w:szCs w:val="21"/>
                      <w:highlight w:val="none"/>
                      <w:lang w:eastAsia="zh-CN"/>
                    </w:rPr>
                  </w:pPr>
                  <w:r>
                    <w:rPr>
                      <w:rFonts w:hint="eastAsia" w:cs="Times New Roman"/>
                      <w:color w:val="0000FF"/>
                      <w:spacing w:val="10"/>
                      <w:sz w:val="21"/>
                      <w:szCs w:val="21"/>
                      <w:highlight w:val="none"/>
                      <w:lang w:eastAsia="zh-CN"/>
                    </w:rPr>
                    <w:t>聚合危害</w:t>
                  </w:r>
                </w:p>
              </w:tc>
              <w:tc>
                <w:tcPr>
                  <w:tcW w:w="6762" w:type="dxa"/>
                  <w:gridSpan w:val="15"/>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FF"/>
                      <w:spacing w:val="10"/>
                      <w:sz w:val="21"/>
                      <w:szCs w:val="21"/>
                      <w:highlight w:val="none"/>
                      <w:lang w:eastAsia="zh-CN"/>
                    </w:rPr>
                  </w:pPr>
                  <w:r>
                    <w:rPr>
                      <w:rFonts w:hint="eastAsia" w:cs="Times New Roman"/>
                      <w:color w:val="0000FF"/>
                      <w:spacing w:val="10"/>
                      <w:sz w:val="21"/>
                      <w:szCs w:val="21"/>
                      <w:highlight w:val="none"/>
                      <w:lang w:eastAsia="zh-CN"/>
                    </w:rPr>
                    <w:t>不聚合</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2" w:type="dxa"/>
                  <w:vMerge w:val="continue"/>
                  <w:tcBorders>
                    <w:left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rPr>
                  </w:pPr>
                </w:p>
              </w:tc>
              <w:tc>
                <w:tcPr>
                  <w:tcW w:w="961" w:type="dxa"/>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0000FF"/>
                      <w:spacing w:val="10"/>
                      <w:sz w:val="21"/>
                      <w:szCs w:val="21"/>
                      <w:highlight w:val="none"/>
                      <w:lang w:eastAsia="zh-CN"/>
                    </w:rPr>
                  </w:pPr>
                  <w:r>
                    <w:rPr>
                      <w:rFonts w:hint="eastAsia" w:cs="Times New Roman"/>
                      <w:color w:val="0000FF"/>
                      <w:spacing w:val="10"/>
                      <w:sz w:val="21"/>
                      <w:szCs w:val="21"/>
                      <w:highlight w:val="none"/>
                      <w:lang w:eastAsia="zh-CN"/>
                    </w:rPr>
                    <w:t>禁忌物</w:t>
                  </w:r>
                </w:p>
              </w:tc>
              <w:tc>
                <w:tcPr>
                  <w:tcW w:w="6762" w:type="dxa"/>
                  <w:gridSpan w:val="15"/>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FF"/>
                      <w:spacing w:val="10"/>
                      <w:sz w:val="21"/>
                      <w:szCs w:val="21"/>
                      <w:highlight w:val="none"/>
                      <w:lang w:eastAsia="zh-CN"/>
                    </w:rPr>
                  </w:pPr>
                  <w:r>
                    <w:rPr>
                      <w:rFonts w:hint="eastAsia" w:cs="Times New Roman"/>
                      <w:color w:val="0000FF"/>
                      <w:spacing w:val="10"/>
                      <w:sz w:val="21"/>
                      <w:szCs w:val="21"/>
                      <w:highlight w:val="none"/>
                      <w:lang w:eastAsia="zh-CN"/>
                    </w:rPr>
                    <w:t>强氧化剂、卤素</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2" w:type="dxa"/>
                  <w:vMerge w:val="continue"/>
                  <w:tcBorders>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lang w:val="en-US" w:eastAsia="zh-CN"/>
                    </w:rPr>
                  </w:pPr>
                </w:p>
              </w:tc>
              <w:tc>
                <w:tcPr>
                  <w:tcW w:w="96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10"/>
                      <w:sz w:val="21"/>
                      <w:szCs w:val="21"/>
                      <w:highlight w:val="none"/>
                      <w:lang w:val="en-US" w:eastAsia="zh-CN"/>
                    </w:rPr>
                  </w:pPr>
                  <w:r>
                    <w:rPr>
                      <w:rFonts w:hint="eastAsia" w:cs="Times New Roman"/>
                      <w:color w:val="0000FF"/>
                      <w:spacing w:val="10"/>
                      <w:sz w:val="21"/>
                      <w:szCs w:val="21"/>
                      <w:highlight w:val="none"/>
                      <w:lang w:val="en-US" w:eastAsia="zh-CN"/>
                    </w:rPr>
                    <w:t>灭火方法</w:t>
                  </w:r>
                </w:p>
              </w:tc>
              <w:tc>
                <w:tcPr>
                  <w:tcW w:w="6762" w:type="dxa"/>
                  <w:gridSpan w:val="15"/>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FF"/>
                      <w:sz w:val="21"/>
                      <w:szCs w:val="21"/>
                      <w:highlight w:val="none"/>
                      <w:lang w:eastAsia="zh-CN"/>
                    </w:rPr>
                  </w:pPr>
                  <w:r>
                    <w:rPr>
                      <w:rFonts w:hint="default" w:ascii="Times New Roman" w:hAnsi="Times New Roman" w:eastAsia="宋体" w:cs="Times New Roman"/>
                      <w:color w:val="0000FF"/>
                      <w:sz w:val="21"/>
                      <w:szCs w:val="21"/>
                      <w:highlight w:val="none"/>
                    </w:rPr>
                    <w:t>切断气源。若不能立即切断气源，则不允许熄灭正在燃烧的气体。喷水冷却容器，可能的话将容器从火场移至空旷处。灭火剂:雾状水、泡沫、二氧化碳、干粉</w:t>
                  </w:r>
                  <w:r>
                    <w:rPr>
                      <w:rFonts w:hint="eastAsia" w:cs="Times New Roman"/>
                      <w:color w:val="0000FF"/>
                      <w:sz w:val="21"/>
                      <w:szCs w:val="21"/>
                      <w:highlight w:val="none"/>
                      <w:lang w:eastAsia="zh-CN"/>
                    </w:rPr>
                    <w:t>。</w:t>
                  </w:r>
                </w:p>
              </w:tc>
            </w:tr>
          </w:tbl>
          <w:p>
            <w:pPr>
              <w:keepNext w:val="0"/>
              <w:keepLines w:val="0"/>
              <w:pageBreakBefore w:val="0"/>
              <w:shd w:val="clear"/>
              <w:kinsoku/>
              <w:wordWrap/>
              <w:overflowPunct/>
              <w:topLinePunct w:val="0"/>
              <w:autoSpaceDE w:val="0"/>
              <w:autoSpaceDN w:val="0"/>
              <w:bidi w:val="0"/>
              <w:adjustRightInd w:val="0"/>
              <w:snapToGrid w:val="0"/>
              <w:spacing w:line="360" w:lineRule="auto"/>
              <w:ind w:left="0" w:right="0" w:firstLine="482" w:firstLineChars="200"/>
              <w:jc w:val="left"/>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（2）</w:t>
            </w:r>
            <w:r>
              <w:rPr>
                <w:rFonts w:hint="default" w:ascii="Times New Roman" w:hAnsi="Times New Roman" w:eastAsia="宋体" w:cs="Times New Roman"/>
                <w:b/>
                <w:bCs w:val="0"/>
                <w:color w:val="auto"/>
                <w:sz w:val="24"/>
                <w:szCs w:val="24"/>
                <w:highlight w:val="none"/>
              </w:rPr>
              <w:t>环境风险识别</w:t>
            </w:r>
          </w:p>
          <w:p>
            <w:pPr>
              <w:pStyle w:val="2"/>
              <w:keepNext w:val="0"/>
              <w:keepLines w:val="0"/>
              <w:pageBreakBefore w:val="0"/>
              <w:shd w:val="clear"/>
              <w:kinsoku/>
              <w:wordWrap/>
              <w:overflowPunct/>
              <w:topLinePunct w:val="0"/>
              <w:bidi w:val="0"/>
              <w:snapToGrid w:val="0"/>
              <w:spacing w:before="0" w:after="0"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项目环境风险识别包括物质危险性识别，生产系统危险性识别，危险物质向环境转移的途径识别。</w:t>
            </w:r>
          </w:p>
          <w:p>
            <w:pPr>
              <w:pStyle w:val="2"/>
              <w:keepNext w:val="0"/>
              <w:keepLines w:val="0"/>
              <w:pageBreakBefore w:val="0"/>
              <w:shd w:val="clear"/>
              <w:kinsoku/>
              <w:wordWrap/>
              <w:overflowPunct/>
              <w:topLinePunct w:val="0"/>
              <w:bidi w:val="0"/>
              <w:snapToGrid w:val="0"/>
              <w:spacing w:before="0" w:after="0" w:line="360" w:lineRule="auto"/>
              <w:ind w:left="0" w:right="0" w:firstLine="476"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1"/>
                <w:sz w:val="24"/>
                <w:szCs w:val="24"/>
                <w:highlight w:val="none"/>
              </w:rPr>
              <w:t>物质危险识别包括：主要原辅材料、燃料、中间产品、副产品、最终产品、污染物、</w:t>
            </w:r>
            <w:r>
              <w:rPr>
                <w:rFonts w:hint="default" w:ascii="Times New Roman" w:hAnsi="Times New Roman" w:eastAsia="宋体" w:cs="Times New Roman"/>
                <w:color w:val="auto"/>
                <w:sz w:val="24"/>
                <w:szCs w:val="24"/>
                <w:highlight w:val="none"/>
              </w:rPr>
              <w:t>火灾和爆炸伴生/</w:t>
            </w:r>
            <w:r>
              <w:rPr>
                <w:rFonts w:hint="default" w:ascii="Times New Roman" w:hAnsi="Times New Roman" w:eastAsia="宋体" w:cs="Times New Roman"/>
                <w:color w:val="auto"/>
                <w:spacing w:val="-8"/>
                <w:sz w:val="24"/>
                <w:szCs w:val="24"/>
                <w:highlight w:val="none"/>
              </w:rPr>
              <w:t>次生物等。根据《建设项目环境风险评价技术导则》</w:t>
            </w:r>
            <w:r>
              <w:rPr>
                <w:rFonts w:hint="default" w:ascii="Times New Roman" w:hAnsi="Times New Roman" w:eastAsia="宋体" w:cs="Times New Roman"/>
                <w:color w:val="auto"/>
                <w:sz w:val="24"/>
                <w:szCs w:val="24"/>
                <w:highlight w:val="none"/>
              </w:rPr>
              <w:t>（HJ169-2018）附录B，对其按有毒有害、易燃易爆物质逐个分类识别判定。本项目建成后</w:t>
            </w:r>
            <w:r>
              <w:rPr>
                <w:rFonts w:hint="default" w:ascii="Times New Roman" w:hAnsi="Times New Roman" w:eastAsia="宋体" w:cs="Times New Roman"/>
                <w:color w:val="auto"/>
                <w:sz w:val="24"/>
                <w:szCs w:val="24"/>
                <w:highlight w:val="none"/>
                <w:lang w:val="en-US" w:eastAsia="zh-CN"/>
              </w:rPr>
              <w:t>风险</w:t>
            </w:r>
            <w:r>
              <w:rPr>
                <w:rFonts w:hint="default" w:ascii="Times New Roman" w:hAnsi="Times New Roman" w:eastAsia="宋体" w:cs="Times New Roman"/>
                <w:color w:val="auto"/>
                <w:sz w:val="24"/>
                <w:szCs w:val="24"/>
                <w:highlight w:val="none"/>
              </w:rPr>
              <w:t>物质主要为</w:t>
            </w:r>
            <w:r>
              <w:rPr>
                <w:rFonts w:hint="default" w:ascii="Times New Roman" w:hAnsi="Times New Roman" w:eastAsia="宋体" w:cs="Times New Roman"/>
                <w:color w:val="auto"/>
                <w:sz w:val="24"/>
                <w:highlight w:val="none"/>
                <w:lang w:val="en-US" w:eastAsia="zh-CN"/>
              </w:rPr>
              <w:t>废机油</w:t>
            </w:r>
            <w:r>
              <w:rPr>
                <w:rFonts w:hint="eastAsia" w:cs="Times New Roman"/>
                <w:color w:val="auto"/>
                <w:sz w:val="24"/>
                <w:highlight w:val="none"/>
                <w:lang w:val="en-US" w:eastAsia="zh-CN"/>
              </w:rPr>
              <w:t>及</w:t>
            </w:r>
            <w:r>
              <w:rPr>
                <w:rFonts w:hint="eastAsia" w:cs="Times New Roman"/>
                <w:color w:val="0000FF"/>
                <w:sz w:val="24"/>
                <w:highlight w:val="none"/>
                <w:lang w:val="en-US" w:eastAsia="zh-CN"/>
              </w:rPr>
              <w:t>丁烷</w:t>
            </w:r>
            <w:r>
              <w:rPr>
                <w:rFonts w:hint="default" w:ascii="Times New Roman" w:hAnsi="Times New Roman" w:eastAsia="宋体" w:cs="Times New Roman"/>
                <w:color w:val="auto"/>
                <w:sz w:val="24"/>
                <w:szCs w:val="24"/>
                <w:highlight w:val="none"/>
              </w:rPr>
              <w:t>。</w:t>
            </w:r>
          </w:p>
          <w:p>
            <w:pPr>
              <w:pStyle w:val="2"/>
              <w:keepNext w:val="0"/>
              <w:keepLines w:val="0"/>
              <w:pageBreakBefore w:val="0"/>
              <w:shd w:val="clear"/>
              <w:kinsoku/>
              <w:wordWrap/>
              <w:overflowPunct/>
              <w:topLinePunct w:val="0"/>
              <w:bidi w:val="0"/>
              <w:snapToGrid w:val="0"/>
              <w:spacing w:before="0" w:after="0"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皮肤接触</w:t>
            </w:r>
            <w:r>
              <w:rPr>
                <w:rFonts w:hint="default" w:ascii="Times New Roman" w:hAnsi="Times New Roman" w:eastAsia="宋体" w:cs="Times New Roman"/>
                <w:color w:val="auto"/>
                <w:sz w:val="24"/>
                <w:szCs w:val="24"/>
                <w:highlight w:val="none"/>
                <w:lang w:val="en-US" w:eastAsia="zh-CN"/>
              </w:rPr>
              <w:t>油类物质</w:t>
            </w:r>
            <w:r>
              <w:rPr>
                <w:rFonts w:hint="default" w:ascii="Times New Roman" w:hAnsi="Times New Roman" w:eastAsia="宋体" w:cs="Times New Roman"/>
                <w:color w:val="auto"/>
                <w:sz w:val="24"/>
                <w:szCs w:val="24"/>
                <w:highlight w:val="none"/>
              </w:rPr>
              <w:t>可引起接触性皮炎、油性痤疮，吸入可引起吸入性肺炎，能经胎盘进入胎儿血中。</w:t>
            </w:r>
            <w:r>
              <w:rPr>
                <w:rFonts w:hint="default" w:ascii="Times New Roman" w:hAnsi="Times New Roman" w:eastAsia="宋体" w:cs="Times New Roman"/>
                <w:color w:val="auto"/>
                <w:sz w:val="24"/>
                <w:highlight w:val="none"/>
                <w:lang w:val="en-US" w:eastAsia="zh-CN"/>
              </w:rPr>
              <w:t>废机油</w:t>
            </w:r>
            <w:r>
              <w:rPr>
                <w:rFonts w:hint="default" w:ascii="Times New Roman" w:hAnsi="Times New Roman" w:eastAsia="宋体" w:cs="Times New Roman"/>
                <w:color w:val="auto"/>
                <w:sz w:val="24"/>
                <w:szCs w:val="24"/>
                <w:highlight w:val="none"/>
              </w:rPr>
              <w:t>废气可引起眼、鼻刺激症状，头晕及头痛。</w:t>
            </w:r>
          </w:p>
          <w:p>
            <w:pPr>
              <w:pStyle w:val="2"/>
              <w:keepNext w:val="0"/>
              <w:keepLines w:val="0"/>
              <w:pageBreakBefore w:val="0"/>
              <w:shd w:val="clear"/>
              <w:kinsoku/>
              <w:wordWrap/>
              <w:overflowPunct/>
              <w:topLinePunct w:val="0"/>
              <w:bidi w:val="0"/>
              <w:snapToGrid w:val="0"/>
              <w:spacing w:before="0" w:after="0"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本项目生产系统风险源主要为</w:t>
            </w:r>
            <w:r>
              <w:rPr>
                <w:rFonts w:hint="default" w:ascii="Times New Roman" w:hAnsi="Times New Roman" w:eastAsia="宋体" w:cs="Times New Roman"/>
                <w:color w:val="auto"/>
                <w:sz w:val="24"/>
                <w:highlight w:val="none"/>
                <w:lang w:val="en-US" w:eastAsia="zh-CN"/>
              </w:rPr>
              <w:t>废机油</w:t>
            </w:r>
            <w:r>
              <w:rPr>
                <w:rFonts w:hint="eastAsia" w:cs="Times New Roman"/>
                <w:color w:val="auto"/>
                <w:sz w:val="24"/>
                <w:highlight w:val="none"/>
                <w:lang w:val="en-US" w:eastAsia="zh-CN"/>
              </w:rPr>
              <w:t>及</w:t>
            </w:r>
            <w:r>
              <w:rPr>
                <w:rFonts w:hint="eastAsia" w:cs="Times New Roman"/>
                <w:color w:val="0000FF"/>
                <w:sz w:val="24"/>
                <w:highlight w:val="none"/>
                <w:lang w:val="en-US" w:eastAsia="zh-CN"/>
              </w:rPr>
              <w:t>丁烷</w:t>
            </w:r>
            <w:r>
              <w:rPr>
                <w:rFonts w:hint="default" w:ascii="Times New Roman" w:hAnsi="Times New Roman" w:eastAsia="宋体" w:cs="Times New Roman"/>
                <w:color w:val="auto"/>
                <w:sz w:val="24"/>
                <w:szCs w:val="24"/>
                <w:highlight w:val="none"/>
              </w:rPr>
              <w:t>发生火灾、爆炸事故；</w:t>
            </w:r>
            <w:r>
              <w:rPr>
                <w:rFonts w:hint="default" w:ascii="Times New Roman" w:hAnsi="Times New Roman" w:eastAsia="宋体" w:cs="Times New Roman"/>
                <w:color w:val="auto"/>
                <w:sz w:val="24"/>
                <w:highlight w:val="none"/>
                <w:lang w:val="en-US" w:eastAsia="zh-CN"/>
              </w:rPr>
              <w:t>废机</w:t>
            </w:r>
            <w:r>
              <w:rPr>
                <w:rFonts w:hint="default" w:ascii="Times New Roman" w:hAnsi="Times New Roman" w:eastAsia="宋体" w:cs="Times New Roman"/>
                <w:color w:val="auto"/>
                <w:sz w:val="24"/>
                <w:szCs w:val="24"/>
                <w:highlight w:val="none"/>
                <w:lang w:val="en-US" w:eastAsia="zh-CN"/>
              </w:rPr>
              <w:t>油</w:t>
            </w:r>
            <w:r>
              <w:rPr>
                <w:rFonts w:hint="default" w:ascii="Times New Roman" w:hAnsi="Times New Roman" w:eastAsia="宋体" w:cs="Times New Roman"/>
                <w:color w:val="auto"/>
                <w:sz w:val="24"/>
                <w:szCs w:val="24"/>
                <w:highlight w:val="none"/>
              </w:rPr>
              <w:t>属易燃、易爆液体，</w:t>
            </w:r>
            <w:r>
              <w:rPr>
                <w:rFonts w:hint="eastAsia" w:cs="Times New Roman"/>
                <w:color w:val="0000FF"/>
                <w:sz w:val="24"/>
                <w:szCs w:val="24"/>
                <w:highlight w:val="none"/>
                <w:lang w:eastAsia="zh-CN"/>
              </w:rPr>
              <w:t>丁烷属易燃气体</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如果在储存、输送过程发生跑、冒、滴、漏，油料蒸发出来的可燃气体</w:t>
            </w:r>
            <w:r>
              <w:rPr>
                <w:rFonts w:hint="eastAsia" w:cs="Times New Roman"/>
                <w:color w:val="auto"/>
                <w:sz w:val="24"/>
                <w:szCs w:val="24"/>
                <w:highlight w:val="none"/>
                <w:lang w:eastAsia="zh-CN"/>
              </w:rPr>
              <w:t>及丁烷泄漏</w:t>
            </w:r>
            <w:r>
              <w:rPr>
                <w:rFonts w:hint="default" w:ascii="Times New Roman" w:hAnsi="Times New Roman" w:eastAsia="宋体" w:cs="Times New Roman"/>
                <w:color w:val="auto"/>
                <w:sz w:val="24"/>
                <w:szCs w:val="24"/>
                <w:highlight w:val="none"/>
              </w:rPr>
              <w:t>在一定的浓度范围内，能够与空气形成爆炸性混合物，遇明火、静电及高温或与氧化剂接触等易引起燃烧或爆炸；同时其蒸汽比空气重，能在较低处扩散到相当远的地方，遇明火会引着回燃，也会造成火灾爆炸事故。</w:t>
            </w:r>
          </w:p>
          <w:p>
            <w:pPr>
              <w:pStyle w:val="2"/>
              <w:keepNext w:val="0"/>
              <w:keepLines w:val="0"/>
              <w:pageBreakBefore w:val="0"/>
              <w:shd w:val="clear"/>
              <w:kinsoku/>
              <w:wordWrap/>
              <w:overflowPunct/>
              <w:topLinePunct w:val="0"/>
              <w:bidi w:val="0"/>
              <w:snapToGrid w:val="0"/>
              <w:spacing w:before="0" w:after="0" w:line="360" w:lineRule="auto"/>
              <w:ind w:left="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危险物质向环境转移的途径识别包括：物质泄漏，以及火灾、爆炸等引发的伴生次生污染物排放。本项目环境风险类型主要为</w:t>
            </w:r>
            <w:r>
              <w:rPr>
                <w:rFonts w:hint="default" w:ascii="Times New Roman" w:hAnsi="Times New Roman" w:eastAsia="宋体" w:cs="Times New Roman"/>
                <w:color w:val="auto"/>
                <w:sz w:val="24"/>
                <w:highlight w:val="none"/>
                <w:lang w:val="en-US" w:eastAsia="zh-CN"/>
              </w:rPr>
              <w:t>废机油</w:t>
            </w:r>
            <w:r>
              <w:rPr>
                <w:rFonts w:hint="eastAsia" w:cs="Times New Roman"/>
                <w:color w:val="auto"/>
                <w:sz w:val="24"/>
                <w:highlight w:val="none"/>
                <w:lang w:val="en-US" w:eastAsia="zh-CN"/>
              </w:rPr>
              <w:t>及丁烷</w:t>
            </w:r>
            <w:r>
              <w:rPr>
                <w:rFonts w:hint="default" w:ascii="Times New Roman" w:hAnsi="Times New Roman" w:eastAsia="宋体" w:cs="Times New Roman"/>
                <w:color w:val="auto"/>
                <w:sz w:val="24"/>
                <w:szCs w:val="24"/>
                <w:highlight w:val="none"/>
              </w:rPr>
              <w:t>发生泄漏、火灾、爆炸引发的伴生/次生污染物排放对大气、地表水、地下水的影响。</w:t>
            </w:r>
          </w:p>
          <w:p>
            <w:pPr>
              <w:keepNext w:val="0"/>
              <w:keepLines w:val="0"/>
              <w:pageBreakBefore w:val="0"/>
              <w:widowControl w:val="0"/>
              <w:shd w:val="clear"/>
              <w:kinsoku/>
              <w:wordWrap/>
              <w:overflowPunct/>
              <w:topLinePunct w:val="0"/>
              <w:autoSpaceDE/>
              <w:autoSpaceDN/>
              <w:bidi w:val="0"/>
              <w:spacing w:line="360" w:lineRule="auto"/>
              <w:ind w:firstLine="482" w:firstLineChars="200"/>
              <w:textAlignment w:val="auto"/>
              <w:outlineLvl w:val="9"/>
              <w:rPr>
                <w:rFonts w:hint="default" w:ascii="Times New Roman" w:hAnsi="Times New Roman" w:eastAsia="宋体" w:cs="Times New Roman"/>
                <w:b/>
                <w:bCs/>
                <w:color w:val="auto"/>
                <w:sz w:val="24"/>
                <w:szCs w:val="24"/>
                <w:highlight w:val="none"/>
              </w:rPr>
            </w:pPr>
            <w:r>
              <w:rPr>
                <w:rFonts w:hint="eastAsia" w:ascii="Times New Roman" w:hAnsi="Times New Roman"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rPr>
              <w:t>风险潜势初判</w:t>
            </w:r>
          </w:p>
          <w:p>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outlineLvl w:val="9"/>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建设项目潜势划分为I、II、III、IV/IV+级。</w:t>
            </w:r>
          </w:p>
          <w:p>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outlineLvl w:val="9"/>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sz w:val="24"/>
                <w:szCs w:val="24"/>
                <w:highlight w:val="none"/>
                <w:lang w:eastAsia="zh-CN"/>
              </w:rPr>
              <w:t>根据建设项目涉及的物质和工艺系统的危险性及其所在地的环境敏感程度，结合事故情形下环境影响途径，对建设项目潜在环境危害程度进行概化分析，按照下表确定环境风险潜势。</w:t>
            </w:r>
          </w:p>
          <w:p>
            <w:pPr>
              <w:shd w:val="clear"/>
              <w:adjustRightInd w:val="0"/>
              <w:snapToGrid w:val="0"/>
              <w:spacing w:line="240" w:lineRule="auto"/>
              <w:jc w:val="center"/>
              <w:rPr>
                <w:rFonts w:hint="default" w:ascii="Times New Roman" w:hAnsi="Times New Roman" w:eastAsia="宋体" w:cs="Times New Roman"/>
                <w:b/>
                <w:bCs w:val="0"/>
                <w:snapToGrid w:val="0"/>
                <w:color w:val="auto"/>
                <w:kern w:val="0"/>
                <w:sz w:val="21"/>
                <w:szCs w:val="21"/>
                <w:highlight w:val="none"/>
                <w:lang w:eastAsia="zh-CN"/>
              </w:rPr>
            </w:pPr>
            <w:r>
              <w:rPr>
                <w:rFonts w:hint="default" w:ascii="Times New Roman" w:hAnsi="Times New Roman" w:eastAsia="宋体" w:cs="Times New Roman"/>
                <w:b/>
                <w:bCs w:val="0"/>
                <w:snapToGrid w:val="0"/>
                <w:color w:val="auto"/>
                <w:kern w:val="0"/>
                <w:sz w:val="21"/>
                <w:szCs w:val="21"/>
                <w:highlight w:val="none"/>
              </w:rPr>
              <w:t>表</w:t>
            </w:r>
            <w:r>
              <w:rPr>
                <w:rFonts w:hint="default" w:ascii="Times New Roman" w:hAnsi="Times New Roman" w:eastAsia="宋体" w:cs="Times New Roman"/>
                <w:b/>
                <w:bCs w:val="0"/>
                <w:snapToGrid w:val="0"/>
                <w:color w:val="auto"/>
                <w:kern w:val="0"/>
                <w:sz w:val="21"/>
                <w:szCs w:val="21"/>
                <w:highlight w:val="none"/>
                <w:lang w:val="en-US" w:eastAsia="zh-CN"/>
              </w:rPr>
              <w:t>4-</w:t>
            </w:r>
            <w:r>
              <w:rPr>
                <w:rFonts w:hint="eastAsia" w:cs="Times New Roman"/>
                <w:b/>
                <w:bCs w:val="0"/>
                <w:snapToGrid w:val="0"/>
                <w:color w:val="auto"/>
                <w:kern w:val="0"/>
                <w:sz w:val="21"/>
                <w:szCs w:val="21"/>
                <w:highlight w:val="none"/>
                <w:lang w:val="en-US" w:eastAsia="zh-CN"/>
              </w:rPr>
              <w:t>22</w:t>
            </w:r>
            <w:r>
              <w:rPr>
                <w:rFonts w:hint="default" w:ascii="Times New Roman" w:hAnsi="Times New Roman" w:eastAsia="宋体" w:cs="Times New Roman"/>
                <w:b/>
                <w:bCs w:val="0"/>
                <w:snapToGrid w:val="0"/>
                <w:color w:val="auto"/>
                <w:kern w:val="0"/>
                <w:sz w:val="21"/>
                <w:szCs w:val="21"/>
                <w:highlight w:val="none"/>
              </w:rPr>
              <w:t xml:space="preserve"> </w:t>
            </w:r>
            <w:r>
              <w:rPr>
                <w:rFonts w:hint="default" w:ascii="Times New Roman" w:hAnsi="Times New Roman" w:eastAsia="宋体" w:cs="Times New Roman"/>
                <w:b/>
                <w:bCs w:val="0"/>
                <w:snapToGrid w:val="0"/>
                <w:color w:val="auto"/>
                <w:kern w:val="0"/>
                <w:sz w:val="21"/>
                <w:szCs w:val="21"/>
                <w:highlight w:val="none"/>
                <w:lang w:val="en-US" w:eastAsia="zh-CN"/>
              </w:rPr>
              <w:t xml:space="preserve">  </w:t>
            </w:r>
            <w:r>
              <w:rPr>
                <w:rFonts w:hint="default" w:ascii="Times New Roman" w:hAnsi="Times New Roman" w:eastAsia="宋体" w:cs="Times New Roman"/>
                <w:b/>
                <w:bCs w:val="0"/>
                <w:snapToGrid w:val="0"/>
                <w:color w:val="auto"/>
                <w:kern w:val="0"/>
                <w:sz w:val="21"/>
                <w:szCs w:val="21"/>
                <w:highlight w:val="none"/>
                <w:lang w:eastAsia="zh-CN"/>
              </w:rPr>
              <w:t>建设项目环境风险潜势划分</w:t>
            </w:r>
          </w:p>
          <w:tbl>
            <w:tblPr>
              <w:tblStyle w:val="25"/>
              <w:tblW w:w="8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1460"/>
              <w:gridCol w:w="1687"/>
              <w:gridCol w:w="1541"/>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2" w:type="dxa"/>
                  <w:vMerge w:val="restart"/>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snapToGrid w:val="0"/>
                      <w:color w:val="auto"/>
                      <w:kern w:val="0"/>
                      <w:sz w:val="21"/>
                      <w:szCs w:val="21"/>
                      <w:highlight w:val="none"/>
                      <w:vertAlign w:val="baseline"/>
                      <w:lang w:eastAsia="zh-CN"/>
                    </w:rPr>
                  </w:pPr>
                  <w:r>
                    <w:rPr>
                      <w:rFonts w:hint="default" w:ascii="Times New Roman" w:hAnsi="Times New Roman" w:eastAsia="宋体" w:cs="Times New Roman"/>
                      <w:b/>
                      <w:bCs/>
                      <w:snapToGrid w:val="0"/>
                      <w:color w:val="auto"/>
                      <w:kern w:val="0"/>
                      <w:sz w:val="21"/>
                      <w:szCs w:val="21"/>
                      <w:highlight w:val="none"/>
                      <w:vertAlign w:val="baseline"/>
                      <w:lang w:eastAsia="zh-CN"/>
                    </w:rPr>
                    <w:t>环境敏感程度（</w:t>
                  </w:r>
                  <w:r>
                    <w:rPr>
                      <w:rFonts w:hint="default" w:ascii="Times New Roman" w:hAnsi="Times New Roman" w:eastAsia="宋体" w:cs="Times New Roman"/>
                      <w:b/>
                      <w:bCs/>
                      <w:snapToGrid w:val="0"/>
                      <w:color w:val="auto"/>
                      <w:kern w:val="0"/>
                      <w:sz w:val="21"/>
                      <w:szCs w:val="21"/>
                      <w:highlight w:val="none"/>
                      <w:vertAlign w:val="baseline"/>
                      <w:lang w:val="en-US" w:eastAsia="zh-CN"/>
                    </w:rPr>
                    <w:t>E</w:t>
                  </w:r>
                  <w:r>
                    <w:rPr>
                      <w:rFonts w:hint="default" w:ascii="Times New Roman" w:hAnsi="Times New Roman" w:eastAsia="宋体" w:cs="Times New Roman"/>
                      <w:b/>
                      <w:bCs/>
                      <w:snapToGrid w:val="0"/>
                      <w:color w:val="auto"/>
                      <w:kern w:val="0"/>
                      <w:sz w:val="21"/>
                      <w:szCs w:val="21"/>
                      <w:highlight w:val="none"/>
                      <w:vertAlign w:val="baseline"/>
                      <w:lang w:eastAsia="zh-CN"/>
                    </w:rPr>
                    <w:t>）</w:t>
                  </w:r>
                </w:p>
              </w:tc>
              <w:tc>
                <w:tcPr>
                  <w:tcW w:w="6334" w:type="dxa"/>
                  <w:gridSpan w:val="4"/>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snapToGrid w:val="0"/>
                      <w:color w:val="auto"/>
                      <w:kern w:val="0"/>
                      <w:sz w:val="21"/>
                      <w:szCs w:val="21"/>
                      <w:highlight w:val="none"/>
                      <w:vertAlign w:val="baseline"/>
                      <w:lang w:eastAsia="zh-CN"/>
                    </w:rPr>
                  </w:pPr>
                  <w:r>
                    <w:rPr>
                      <w:rFonts w:hint="default" w:ascii="Times New Roman" w:hAnsi="Times New Roman" w:eastAsia="宋体" w:cs="Times New Roman"/>
                      <w:b/>
                      <w:bCs/>
                      <w:snapToGrid w:val="0"/>
                      <w:color w:val="auto"/>
                      <w:kern w:val="0"/>
                      <w:sz w:val="21"/>
                      <w:szCs w:val="21"/>
                      <w:highlight w:val="none"/>
                      <w:vertAlign w:val="baseline"/>
                      <w:lang w:val="zh-CN" w:eastAsia="zh-CN"/>
                    </w:rPr>
                    <w:t>危险物质及工艺系统危险性（</w:t>
                  </w:r>
                  <w:r>
                    <w:rPr>
                      <w:rFonts w:hint="default" w:ascii="Times New Roman" w:hAnsi="Times New Roman" w:eastAsia="宋体" w:cs="Times New Roman"/>
                      <w:b/>
                      <w:bCs/>
                      <w:snapToGrid w:val="0"/>
                      <w:color w:val="auto"/>
                      <w:kern w:val="0"/>
                      <w:sz w:val="21"/>
                      <w:szCs w:val="21"/>
                      <w:highlight w:val="none"/>
                      <w:vertAlign w:val="baseline"/>
                      <w:lang w:val="en-US" w:eastAsia="zh-CN"/>
                    </w:rPr>
                    <w:t>P</w:t>
                  </w:r>
                  <w:r>
                    <w:rPr>
                      <w:rFonts w:hint="default" w:ascii="Times New Roman" w:hAnsi="Times New Roman" w:eastAsia="宋体" w:cs="Times New Roman"/>
                      <w:b/>
                      <w:bCs/>
                      <w:snapToGrid w:val="0"/>
                      <w:color w:val="auto"/>
                      <w:kern w:val="0"/>
                      <w:sz w:val="21"/>
                      <w:szCs w:val="21"/>
                      <w:highlight w:val="none"/>
                      <w:vertAlign w:val="baseli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2" w:type="dxa"/>
                  <w:vMerge w:val="continue"/>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snapToGrid w:val="0"/>
                      <w:color w:val="auto"/>
                      <w:kern w:val="0"/>
                      <w:sz w:val="21"/>
                      <w:szCs w:val="21"/>
                      <w:highlight w:val="none"/>
                      <w:vertAlign w:val="baseline"/>
                      <w:lang w:eastAsia="zh-CN"/>
                    </w:rPr>
                  </w:pPr>
                </w:p>
              </w:tc>
              <w:tc>
                <w:tcPr>
                  <w:tcW w:w="1460"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snapToGrid w:val="0"/>
                      <w:color w:val="auto"/>
                      <w:kern w:val="0"/>
                      <w:sz w:val="21"/>
                      <w:szCs w:val="21"/>
                      <w:highlight w:val="none"/>
                      <w:vertAlign w:val="baseline"/>
                      <w:lang w:eastAsia="zh-CN"/>
                    </w:rPr>
                  </w:pPr>
                  <w:r>
                    <w:rPr>
                      <w:rFonts w:hint="default" w:ascii="Times New Roman" w:hAnsi="Times New Roman" w:eastAsia="宋体" w:cs="Times New Roman"/>
                      <w:b/>
                      <w:bCs/>
                      <w:snapToGrid w:val="0"/>
                      <w:color w:val="auto"/>
                      <w:kern w:val="0"/>
                      <w:sz w:val="21"/>
                      <w:szCs w:val="21"/>
                      <w:highlight w:val="none"/>
                      <w:vertAlign w:val="baseline"/>
                      <w:lang w:eastAsia="zh-CN"/>
                    </w:rPr>
                    <w:t>极高危害（</w:t>
                  </w:r>
                  <w:r>
                    <w:rPr>
                      <w:rFonts w:hint="default" w:ascii="Times New Roman" w:hAnsi="Times New Roman" w:eastAsia="宋体" w:cs="Times New Roman"/>
                      <w:b/>
                      <w:bCs/>
                      <w:snapToGrid w:val="0"/>
                      <w:color w:val="auto"/>
                      <w:kern w:val="0"/>
                      <w:sz w:val="21"/>
                      <w:szCs w:val="21"/>
                      <w:highlight w:val="none"/>
                      <w:vertAlign w:val="baseline"/>
                      <w:lang w:val="en-US" w:eastAsia="zh-CN"/>
                    </w:rPr>
                    <w:t>P1</w:t>
                  </w:r>
                  <w:r>
                    <w:rPr>
                      <w:rFonts w:hint="default" w:ascii="Times New Roman" w:hAnsi="Times New Roman" w:eastAsia="宋体" w:cs="Times New Roman"/>
                      <w:b/>
                      <w:bCs/>
                      <w:snapToGrid w:val="0"/>
                      <w:color w:val="auto"/>
                      <w:kern w:val="0"/>
                      <w:sz w:val="21"/>
                      <w:szCs w:val="21"/>
                      <w:highlight w:val="none"/>
                      <w:vertAlign w:val="baseline"/>
                      <w:lang w:eastAsia="zh-CN"/>
                    </w:rPr>
                    <w:t>）</w:t>
                  </w:r>
                </w:p>
              </w:tc>
              <w:tc>
                <w:tcPr>
                  <w:tcW w:w="1687"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snapToGrid w:val="0"/>
                      <w:color w:val="auto"/>
                      <w:kern w:val="0"/>
                      <w:sz w:val="21"/>
                      <w:szCs w:val="21"/>
                      <w:highlight w:val="none"/>
                      <w:vertAlign w:val="baseline"/>
                      <w:lang w:eastAsia="zh-CN"/>
                    </w:rPr>
                  </w:pPr>
                  <w:r>
                    <w:rPr>
                      <w:rFonts w:hint="default" w:ascii="Times New Roman" w:hAnsi="Times New Roman" w:eastAsia="宋体" w:cs="Times New Roman"/>
                      <w:b/>
                      <w:bCs/>
                      <w:snapToGrid w:val="0"/>
                      <w:color w:val="auto"/>
                      <w:kern w:val="0"/>
                      <w:sz w:val="21"/>
                      <w:szCs w:val="21"/>
                      <w:highlight w:val="none"/>
                      <w:vertAlign w:val="baseline"/>
                      <w:lang w:eastAsia="zh-CN"/>
                    </w:rPr>
                    <w:t>高度危害（</w:t>
                  </w:r>
                  <w:r>
                    <w:rPr>
                      <w:rFonts w:hint="default" w:ascii="Times New Roman" w:hAnsi="Times New Roman" w:eastAsia="宋体" w:cs="Times New Roman"/>
                      <w:b/>
                      <w:bCs/>
                      <w:snapToGrid w:val="0"/>
                      <w:color w:val="auto"/>
                      <w:kern w:val="0"/>
                      <w:sz w:val="21"/>
                      <w:szCs w:val="21"/>
                      <w:highlight w:val="none"/>
                      <w:vertAlign w:val="baseline"/>
                      <w:lang w:val="en-US" w:eastAsia="zh-CN"/>
                    </w:rPr>
                    <w:t>P2</w:t>
                  </w:r>
                  <w:r>
                    <w:rPr>
                      <w:rFonts w:hint="default" w:ascii="Times New Roman" w:hAnsi="Times New Roman" w:eastAsia="宋体" w:cs="Times New Roman"/>
                      <w:b/>
                      <w:bCs/>
                      <w:snapToGrid w:val="0"/>
                      <w:color w:val="auto"/>
                      <w:kern w:val="0"/>
                      <w:sz w:val="21"/>
                      <w:szCs w:val="21"/>
                      <w:highlight w:val="none"/>
                      <w:vertAlign w:val="baseline"/>
                      <w:lang w:eastAsia="zh-CN"/>
                    </w:rPr>
                    <w:t>）</w:t>
                  </w:r>
                </w:p>
              </w:tc>
              <w:tc>
                <w:tcPr>
                  <w:tcW w:w="1541"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snapToGrid w:val="0"/>
                      <w:color w:val="auto"/>
                      <w:kern w:val="0"/>
                      <w:sz w:val="21"/>
                      <w:szCs w:val="21"/>
                      <w:highlight w:val="none"/>
                      <w:vertAlign w:val="baseline"/>
                      <w:lang w:eastAsia="zh-CN"/>
                    </w:rPr>
                  </w:pPr>
                  <w:r>
                    <w:rPr>
                      <w:rFonts w:hint="default" w:ascii="Times New Roman" w:hAnsi="Times New Roman" w:eastAsia="宋体" w:cs="Times New Roman"/>
                      <w:b/>
                      <w:bCs/>
                      <w:snapToGrid w:val="0"/>
                      <w:color w:val="auto"/>
                      <w:kern w:val="0"/>
                      <w:sz w:val="21"/>
                      <w:szCs w:val="21"/>
                      <w:highlight w:val="none"/>
                      <w:vertAlign w:val="baseline"/>
                      <w:lang w:eastAsia="zh-CN"/>
                    </w:rPr>
                    <w:t>中度危害（</w:t>
                  </w:r>
                  <w:r>
                    <w:rPr>
                      <w:rFonts w:hint="default" w:ascii="Times New Roman" w:hAnsi="Times New Roman" w:eastAsia="宋体" w:cs="Times New Roman"/>
                      <w:b/>
                      <w:bCs/>
                      <w:snapToGrid w:val="0"/>
                      <w:color w:val="auto"/>
                      <w:kern w:val="0"/>
                      <w:sz w:val="21"/>
                      <w:szCs w:val="21"/>
                      <w:highlight w:val="none"/>
                      <w:vertAlign w:val="baseline"/>
                      <w:lang w:val="en-US" w:eastAsia="zh-CN"/>
                    </w:rPr>
                    <w:t>P3</w:t>
                  </w:r>
                  <w:r>
                    <w:rPr>
                      <w:rFonts w:hint="default" w:ascii="Times New Roman" w:hAnsi="Times New Roman" w:eastAsia="宋体" w:cs="Times New Roman"/>
                      <w:b/>
                      <w:bCs/>
                      <w:snapToGrid w:val="0"/>
                      <w:color w:val="auto"/>
                      <w:kern w:val="0"/>
                      <w:sz w:val="21"/>
                      <w:szCs w:val="21"/>
                      <w:highlight w:val="none"/>
                      <w:vertAlign w:val="baseline"/>
                      <w:lang w:eastAsia="zh-CN"/>
                    </w:rPr>
                    <w:t>）</w:t>
                  </w:r>
                </w:p>
              </w:tc>
              <w:tc>
                <w:tcPr>
                  <w:tcW w:w="1646"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snapToGrid w:val="0"/>
                      <w:color w:val="auto"/>
                      <w:kern w:val="0"/>
                      <w:sz w:val="21"/>
                      <w:szCs w:val="21"/>
                      <w:highlight w:val="none"/>
                      <w:vertAlign w:val="baseline"/>
                      <w:lang w:eastAsia="zh-CN"/>
                    </w:rPr>
                  </w:pPr>
                  <w:r>
                    <w:rPr>
                      <w:rFonts w:hint="default" w:ascii="Times New Roman" w:hAnsi="Times New Roman" w:eastAsia="宋体" w:cs="Times New Roman"/>
                      <w:b/>
                      <w:bCs/>
                      <w:snapToGrid w:val="0"/>
                      <w:color w:val="auto"/>
                      <w:kern w:val="0"/>
                      <w:sz w:val="21"/>
                      <w:szCs w:val="21"/>
                      <w:highlight w:val="none"/>
                      <w:vertAlign w:val="baseline"/>
                      <w:lang w:eastAsia="zh-CN"/>
                    </w:rPr>
                    <w:t>轻度危害（</w:t>
                  </w:r>
                  <w:r>
                    <w:rPr>
                      <w:rFonts w:hint="default" w:ascii="Times New Roman" w:hAnsi="Times New Roman" w:eastAsia="宋体" w:cs="Times New Roman"/>
                      <w:b/>
                      <w:bCs/>
                      <w:snapToGrid w:val="0"/>
                      <w:color w:val="auto"/>
                      <w:kern w:val="0"/>
                      <w:sz w:val="21"/>
                      <w:szCs w:val="21"/>
                      <w:highlight w:val="none"/>
                      <w:vertAlign w:val="baseline"/>
                      <w:lang w:val="en-US" w:eastAsia="zh-CN"/>
                    </w:rPr>
                    <w:t>P4</w:t>
                  </w:r>
                  <w:r>
                    <w:rPr>
                      <w:rFonts w:hint="default" w:ascii="Times New Roman" w:hAnsi="Times New Roman" w:eastAsia="宋体" w:cs="Times New Roman"/>
                      <w:b/>
                      <w:bCs/>
                      <w:snapToGrid w:val="0"/>
                      <w:color w:val="auto"/>
                      <w:kern w:val="0"/>
                      <w:sz w:val="21"/>
                      <w:szCs w:val="21"/>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2"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环境高度敏感区（</w:t>
                  </w:r>
                  <w:r>
                    <w:rPr>
                      <w:rFonts w:hint="default" w:ascii="Times New Roman" w:hAnsi="Times New Roman" w:eastAsia="宋体" w:cs="Times New Roman"/>
                      <w:snapToGrid w:val="0"/>
                      <w:color w:val="auto"/>
                      <w:kern w:val="0"/>
                      <w:sz w:val="21"/>
                      <w:szCs w:val="21"/>
                      <w:highlight w:val="none"/>
                      <w:vertAlign w:val="baseline"/>
                      <w:lang w:val="en-US" w:eastAsia="zh-CN"/>
                    </w:rPr>
                    <w:t>E1</w:t>
                  </w:r>
                  <w:r>
                    <w:rPr>
                      <w:rFonts w:hint="default" w:ascii="Times New Roman" w:hAnsi="Times New Roman" w:eastAsia="宋体" w:cs="Times New Roman"/>
                      <w:snapToGrid w:val="0"/>
                      <w:color w:val="auto"/>
                      <w:kern w:val="0"/>
                      <w:sz w:val="21"/>
                      <w:szCs w:val="21"/>
                      <w:highlight w:val="none"/>
                      <w:vertAlign w:val="baseline"/>
                      <w:lang w:eastAsia="zh-CN"/>
                    </w:rPr>
                    <w:t>）</w:t>
                  </w:r>
                </w:p>
              </w:tc>
              <w:tc>
                <w:tcPr>
                  <w:tcW w:w="1460"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Ⅳ</w:t>
                  </w:r>
                  <w:r>
                    <w:rPr>
                      <w:rFonts w:hint="default" w:ascii="Times New Roman" w:hAnsi="Times New Roman" w:eastAsia="宋体" w:cs="Times New Roman"/>
                      <w:snapToGrid w:val="0"/>
                      <w:color w:val="auto"/>
                      <w:kern w:val="0"/>
                      <w:sz w:val="21"/>
                      <w:szCs w:val="21"/>
                      <w:highlight w:val="none"/>
                      <w:vertAlign w:val="baseline"/>
                      <w:lang w:val="en-US" w:eastAsia="zh-CN"/>
                    </w:rPr>
                    <w:t>+</w:t>
                  </w:r>
                </w:p>
              </w:tc>
              <w:tc>
                <w:tcPr>
                  <w:tcW w:w="1687"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Ⅳ</w:t>
                  </w:r>
                </w:p>
              </w:tc>
              <w:tc>
                <w:tcPr>
                  <w:tcW w:w="1541"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Ⅲ</w:t>
                  </w:r>
                </w:p>
              </w:tc>
              <w:tc>
                <w:tcPr>
                  <w:tcW w:w="1646"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2"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环境中度敏感区（</w:t>
                  </w:r>
                  <w:r>
                    <w:rPr>
                      <w:rFonts w:hint="default" w:ascii="Times New Roman" w:hAnsi="Times New Roman" w:eastAsia="宋体" w:cs="Times New Roman"/>
                      <w:snapToGrid w:val="0"/>
                      <w:color w:val="auto"/>
                      <w:kern w:val="0"/>
                      <w:sz w:val="21"/>
                      <w:szCs w:val="21"/>
                      <w:highlight w:val="none"/>
                      <w:vertAlign w:val="baseline"/>
                      <w:lang w:val="en-US" w:eastAsia="zh-CN"/>
                    </w:rPr>
                    <w:t>E2</w:t>
                  </w:r>
                  <w:r>
                    <w:rPr>
                      <w:rFonts w:hint="default" w:ascii="Times New Roman" w:hAnsi="Times New Roman" w:eastAsia="宋体" w:cs="Times New Roman"/>
                      <w:snapToGrid w:val="0"/>
                      <w:color w:val="auto"/>
                      <w:kern w:val="0"/>
                      <w:sz w:val="21"/>
                      <w:szCs w:val="21"/>
                      <w:highlight w:val="none"/>
                      <w:vertAlign w:val="baseline"/>
                      <w:lang w:eastAsia="zh-CN"/>
                    </w:rPr>
                    <w:t>）</w:t>
                  </w:r>
                </w:p>
              </w:tc>
              <w:tc>
                <w:tcPr>
                  <w:tcW w:w="1460"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Ⅳ</w:t>
                  </w:r>
                </w:p>
              </w:tc>
              <w:tc>
                <w:tcPr>
                  <w:tcW w:w="1687"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Ⅲ</w:t>
                  </w:r>
                </w:p>
              </w:tc>
              <w:tc>
                <w:tcPr>
                  <w:tcW w:w="1541"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Ⅲ</w:t>
                  </w:r>
                </w:p>
              </w:tc>
              <w:tc>
                <w:tcPr>
                  <w:tcW w:w="1646"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2"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环境低度敏感区（</w:t>
                  </w:r>
                  <w:r>
                    <w:rPr>
                      <w:rFonts w:hint="default" w:ascii="Times New Roman" w:hAnsi="Times New Roman" w:eastAsia="宋体" w:cs="Times New Roman"/>
                      <w:snapToGrid w:val="0"/>
                      <w:color w:val="auto"/>
                      <w:kern w:val="0"/>
                      <w:sz w:val="21"/>
                      <w:szCs w:val="21"/>
                      <w:highlight w:val="none"/>
                      <w:vertAlign w:val="baseline"/>
                      <w:lang w:val="en-US" w:eastAsia="zh-CN"/>
                    </w:rPr>
                    <w:t>E3</w:t>
                  </w:r>
                  <w:r>
                    <w:rPr>
                      <w:rFonts w:hint="default" w:ascii="Times New Roman" w:hAnsi="Times New Roman" w:eastAsia="宋体" w:cs="Times New Roman"/>
                      <w:snapToGrid w:val="0"/>
                      <w:color w:val="auto"/>
                      <w:kern w:val="0"/>
                      <w:sz w:val="21"/>
                      <w:szCs w:val="21"/>
                      <w:highlight w:val="none"/>
                      <w:vertAlign w:val="baseline"/>
                      <w:lang w:eastAsia="zh-CN"/>
                    </w:rPr>
                    <w:t>）</w:t>
                  </w:r>
                </w:p>
              </w:tc>
              <w:tc>
                <w:tcPr>
                  <w:tcW w:w="1460"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Ⅲ</w:t>
                  </w:r>
                </w:p>
              </w:tc>
              <w:tc>
                <w:tcPr>
                  <w:tcW w:w="1687"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Ⅲ</w:t>
                  </w:r>
                </w:p>
              </w:tc>
              <w:tc>
                <w:tcPr>
                  <w:tcW w:w="1541"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Ⅱ</w:t>
                  </w:r>
                </w:p>
              </w:tc>
              <w:tc>
                <w:tcPr>
                  <w:tcW w:w="1646"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86" w:type="dxa"/>
                  <w:gridSpan w:val="5"/>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注：Ⅳ</w:t>
                  </w:r>
                  <w:r>
                    <w:rPr>
                      <w:rFonts w:hint="default" w:ascii="Times New Roman" w:hAnsi="Times New Roman" w:eastAsia="宋体" w:cs="Times New Roman"/>
                      <w:snapToGrid w:val="0"/>
                      <w:color w:val="auto"/>
                      <w:kern w:val="0"/>
                      <w:sz w:val="21"/>
                      <w:szCs w:val="21"/>
                      <w:highlight w:val="none"/>
                      <w:vertAlign w:val="baseline"/>
                      <w:lang w:val="en-US" w:eastAsia="zh-CN"/>
                    </w:rPr>
                    <w:t>+</w:t>
                  </w:r>
                  <w:r>
                    <w:rPr>
                      <w:rFonts w:hint="default" w:ascii="Times New Roman" w:hAnsi="Times New Roman" w:eastAsia="宋体" w:cs="Times New Roman"/>
                      <w:snapToGrid w:val="0"/>
                      <w:color w:val="auto"/>
                      <w:kern w:val="0"/>
                      <w:sz w:val="21"/>
                      <w:szCs w:val="21"/>
                      <w:highlight w:val="none"/>
                      <w:vertAlign w:val="baseline"/>
                      <w:lang w:eastAsia="zh-CN"/>
                    </w:rPr>
                    <w:t>为极高环境风险</w:t>
                  </w:r>
                </w:p>
              </w:tc>
            </w:tr>
          </w:tbl>
          <w:p>
            <w:pPr>
              <w:keepNext w:val="0"/>
              <w:keepLines w:val="0"/>
              <w:pageBreakBefore w:val="0"/>
              <w:widowControl w:val="0"/>
              <w:shd w:val="clear"/>
              <w:kinsoku/>
              <w:wordWrap/>
              <w:overflowPunct/>
              <w:topLinePunct w:val="0"/>
              <w:autoSpaceDE/>
              <w:autoSpaceDN/>
              <w:bidi w:val="0"/>
              <w:adjustRightInd w:val="0"/>
              <w:snapToGrid w:val="0"/>
              <w:spacing w:line="351"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危险物质及工艺系统危险性（P）由危险物质数量与临界量的比值（Q）和所属行业及生产工艺特点（M）判定。</w:t>
            </w:r>
          </w:p>
          <w:p>
            <w:pPr>
              <w:keepNext w:val="0"/>
              <w:keepLines w:val="0"/>
              <w:pageBreakBefore w:val="0"/>
              <w:widowControl w:val="0"/>
              <w:shd w:val="clear"/>
              <w:kinsoku/>
              <w:wordWrap/>
              <w:overflowPunct/>
              <w:topLinePunct w:val="0"/>
              <w:autoSpaceDE/>
              <w:autoSpaceDN/>
              <w:bidi w:val="0"/>
              <w:adjustRightInd w:val="0"/>
              <w:snapToGrid w:val="0"/>
              <w:spacing w:line="351"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首先</w:t>
            </w:r>
            <w:r>
              <w:rPr>
                <w:rFonts w:hint="default" w:ascii="Times New Roman" w:hAnsi="Times New Roman" w:eastAsia="宋体" w:cs="Times New Roman"/>
                <w:color w:val="auto"/>
                <w:sz w:val="24"/>
                <w:szCs w:val="24"/>
                <w:highlight w:val="none"/>
                <w:lang w:val="zh-CN"/>
              </w:rPr>
              <w:t>确定危险物质数量与临界量的比值（Q）</w:t>
            </w:r>
          </w:p>
          <w:p>
            <w:pPr>
              <w:keepNext w:val="0"/>
              <w:keepLines w:val="0"/>
              <w:pageBreakBefore w:val="0"/>
              <w:widowControl w:val="0"/>
              <w:shd w:val="clear"/>
              <w:kinsoku/>
              <w:wordWrap/>
              <w:overflowPunct/>
              <w:topLinePunct w:val="0"/>
              <w:autoSpaceDE/>
              <w:autoSpaceDN/>
              <w:bidi w:val="0"/>
              <w:adjustRightInd w:val="0"/>
              <w:snapToGrid w:val="0"/>
              <w:spacing w:line="351"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根据该技术导则附录B中表B.1突发环境事件风险物质及临界点，附录C中C1.1危险物质数量与临界量比值（Q）的计算有两种情况：</w:t>
            </w:r>
          </w:p>
          <w:p>
            <w:pPr>
              <w:keepNext w:val="0"/>
              <w:keepLines w:val="0"/>
              <w:pageBreakBefore w:val="0"/>
              <w:widowControl w:val="0"/>
              <w:shd w:val="clear"/>
              <w:kinsoku/>
              <w:wordWrap/>
              <w:overflowPunct/>
              <w:topLinePunct w:val="0"/>
              <w:autoSpaceDE/>
              <w:autoSpaceDN/>
              <w:bidi w:val="0"/>
              <w:adjustRightInd w:val="0"/>
              <w:snapToGrid w:val="0"/>
              <w:spacing w:line="351"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a、当只涉及一种危险物质时，计算该物质的总量与其临界量比值，即为 Q；</w:t>
            </w:r>
          </w:p>
          <w:p>
            <w:pPr>
              <w:keepNext w:val="0"/>
              <w:keepLines w:val="0"/>
              <w:pageBreakBefore w:val="0"/>
              <w:widowControl w:val="0"/>
              <w:shd w:val="clear"/>
              <w:kinsoku/>
              <w:wordWrap/>
              <w:overflowPunct/>
              <w:topLinePunct w:val="0"/>
              <w:autoSpaceDE/>
              <w:autoSpaceDN/>
              <w:bidi w:val="0"/>
              <w:adjustRightInd w:val="0"/>
              <w:snapToGrid w:val="0"/>
              <w:spacing w:line="351"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b、当存在多种危险物质时，则按下式计算物质总量与其临界量的比值（Q）：</w:t>
            </w:r>
          </w:p>
          <w:p>
            <w:pPr>
              <w:keepNext w:val="0"/>
              <w:keepLines w:val="0"/>
              <w:pageBreakBefore w:val="0"/>
              <w:widowControl w:val="0"/>
              <w:shd w:val="clear"/>
              <w:kinsoku/>
              <w:wordWrap/>
              <w:overflowPunct/>
              <w:topLinePunct w:val="0"/>
              <w:autoSpaceDE/>
              <w:autoSpaceDN/>
              <w:bidi w:val="0"/>
              <w:adjustRightInd w:val="0"/>
              <w:snapToGrid w:val="0"/>
              <w:spacing w:line="351" w:lineRule="auto"/>
              <w:ind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position w:val="-28"/>
                <w:sz w:val="24"/>
                <w:szCs w:val="24"/>
                <w:highlight w:val="none"/>
                <w:vertAlign w:val="subscript"/>
                <w:lang w:val="en-US" w:eastAsia="zh-CN"/>
              </w:rPr>
              <w:object>
                <v:shape id="_x0000_i1033" o:spt="75" type="#_x0000_t75" style="height:33pt;width:106pt;" o:ole="t" filled="f" o:preferrelative="t" stroked="f" coordsize="21600,21600">
                  <v:path/>
                  <v:fill on="f" focussize="0,0"/>
                  <v:stroke on="f"/>
                  <v:imagedata r:id="rId24" o:title=""/>
                  <o:lock v:ext="edit" aspectratio="t"/>
                  <w10:wrap type="none"/>
                  <w10:anchorlock/>
                </v:shape>
                <o:OLEObject Type="Embed" ProgID="Equation.KSEE3" ShapeID="_x0000_i1033" DrawAspect="Content" ObjectID="_1468075733" r:id="rId23">
                  <o:LockedField>false</o:LockedField>
                </o:OLEObject>
              </w:object>
            </w:r>
          </w:p>
          <w:p>
            <w:pPr>
              <w:keepNext w:val="0"/>
              <w:keepLines w:val="0"/>
              <w:pageBreakBefore w:val="0"/>
              <w:widowControl w:val="0"/>
              <w:shd w:val="clear"/>
              <w:kinsoku/>
              <w:wordWrap/>
              <w:overflowPunct/>
              <w:topLinePunct w:val="0"/>
              <w:autoSpaceDE/>
              <w:autoSpaceDN/>
              <w:bidi w:val="0"/>
              <w:adjustRightInd w:val="0"/>
              <w:snapToGrid w:val="0"/>
              <w:spacing w:line="351" w:lineRule="auto"/>
              <w:ind w:firstLine="480" w:firstLineChars="200"/>
              <w:textAlignment w:val="auto"/>
              <w:outlineLvl w:val="9"/>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snapToGrid w:val="0"/>
                <w:color w:val="auto"/>
                <w:kern w:val="0"/>
                <w:sz w:val="24"/>
                <w:szCs w:val="24"/>
                <w:highlight w:val="none"/>
                <w:lang w:eastAsia="zh-CN"/>
              </w:rPr>
              <w:t>式中：</w:t>
            </w:r>
            <w:r>
              <w:rPr>
                <w:rFonts w:hint="default" w:ascii="Times New Roman" w:hAnsi="Times New Roman" w:eastAsia="宋体" w:cs="Times New Roman"/>
                <w:color w:val="auto"/>
                <w:sz w:val="24"/>
                <w:szCs w:val="24"/>
                <w:highlight w:val="none"/>
                <w:lang w:val="en-US" w:eastAsia="zh-CN"/>
              </w:rPr>
              <w:t>q</w:t>
            </w:r>
            <w:r>
              <w:rPr>
                <w:rFonts w:hint="default" w:ascii="Times New Roman" w:hAnsi="Times New Roman" w:eastAsia="宋体" w:cs="Times New Roman"/>
                <w:color w:val="auto"/>
                <w:sz w:val="24"/>
                <w:szCs w:val="24"/>
                <w:highlight w:val="none"/>
                <w:vertAlign w:val="subscript"/>
                <w:lang w:val="en-US" w:eastAsia="zh-CN"/>
              </w:rPr>
              <w:t>1</w:t>
            </w:r>
            <w:r>
              <w:rPr>
                <w:rFonts w:hint="default" w:ascii="Times New Roman" w:hAnsi="Times New Roman" w:eastAsia="宋体" w:cs="Times New Roman"/>
                <w:color w:val="auto"/>
                <w:sz w:val="24"/>
                <w:szCs w:val="24"/>
                <w:highlight w:val="none"/>
                <w:lang w:val="zh-CN"/>
              </w:rPr>
              <w:t>，q</w:t>
            </w:r>
            <w:r>
              <w:rPr>
                <w:rFonts w:hint="default" w:ascii="Times New Roman" w:hAnsi="Times New Roman" w:eastAsia="宋体" w:cs="Times New Roman"/>
                <w:color w:val="auto"/>
                <w:sz w:val="24"/>
                <w:szCs w:val="24"/>
                <w:highlight w:val="none"/>
                <w:vertAlign w:val="subscript"/>
                <w:lang w:val="zh-CN"/>
              </w:rPr>
              <w:t>2</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q</w:t>
            </w:r>
            <w:r>
              <w:rPr>
                <w:rFonts w:hint="default" w:ascii="Times New Roman" w:hAnsi="Times New Roman" w:eastAsia="宋体" w:cs="Times New Roman"/>
                <w:color w:val="auto"/>
                <w:sz w:val="24"/>
                <w:szCs w:val="24"/>
                <w:highlight w:val="none"/>
                <w:vertAlign w:val="subscript"/>
                <w:lang w:val="zh-CN"/>
              </w:rPr>
              <w:t>n</w:t>
            </w:r>
            <w:r>
              <w:rPr>
                <w:rFonts w:hint="default" w:ascii="Times New Roman" w:hAnsi="Times New Roman" w:eastAsia="宋体" w:cs="Times New Roman"/>
                <w:color w:val="auto"/>
                <w:sz w:val="24"/>
                <w:szCs w:val="24"/>
                <w:highlight w:val="none"/>
                <w:lang w:val="zh-CN"/>
              </w:rPr>
              <w:t>——每种危险物质的最大存在总量，t；</w:t>
            </w:r>
          </w:p>
          <w:p>
            <w:pPr>
              <w:keepNext w:val="0"/>
              <w:keepLines w:val="0"/>
              <w:pageBreakBefore w:val="0"/>
              <w:widowControl w:val="0"/>
              <w:shd w:val="clear"/>
              <w:kinsoku/>
              <w:wordWrap/>
              <w:overflowPunct/>
              <w:topLinePunct w:val="0"/>
              <w:autoSpaceDE/>
              <w:autoSpaceDN/>
              <w:bidi w:val="0"/>
              <w:adjustRightInd w:val="0"/>
              <w:snapToGrid w:val="0"/>
              <w:spacing w:line="351" w:lineRule="auto"/>
              <w:ind w:firstLine="1200" w:firstLineChars="500"/>
              <w:textAlignment w:val="auto"/>
              <w:outlineLvl w:val="9"/>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Q</w:t>
            </w:r>
            <w:r>
              <w:rPr>
                <w:rFonts w:hint="default" w:ascii="Times New Roman" w:hAnsi="Times New Roman" w:eastAsia="宋体" w:cs="Times New Roman"/>
                <w:color w:val="auto"/>
                <w:sz w:val="24"/>
                <w:szCs w:val="24"/>
                <w:highlight w:val="none"/>
                <w:vertAlign w:val="subscript"/>
                <w:lang w:val="zh-CN"/>
              </w:rPr>
              <w:t>1</w:t>
            </w:r>
            <w:r>
              <w:rPr>
                <w:rFonts w:hint="default" w:ascii="Times New Roman" w:hAnsi="Times New Roman" w:eastAsia="宋体" w:cs="Times New Roman"/>
                <w:color w:val="auto"/>
                <w:sz w:val="24"/>
                <w:szCs w:val="24"/>
                <w:highlight w:val="none"/>
                <w:lang w:val="zh-CN"/>
              </w:rPr>
              <w:t>，Q</w:t>
            </w:r>
            <w:r>
              <w:rPr>
                <w:rFonts w:hint="default" w:ascii="Times New Roman" w:hAnsi="Times New Roman" w:eastAsia="宋体" w:cs="Times New Roman"/>
                <w:color w:val="auto"/>
                <w:sz w:val="24"/>
                <w:szCs w:val="24"/>
                <w:highlight w:val="none"/>
                <w:vertAlign w:val="subscript"/>
                <w:lang w:val="zh-CN"/>
              </w:rPr>
              <w:t>2</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Q</w:t>
            </w:r>
            <w:r>
              <w:rPr>
                <w:rFonts w:hint="default" w:ascii="Times New Roman" w:hAnsi="Times New Roman" w:eastAsia="宋体" w:cs="Times New Roman"/>
                <w:color w:val="auto"/>
                <w:sz w:val="24"/>
                <w:szCs w:val="24"/>
                <w:highlight w:val="none"/>
                <w:vertAlign w:val="subscript"/>
                <w:lang w:val="en-US" w:eastAsia="zh-CN"/>
              </w:rPr>
              <w:t>n</w:t>
            </w:r>
            <w:r>
              <w:rPr>
                <w:rFonts w:hint="default" w:ascii="Times New Roman" w:hAnsi="Times New Roman" w:eastAsia="宋体" w:cs="Times New Roman"/>
                <w:color w:val="auto"/>
                <w:sz w:val="24"/>
                <w:szCs w:val="24"/>
                <w:highlight w:val="none"/>
                <w:lang w:val="zh-CN"/>
              </w:rPr>
              <w:t>——每种危险物质的临界量，t。</w:t>
            </w:r>
          </w:p>
          <w:p>
            <w:pPr>
              <w:keepNext w:val="0"/>
              <w:keepLines w:val="0"/>
              <w:pageBreakBefore w:val="0"/>
              <w:widowControl w:val="0"/>
              <w:shd w:val="clear"/>
              <w:kinsoku/>
              <w:wordWrap/>
              <w:overflowPunct/>
              <w:topLinePunct w:val="0"/>
              <w:autoSpaceDE/>
              <w:autoSpaceDN/>
              <w:bidi w:val="0"/>
              <w:adjustRightInd w:val="0"/>
              <w:snapToGrid w:val="0"/>
              <w:spacing w:line="351" w:lineRule="auto"/>
              <w:ind w:firstLine="480" w:firstLineChars="200"/>
              <w:textAlignment w:val="auto"/>
              <w:outlineLvl w:val="9"/>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当Q&lt;1时，该项目环境风险潜势为I。</w:t>
            </w:r>
          </w:p>
          <w:p>
            <w:pPr>
              <w:keepNext w:val="0"/>
              <w:keepLines w:val="0"/>
              <w:pageBreakBefore w:val="0"/>
              <w:widowControl w:val="0"/>
              <w:shd w:val="clear"/>
              <w:kinsoku/>
              <w:wordWrap/>
              <w:overflowPunct/>
              <w:topLinePunct w:val="0"/>
              <w:autoSpaceDE/>
              <w:autoSpaceDN/>
              <w:bidi w:val="0"/>
              <w:adjustRightInd w:val="0"/>
              <w:snapToGrid w:val="0"/>
              <w:spacing w:line="351" w:lineRule="auto"/>
              <w:ind w:firstLine="480" w:firstLineChars="200"/>
              <w:textAlignment w:val="auto"/>
              <w:outlineLvl w:val="9"/>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当Q≥1时，将Q值划分为：（1）1≤Q&lt;10；（2）10≤Q&lt;100；（3）Q≥100。再综合所属行业及生产工艺特点（M）另行判定。</w:t>
            </w:r>
          </w:p>
          <w:p>
            <w:pPr>
              <w:keepNext w:val="0"/>
              <w:keepLines w:val="0"/>
              <w:pageBreakBefore w:val="0"/>
              <w:widowControl w:val="0"/>
              <w:shd w:val="clear"/>
              <w:kinsoku/>
              <w:wordWrap/>
              <w:overflowPunct/>
              <w:topLinePunct w:val="0"/>
              <w:autoSpaceDE/>
              <w:autoSpaceDN/>
              <w:bidi w:val="0"/>
              <w:adjustRightInd w:val="0"/>
              <w:snapToGrid w:val="0"/>
              <w:spacing w:line="351" w:lineRule="auto"/>
              <w:ind w:firstLine="480" w:firstLineChars="200"/>
              <w:textAlignment w:val="auto"/>
              <w:rPr>
                <w:rFonts w:hint="default" w:ascii="Times New Roman" w:hAnsi="Times New Roman" w:eastAsia="宋体" w:cs="Times New Roman"/>
                <w:bCs/>
                <w:color w:val="auto"/>
                <w:kern w:val="0"/>
                <w:sz w:val="24"/>
                <w:highlight w:val="none"/>
              </w:rPr>
            </w:pPr>
            <w:r>
              <w:rPr>
                <w:rFonts w:hint="default" w:ascii="Times New Roman" w:hAnsi="Times New Roman" w:eastAsia="宋体" w:cs="Times New Roman"/>
                <w:bCs/>
                <w:color w:val="auto"/>
                <w:kern w:val="0"/>
                <w:sz w:val="24"/>
                <w:highlight w:val="none"/>
              </w:rPr>
              <w:t>对照《建设项目环境风险评价技术导则》（HJ/T169-2018），本项目涉及的突发环境事件风险物质、临界量及Q值，见下表。</w:t>
            </w:r>
          </w:p>
          <w:p>
            <w:pPr>
              <w:shd w:val="clear"/>
              <w:adjustRightInd w:val="0"/>
              <w:snapToGrid w:val="0"/>
              <w:jc w:val="center"/>
              <w:rPr>
                <w:rFonts w:hint="default" w:ascii="Times New Roman" w:hAnsi="Times New Roman" w:eastAsia="宋体" w:cs="Times New Roman"/>
                <w:b/>
                <w:bCs/>
                <w:color w:val="auto"/>
                <w:kern w:val="0"/>
                <w:highlight w:val="none"/>
              </w:rPr>
            </w:pPr>
            <w:r>
              <w:rPr>
                <w:rFonts w:hint="default" w:ascii="Times New Roman" w:hAnsi="Times New Roman" w:eastAsia="宋体" w:cs="Times New Roman"/>
                <w:b/>
                <w:bCs/>
                <w:color w:val="auto"/>
                <w:kern w:val="0"/>
                <w:highlight w:val="none"/>
              </w:rPr>
              <w:t>表</w:t>
            </w:r>
            <w:r>
              <w:rPr>
                <w:rFonts w:hint="default" w:ascii="Times New Roman" w:hAnsi="Times New Roman" w:eastAsia="宋体" w:cs="Times New Roman"/>
                <w:b/>
                <w:bCs/>
                <w:color w:val="auto"/>
                <w:kern w:val="0"/>
                <w:highlight w:val="none"/>
                <w:lang w:val="en-US" w:eastAsia="zh-CN"/>
              </w:rPr>
              <w:t>4-</w:t>
            </w:r>
            <w:r>
              <w:rPr>
                <w:rFonts w:hint="eastAsia" w:cs="Times New Roman"/>
                <w:b/>
                <w:bCs/>
                <w:color w:val="auto"/>
                <w:kern w:val="0"/>
                <w:highlight w:val="none"/>
                <w:lang w:val="en-US" w:eastAsia="zh-CN"/>
              </w:rPr>
              <w:t>23</w:t>
            </w:r>
            <w:r>
              <w:rPr>
                <w:rFonts w:hint="default" w:ascii="Times New Roman" w:hAnsi="Times New Roman" w:eastAsia="宋体" w:cs="Times New Roman"/>
                <w:b/>
                <w:bCs/>
                <w:color w:val="auto"/>
                <w:kern w:val="0"/>
                <w:highlight w:val="none"/>
                <w:lang w:val="en-US" w:eastAsia="zh-CN"/>
              </w:rPr>
              <w:t xml:space="preserve"> </w:t>
            </w:r>
            <w:r>
              <w:rPr>
                <w:rFonts w:hint="default" w:ascii="Times New Roman" w:hAnsi="Times New Roman" w:eastAsia="宋体" w:cs="Times New Roman"/>
                <w:b/>
                <w:bCs/>
                <w:color w:val="auto"/>
                <w:kern w:val="0"/>
                <w:highlight w:val="none"/>
              </w:rPr>
              <w:t xml:space="preserve">  重大危险源识别一览表</w:t>
            </w:r>
          </w:p>
          <w:tbl>
            <w:tblPr>
              <w:tblStyle w:val="24"/>
              <w:tblW w:w="8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793"/>
              <w:gridCol w:w="1500"/>
              <w:gridCol w:w="1086"/>
              <w:gridCol w:w="1546"/>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noWrap w:val="0"/>
                  <w:vAlign w:val="center"/>
                </w:tcPr>
                <w:p>
                  <w:pPr>
                    <w:shd w:val="clear"/>
                    <w:adjustRightInd w:val="0"/>
                    <w:snapToGrid w:val="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序号</w:t>
                  </w:r>
                </w:p>
              </w:tc>
              <w:tc>
                <w:tcPr>
                  <w:tcW w:w="1793" w:type="dxa"/>
                  <w:noWrap w:val="0"/>
                  <w:vAlign w:val="center"/>
                </w:tcPr>
                <w:p>
                  <w:pPr>
                    <w:shd w:val="clear"/>
                    <w:adjustRightInd w:val="0"/>
                    <w:snapToGrid w:val="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名称</w:t>
                  </w:r>
                </w:p>
              </w:tc>
              <w:tc>
                <w:tcPr>
                  <w:tcW w:w="1500" w:type="dxa"/>
                  <w:noWrap w:val="0"/>
                  <w:vAlign w:val="center"/>
                </w:tcPr>
                <w:p>
                  <w:pPr>
                    <w:pStyle w:val="84"/>
                    <w:shd w:val="clear"/>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bCs/>
                      <w:color w:val="auto"/>
                      <w:sz w:val="21"/>
                      <w:highlight w:val="none"/>
                    </w:rPr>
                    <w:t>最大储存量/在线量/t</w:t>
                  </w:r>
                </w:p>
              </w:tc>
              <w:tc>
                <w:tcPr>
                  <w:tcW w:w="1086" w:type="dxa"/>
                  <w:noWrap w:val="0"/>
                  <w:vAlign w:val="center"/>
                </w:tcPr>
                <w:p>
                  <w:pPr>
                    <w:shd w:val="clear"/>
                    <w:adjustRightInd w:val="0"/>
                    <w:snapToGrid w:val="0"/>
                    <w:jc w:val="center"/>
                    <w:rPr>
                      <w:rFonts w:hint="default" w:ascii="Times New Roman" w:hAnsi="Times New Roman" w:eastAsia="宋体" w:cs="Times New Roman"/>
                      <w:b/>
                      <w:color w:val="auto"/>
                      <w:kern w:val="0"/>
                      <w:szCs w:val="21"/>
                      <w:highlight w:val="none"/>
                      <w:lang w:eastAsia="zh-CN"/>
                    </w:rPr>
                  </w:pPr>
                  <w:r>
                    <w:rPr>
                      <w:rFonts w:hint="default" w:ascii="Times New Roman" w:hAnsi="Times New Roman" w:eastAsia="宋体" w:cs="Times New Roman"/>
                      <w:b/>
                      <w:color w:val="auto"/>
                      <w:kern w:val="0"/>
                      <w:szCs w:val="21"/>
                      <w:highlight w:val="none"/>
                    </w:rPr>
                    <w:t>是否为</w:t>
                  </w:r>
                  <w:r>
                    <w:rPr>
                      <w:rFonts w:hint="default" w:ascii="Times New Roman" w:hAnsi="Times New Roman" w:eastAsia="宋体" w:cs="Times New Roman"/>
                      <w:b/>
                      <w:color w:val="auto"/>
                      <w:kern w:val="0"/>
                      <w:szCs w:val="21"/>
                      <w:highlight w:val="none"/>
                      <w:lang w:eastAsia="zh-CN"/>
                    </w:rPr>
                    <w:t>风险物质</w:t>
                  </w:r>
                </w:p>
              </w:tc>
              <w:tc>
                <w:tcPr>
                  <w:tcW w:w="1546" w:type="dxa"/>
                  <w:noWrap w:val="0"/>
                  <w:vAlign w:val="center"/>
                </w:tcPr>
                <w:p>
                  <w:pPr>
                    <w:shd w:val="clear"/>
                    <w:adjustRightInd w:val="0"/>
                    <w:snapToGrid w:val="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生产场所临界量（t）</w:t>
                  </w:r>
                </w:p>
              </w:tc>
              <w:tc>
                <w:tcPr>
                  <w:tcW w:w="1997" w:type="dxa"/>
                  <w:noWrap w:val="0"/>
                  <w:vAlign w:val="center"/>
                </w:tcPr>
                <w:p>
                  <w:pPr>
                    <w:shd w:val="clear"/>
                    <w:adjustRightInd w:val="0"/>
                    <w:snapToGrid w:val="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Q（危险物质数量与临界量比值）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noWrap w:val="0"/>
                  <w:vAlign w:val="center"/>
                </w:tcPr>
                <w:p>
                  <w:pPr>
                    <w:shd w:val="clea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lang w:val="en-US" w:eastAsia="zh-CN"/>
                    </w:rPr>
                    <w:t>1</w:t>
                  </w:r>
                </w:p>
              </w:tc>
              <w:tc>
                <w:tcPr>
                  <w:tcW w:w="1793" w:type="dxa"/>
                  <w:noWrap w:val="0"/>
                  <w:vAlign w:val="center"/>
                </w:tcPr>
                <w:p>
                  <w:pPr>
                    <w:shd w:val="clea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废机油</w:t>
                  </w:r>
                </w:p>
              </w:tc>
              <w:tc>
                <w:tcPr>
                  <w:tcW w:w="1500" w:type="dxa"/>
                  <w:noWrap w:val="0"/>
                  <w:vAlign w:val="center"/>
                </w:tcPr>
                <w:p>
                  <w:pPr>
                    <w:shd w:val="clea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0.2</w:t>
                  </w:r>
                </w:p>
              </w:tc>
              <w:tc>
                <w:tcPr>
                  <w:tcW w:w="1086" w:type="dxa"/>
                  <w:noWrap w:val="0"/>
                  <w:vAlign w:val="center"/>
                </w:tcPr>
                <w:p>
                  <w:pPr>
                    <w:shd w:val="clear"/>
                    <w:adjustRightInd w:val="0"/>
                    <w:snapToGrid w:val="0"/>
                    <w:jc w:val="center"/>
                    <w:rPr>
                      <w:rFonts w:hint="default" w:ascii="Times New Roman" w:hAnsi="Times New Roman" w:eastAsia="宋体" w:cs="Times New Roman"/>
                      <w:bCs/>
                      <w:color w:val="auto"/>
                      <w:kern w:val="0"/>
                      <w:szCs w:val="21"/>
                      <w:highlight w:val="none"/>
                      <w:lang w:eastAsia="zh-CN"/>
                    </w:rPr>
                  </w:pPr>
                  <w:r>
                    <w:rPr>
                      <w:rFonts w:hint="default" w:ascii="Times New Roman" w:hAnsi="Times New Roman" w:eastAsia="宋体" w:cs="Times New Roman"/>
                      <w:bCs/>
                      <w:color w:val="auto"/>
                      <w:kern w:val="0"/>
                      <w:szCs w:val="21"/>
                      <w:highlight w:val="none"/>
                      <w:lang w:eastAsia="zh-CN"/>
                    </w:rPr>
                    <w:t>是</w:t>
                  </w:r>
                </w:p>
              </w:tc>
              <w:tc>
                <w:tcPr>
                  <w:tcW w:w="1546" w:type="dxa"/>
                  <w:noWrap w:val="0"/>
                  <w:vAlign w:val="center"/>
                </w:tcPr>
                <w:p>
                  <w:pPr>
                    <w:shd w:val="clea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lang w:val="en-US" w:eastAsia="zh-CN"/>
                    </w:rPr>
                    <w:t>2500t</w:t>
                  </w:r>
                </w:p>
              </w:tc>
              <w:tc>
                <w:tcPr>
                  <w:tcW w:w="1997" w:type="dxa"/>
                  <w:noWrap w:val="0"/>
                  <w:vAlign w:val="center"/>
                </w:tcPr>
                <w:p>
                  <w:pPr>
                    <w:shd w:val="clea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2" w:type="dxa"/>
                  <w:noWrap w:val="0"/>
                  <w:vAlign w:val="center"/>
                </w:tcPr>
                <w:p>
                  <w:pPr>
                    <w:shd w:val="clear"/>
                    <w:adjustRightInd w:val="0"/>
                    <w:snapToGrid w:val="0"/>
                    <w:jc w:val="center"/>
                    <w:rPr>
                      <w:rFonts w:hint="default" w:ascii="Times New Roman" w:hAnsi="Times New Roman" w:eastAsia="宋体" w:cs="Times New Roman"/>
                      <w:bCs/>
                      <w:color w:val="0000FF"/>
                      <w:kern w:val="0"/>
                      <w:szCs w:val="21"/>
                      <w:highlight w:val="none"/>
                      <w:lang w:val="en-US" w:eastAsia="zh-CN"/>
                    </w:rPr>
                  </w:pPr>
                  <w:r>
                    <w:rPr>
                      <w:rFonts w:hint="eastAsia" w:cs="Times New Roman"/>
                      <w:bCs/>
                      <w:color w:val="0000FF"/>
                      <w:kern w:val="0"/>
                      <w:szCs w:val="21"/>
                      <w:highlight w:val="none"/>
                      <w:lang w:val="en-US" w:eastAsia="zh-CN"/>
                    </w:rPr>
                    <w:t>2</w:t>
                  </w:r>
                </w:p>
              </w:tc>
              <w:tc>
                <w:tcPr>
                  <w:tcW w:w="1793" w:type="dxa"/>
                  <w:noWrap w:val="0"/>
                  <w:vAlign w:val="center"/>
                </w:tcPr>
                <w:p>
                  <w:pPr>
                    <w:shd w:val="clear"/>
                    <w:jc w:val="center"/>
                    <w:rPr>
                      <w:rFonts w:hint="default" w:ascii="Times New Roman" w:hAnsi="Times New Roman" w:eastAsia="宋体" w:cs="Times New Roman"/>
                      <w:b w:val="0"/>
                      <w:bCs w:val="0"/>
                      <w:color w:val="0000FF"/>
                      <w:sz w:val="21"/>
                      <w:szCs w:val="21"/>
                      <w:highlight w:val="none"/>
                      <w:lang w:val="en-US" w:eastAsia="zh-CN"/>
                    </w:rPr>
                  </w:pPr>
                  <w:r>
                    <w:rPr>
                      <w:rFonts w:hint="eastAsia" w:cs="Times New Roman"/>
                      <w:b w:val="0"/>
                      <w:bCs w:val="0"/>
                      <w:color w:val="0000FF"/>
                      <w:sz w:val="21"/>
                      <w:szCs w:val="21"/>
                      <w:highlight w:val="none"/>
                      <w:lang w:val="en-US" w:eastAsia="zh-CN"/>
                    </w:rPr>
                    <w:t>丁烷</w:t>
                  </w:r>
                </w:p>
              </w:tc>
              <w:tc>
                <w:tcPr>
                  <w:tcW w:w="1500" w:type="dxa"/>
                  <w:noWrap w:val="0"/>
                  <w:vAlign w:val="center"/>
                </w:tcPr>
                <w:p>
                  <w:pPr>
                    <w:shd w:val="clear"/>
                    <w:jc w:val="center"/>
                    <w:rPr>
                      <w:rFonts w:hint="default" w:ascii="Times New Roman" w:hAnsi="Times New Roman" w:eastAsia="宋体" w:cs="Times New Roman"/>
                      <w:b w:val="0"/>
                      <w:bCs w:val="0"/>
                      <w:color w:val="0000FF"/>
                      <w:sz w:val="21"/>
                      <w:szCs w:val="21"/>
                      <w:highlight w:val="none"/>
                      <w:lang w:val="en-US" w:eastAsia="zh-CN"/>
                    </w:rPr>
                  </w:pPr>
                  <w:r>
                    <w:rPr>
                      <w:rFonts w:hint="eastAsia" w:cs="Times New Roman"/>
                      <w:b w:val="0"/>
                      <w:bCs w:val="0"/>
                      <w:color w:val="0000FF"/>
                      <w:sz w:val="21"/>
                      <w:szCs w:val="21"/>
                      <w:highlight w:val="none"/>
                      <w:lang w:val="en-US" w:eastAsia="zh-CN"/>
                    </w:rPr>
                    <w:t>0.8</w:t>
                  </w:r>
                </w:p>
              </w:tc>
              <w:tc>
                <w:tcPr>
                  <w:tcW w:w="1086" w:type="dxa"/>
                  <w:noWrap w:val="0"/>
                  <w:vAlign w:val="center"/>
                </w:tcPr>
                <w:p>
                  <w:pPr>
                    <w:shd w:val="clear"/>
                    <w:adjustRightInd w:val="0"/>
                    <w:snapToGrid w:val="0"/>
                    <w:jc w:val="center"/>
                    <w:rPr>
                      <w:rFonts w:hint="default" w:ascii="Times New Roman" w:hAnsi="Times New Roman" w:eastAsia="宋体" w:cs="Times New Roman"/>
                      <w:bCs/>
                      <w:color w:val="0000FF"/>
                      <w:kern w:val="0"/>
                      <w:szCs w:val="21"/>
                      <w:highlight w:val="none"/>
                      <w:lang w:eastAsia="zh-CN"/>
                    </w:rPr>
                  </w:pPr>
                  <w:r>
                    <w:rPr>
                      <w:rFonts w:hint="eastAsia" w:cs="Times New Roman"/>
                      <w:bCs/>
                      <w:color w:val="0000FF"/>
                      <w:kern w:val="0"/>
                      <w:szCs w:val="21"/>
                      <w:highlight w:val="none"/>
                      <w:lang w:eastAsia="zh-CN"/>
                    </w:rPr>
                    <w:t>是</w:t>
                  </w:r>
                </w:p>
              </w:tc>
              <w:tc>
                <w:tcPr>
                  <w:tcW w:w="1546" w:type="dxa"/>
                  <w:noWrap w:val="0"/>
                  <w:vAlign w:val="center"/>
                </w:tcPr>
                <w:p>
                  <w:pPr>
                    <w:shd w:val="clear"/>
                    <w:adjustRightInd w:val="0"/>
                    <w:snapToGrid w:val="0"/>
                    <w:jc w:val="center"/>
                    <w:rPr>
                      <w:rFonts w:hint="default" w:ascii="Times New Roman" w:hAnsi="Times New Roman" w:eastAsia="宋体" w:cs="Times New Roman"/>
                      <w:bCs/>
                      <w:color w:val="0000FF"/>
                      <w:kern w:val="0"/>
                      <w:szCs w:val="21"/>
                      <w:highlight w:val="none"/>
                      <w:lang w:val="en-US" w:eastAsia="zh-CN"/>
                    </w:rPr>
                  </w:pPr>
                  <w:r>
                    <w:rPr>
                      <w:rFonts w:hint="eastAsia" w:cs="Times New Roman"/>
                      <w:bCs/>
                      <w:color w:val="0000FF"/>
                      <w:kern w:val="0"/>
                      <w:szCs w:val="21"/>
                      <w:highlight w:val="none"/>
                      <w:lang w:val="en-US" w:eastAsia="zh-CN"/>
                    </w:rPr>
                    <w:t>10t</w:t>
                  </w:r>
                </w:p>
              </w:tc>
              <w:tc>
                <w:tcPr>
                  <w:tcW w:w="1997" w:type="dxa"/>
                  <w:noWrap w:val="0"/>
                  <w:vAlign w:val="center"/>
                </w:tcPr>
                <w:p>
                  <w:pPr>
                    <w:shd w:val="clear"/>
                    <w:jc w:val="center"/>
                    <w:rPr>
                      <w:rFonts w:hint="default" w:ascii="Times New Roman" w:hAnsi="Times New Roman" w:eastAsia="宋体" w:cs="Times New Roman"/>
                      <w:b w:val="0"/>
                      <w:bCs w:val="0"/>
                      <w:color w:val="0000FF"/>
                      <w:sz w:val="21"/>
                      <w:szCs w:val="21"/>
                      <w:highlight w:val="none"/>
                      <w:lang w:val="en-US" w:eastAsia="zh-CN"/>
                    </w:rPr>
                  </w:pPr>
                  <w:r>
                    <w:rPr>
                      <w:rFonts w:hint="eastAsia" w:cs="Times New Roman"/>
                      <w:b w:val="0"/>
                      <w:bCs w:val="0"/>
                      <w:color w:val="0000FF"/>
                      <w:sz w:val="21"/>
                      <w:szCs w:val="21"/>
                      <w:highlight w:val="none"/>
                      <w:lang w:val="en-US" w:eastAsia="zh-CN"/>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7" w:type="dxa"/>
                  <w:gridSpan w:val="5"/>
                  <w:noWrap w:val="0"/>
                  <w:vAlign w:val="center"/>
                </w:tcPr>
                <w:p>
                  <w:pPr>
                    <w:shd w:val="clear"/>
                    <w:adjustRightInd w:val="0"/>
                    <w:snapToGrid w:val="0"/>
                    <w:jc w:val="center"/>
                    <w:rPr>
                      <w:rFonts w:hint="default" w:ascii="Times New Roman" w:hAnsi="Times New Roman" w:eastAsia="宋体" w:cs="Times New Roman"/>
                      <w:bCs/>
                      <w:color w:val="0000FF"/>
                      <w:kern w:val="0"/>
                      <w:szCs w:val="21"/>
                      <w:highlight w:val="none"/>
                    </w:rPr>
                  </w:pPr>
                  <w:r>
                    <w:rPr>
                      <w:rFonts w:hint="default" w:ascii="Times New Roman" w:hAnsi="Times New Roman" w:eastAsia="宋体" w:cs="Times New Roman"/>
                      <w:bCs/>
                      <w:color w:val="0000FF"/>
                      <w:kern w:val="0"/>
                      <w:szCs w:val="21"/>
                      <w:highlight w:val="none"/>
                    </w:rPr>
                    <w:t>合计</w:t>
                  </w:r>
                </w:p>
              </w:tc>
              <w:tc>
                <w:tcPr>
                  <w:tcW w:w="1997" w:type="dxa"/>
                  <w:noWrap w:val="0"/>
                  <w:vAlign w:val="center"/>
                </w:tcPr>
                <w:p>
                  <w:pPr>
                    <w:shd w:val="clear"/>
                    <w:jc w:val="center"/>
                    <w:rPr>
                      <w:rFonts w:hint="default" w:ascii="Times New Roman" w:hAnsi="Times New Roman" w:eastAsia="宋体" w:cs="Times New Roman"/>
                      <w:b w:val="0"/>
                      <w:bCs w:val="0"/>
                      <w:color w:val="0000FF"/>
                      <w:sz w:val="21"/>
                      <w:szCs w:val="21"/>
                      <w:highlight w:val="none"/>
                      <w:lang w:val="en-US" w:eastAsia="zh-CN"/>
                    </w:rPr>
                  </w:pPr>
                  <w:r>
                    <w:rPr>
                      <w:rFonts w:hint="default" w:ascii="Times New Roman" w:hAnsi="Times New Roman" w:eastAsia="宋体" w:cs="Times New Roman"/>
                      <w:b w:val="0"/>
                      <w:bCs w:val="0"/>
                      <w:color w:val="0000FF"/>
                      <w:sz w:val="21"/>
                      <w:szCs w:val="21"/>
                      <w:highlight w:val="none"/>
                      <w:lang w:val="en-US" w:eastAsia="zh-CN"/>
                    </w:rPr>
                    <w:t>0.0</w:t>
                  </w:r>
                  <w:r>
                    <w:rPr>
                      <w:rFonts w:hint="eastAsia" w:cs="Times New Roman"/>
                      <w:b w:val="0"/>
                      <w:bCs w:val="0"/>
                      <w:color w:val="0000FF"/>
                      <w:sz w:val="21"/>
                      <w:szCs w:val="21"/>
                      <w:highlight w:val="none"/>
                      <w:lang w:val="en-US" w:eastAsia="zh-CN"/>
                    </w:rPr>
                    <w:t>8</w:t>
                  </w:r>
                  <w:r>
                    <w:rPr>
                      <w:rFonts w:hint="default" w:ascii="Times New Roman" w:hAnsi="Times New Roman" w:eastAsia="宋体" w:cs="Times New Roman"/>
                      <w:b w:val="0"/>
                      <w:bCs w:val="0"/>
                      <w:color w:val="0000FF"/>
                      <w:sz w:val="21"/>
                      <w:szCs w:val="21"/>
                      <w:highlight w:val="none"/>
                      <w:lang w:val="en-US" w:eastAsia="zh-CN"/>
                    </w:rPr>
                    <w:t>008</w:t>
                  </w:r>
                </w:p>
              </w:tc>
            </w:tr>
          </w:tbl>
          <w:p>
            <w:pPr>
              <w:keepNext w:val="0"/>
              <w:keepLines w:val="0"/>
              <w:pageBreakBefore w:val="0"/>
              <w:widowControl w:val="0"/>
              <w:shd w:val="clear"/>
              <w:kinsoku/>
              <w:wordWrap/>
              <w:overflowPunct/>
              <w:topLinePunct w:val="0"/>
              <w:bidi w:val="0"/>
              <w:adjustRightInd w:val="0"/>
              <w:snapToGrid w:val="0"/>
              <w:spacing w:line="360" w:lineRule="auto"/>
              <w:ind w:leftChars="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综上，本项目Q=0.0</w:t>
            </w:r>
            <w:r>
              <w:rPr>
                <w:rFonts w:hint="eastAsia" w:cs="Times New Roman"/>
                <w:color w:val="auto"/>
                <w:sz w:val="24"/>
                <w:highlight w:val="none"/>
                <w:lang w:val="en-US" w:eastAsia="zh-CN"/>
              </w:rPr>
              <w:t>8</w:t>
            </w:r>
            <w:r>
              <w:rPr>
                <w:rFonts w:hint="default" w:ascii="Times New Roman" w:hAnsi="Times New Roman" w:eastAsia="宋体" w:cs="Times New Roman"/>
                <w:color w:val="auto"/>
                <w:sz w:val="24"/>
                <w:highlight w:val="none"/>
                <w:lang w:val="en-US" w:eastAsia="zh-CN"/>
              </w:rPr>
              <w:t>008</w:t>
            </w:r>
            <w:r>
              <w:rPr>
                <w:rFonts w:hint="default" w:ascii="Times New Roman" w:hAnsi="Times New Roman" w:eastAsia="宋体" w:cs="Times New Roman"/>
                <w:color w:val="auto"/>
                <w:kern w:val="1"/>
                <w:sz w:val="24"/>
                <w:highlight w:val="none"/>
              </w:rPr>
              <w:t>&lt;1</w:t>
            </w:r>
            <w:r>
              <w:rPr>
                <w:rFonts w:hint="default" w:ascii="Times New Roman" w:hAnsi="Times New Roman" w:eastAsia="宋体" w:cs="Times New Roman"/>
                <w:color w:val="auto"/>
                <w:kern w:val="1"/>
                <w:sz w:val="24"/>
                <w:highlight w:val="none"/>
                <w:lang w:eastAsia="zh-CN"/>
              </w:rPr>
              <w:t>，</w:t>
            </w:r>
            <w:r>
              <w:rPr>
                <w:rFonts w:hint="default" w:ascii="Times New Roman" w:hAnsi="Times New Roman" w:eastAsia="宋体" w:cs="Times New Roman"/>
                <w:color w:val="auto"/>
                <w:sz w:val="24"/>
                <w:highlight w:val="none"/>
                <w:lang w:eastAsia="zh-CN"/>
              </w:rPr>
              <w:t>项目环境风险潜势为I</w:t>
            </w:r>
            <w:r>
              <w:rPr>
                <w:rFonts w:hint="default" w:ascii="Times New Roman" w:hAnsi="Times New Roman" w:eastAsia="宋体" w:cs="Times New Roman"/>
                <w:color w:val="auto"/>
                <w:sz w:val="24"/>
                <w:highlight w:val="none"/>
                <w:lang w:val="en-US" w:eastAsia="zh-CN"/>
              </w:rPr>
              <w:t>，故不设专项评价。</w:t>
            </w:r>
          </w:p>
          <w:p>
            <w:pPr>
              <w:keepNext w:val="0"/>
              <w:keepLines w:val="0"/>
              <w:pageBreakBefore w:val="0"/>
              <w:widowControl w:val="0"/>
              <w:shd w:val="clear"/>
              <w:kinsoku/>
              <w:wordWrap/>
              <w:overflowPunct/>
              <w:topLinePunct w:val="0"/>
              <w:autoSpaceDE w:val="0"/>
              <w:autoSpaceDN w:val="0"/>
              <w:bidi w:val="0"/>
              <w:adjustRightInd w:val="0"/>
              <w:snapToGrid w:val="0"/>
              <w:spacing w:line="360" w:lineRule="auto"/>
              <w:ind w:left="0" w:leftChars="0" w:right="0" w:firstLine="482" w:firstLineChars="200"/>
              <w:jc w:val="left"/>
              <w:textAlignment w:val="auto"/>
              <w:rPr>
                <w:rFonts w:hint="default" w:ascii="Times New Roman" w:hAnsi="Times New Roman" w:eastAsia="宋体" w:cs="Times New Roman"/>
                <w:b/>
                <w:color w:val="auto"/>
                <w:sz w:val="24"/>
                <w:szCs w:val="24"/>
                <w:highlight w:val="none"/>
                <w:lang w:val="en-US" w:eastAsia="zh-CN"/>
              </w:rPr>
            </w:pPr>
            <w:r>
              <w:rPr>
                <w:rFonts w:hint="eastAsia" w:ascii="Times New Roman" w:hAnsi="Times New Roman" w:cs="Times New Roman"/>
                <w:b/>
                <w:color w:val="auto"/>
                <w:sz w:val="24"/>
                <w:szCs w:val="24"/>
                <w:highlight w:val="none"/>
                <w:lang w:val="en-US" w:eastAsia="zh-CN"/>
              </w:rPr>
              <w:t>（4）</w:t>
            </w:r>
            <w:r>
              <w:rPr>
                <w:rFonts w:hint="default" w:ascii="Times New Roman" w:hAnsi="Times New Roman" w:eastAsia="宋体" w:cs="Times New Roman"/>
                <w:b/>
                <w:color w:val="auto"/>
                <w:sz w:val="24"/>
                <w:szCs w:val="24"/>
                <w:highlight w:val="none"/>
                <w:lang w:val="en-US" w:eastAsia="zh-CN"/>
              </w:rPr>
              <w:t>环境风险分析</w:t>
            </w:r>
          </w:p>
          <w:p>
            <w:pPr>
              <w:pStyle w:val="74"/>
              <w:keepNext w:val="0"/>
              <w:keepLines w:val="0"/>
              <w:pageBreakBefore w:val="0"/>
              <w:widowControl w:val="0"/>
              <w:numPr>
                <w:ilvl w:val="0"/>
                <w:numId w:val="0"/>
              </w:numPr>
              <w:shd w:val="clear"/>
              <w:tabs>
                <w:tab w:val="left" w:pos="1330"/>
              </w:tabs>
              <w:kinsoku/>
              <w:wordWrap/>
              <w:overflowPunct/>
              <w:topLinePunct w:val="0"/>
              <w:bidi w:val="0"/>
              <w:spacing w:line="360" w:lineRule="auto"/>
              <w:ind w:leftChars="200" w:right="0" w:rightChars="0"/>
              <w:jc w:val="left"/>
              <w:textAlignment w:val="auto"/>
              <w:rPr>
                <w:rFonts w:hint="default" w:ascii="Times New Roman" w:hAnsi="Times New Roman" w:eastAsia="宋体" w:cs="Times New Roman"/>
                <w:b/>
                <w:bCs/>
                <w:color w:val="auto"/>
                <w:sz w:val="24"/>
                <w:szCs w:val="24"/>
                <w:highlight w:val="none"/>
              </w:rPr>
            </w:pPr>
            <w:r>
              <w:rPr>
                <w:rFonts w:hint="eastAsia" w:ascii="Times New Roman" w:hAnsi="Times New Roman"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rPr>
              <w:t>事故源项分析</w:t>
            </w:r>
          </w:p>
          <w:p>
            <w:pPr>
              <w:pStyle w:val="74"/>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vertAlign w:val="baseline"/>
              </w:rPr>
            </w:pPr>
            <w:r>
              <w:rPr>
                <w:rFonts w:hint="default" w:ascii="Times New Roman" w:hAnsi="Times New Roman" w:eastAsia="宋体" w:cs="Times New Roman"/>
                <w:color w:val="auto"/>
                <w:sz w:val="24"/>
                <w:szCs w:val="24"/>
                <w:highlight w:val="none"/>
              </w:rPr>
              <w:t>根据《建设项目环境风险评价技术导则》（HJ/T169-2018），</w:t>
            </w:r>
            <w:r>
              <w:rPr>
                <w:rFonts w:hint="default" w:ascii="Times New Roman" w:hAnsi="Times New Roman" w:eastAsia="宋体" w:cs="Times New Roman"/>
                <w:color w:val="auto"/>
                <w:spacing w:val="-2"/>
                <w:sz w:val="24"/>
                <w:szCs w:val="24"/>
                <w:highlight w:val="none"/>
              </w:rPr>
              <w:t>环境风险潜势为Ⅰ。本</w:t>
            </w:r>
            <w:r>
              <w:rPr>
                <w:rFonts w:hint="default" w:ascii="Times New Roman" w:hAnsi="Times New Roman" w:eastAsia="宋体" w:cs="Times New Roman"/>
                <w:color w:val="auto"/>
                <w:spacing w:val="-3"/>
                <w:sz w:val="24"/>
                <w:szCs w:val="24"/>
                <w:highlight w:val="none"/>
              </w:rPr>
              <w:t>评价主要对项目营运期间可能存在的危险、有害因素进行分析，并对可能发生的突发性</w:t>
            </w:r>
            <w:r>
              <w:rPr>
                <w:rFonts w:hint="default" w:ascii="Times New Roman" w:hAnsi="Times New Roman" w:eastAsia="宋体" w:cs="Times New Roman"/>
                <w:color w:val="auto"/>
                <w:sz w:val="24"/>
                <w:szCs w:val="24"/>
                <w:highlight w:val="none"/>
                <w:vertAlign w:val="baseline"/>
              </w:rPr>
              <w:t>事件及事故所造成的人身安全与环境影响和损害程度，提出合理的可行的防范、应急与减缓措施。</w:t>
            </w:r>
          </w:p>
          <w:p>
            <w:pPr>
              <w:pStyle w:val="74"/>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vertAlign w:val="baseline"/>
              </w:rPr>
            </w:pPr>
            <w:r>
              <w:rPr>
                <w:rFonts w:hint="default" w:ascii="Times New Roman" w:hAnsi="Times New Roman" w:eastAsia="宋体" w:cs="Times New Roman"/>
                <w:color w:val="auto"/>
                <w:sz w:val="24"/>
                <w:szCs w:val="24"/>
                <w:highlight w:val="none"/>
                <w:vertAlign w:val="baseline"/>
              </w:rPr>
              <w:t>本项目可能发生的事故主要有储油</w:t>
            </w:r>
            <w:r>
              <w:rPr>
                <w:rFonts w:hint="default" w:ascii="Times New Roman" w:hAnsi="Times New Roman" w:eastAsia="宋体" w:cs="Times New Roman"/>
                <w:color w:val="auto"/>
                <w:sz w:val="24"/>
                <w:szCs w:val="24"/>
                <w:highlight w:val="none"/>
                <w:vertAlign w:val="baseline"/>
                <w:lang w:val="en-US" w:eastAsia="zh-CN"/>
              </w:rPr>
              <w:t>桶</w:t>
            </w:r>
            <w:r>
              <w:rPr>
                <w:rFonts w:hint="default" w:ascii="Times New Roman" w:hAnsi="Times New Roman" w:eastAsia="宋体" w:cs="Times New Roman"/>
                <w:color w:val="auto"/>
                <w:sz w:val="24"/>
                <w:szCs w:val="24"/>
                <w:highlight w:val="none"/>
                <w:vertAlign w:val="baseline"/>
              </w:rPr>
              <w:t>破损</w:t>
            </w:r>
            <w:r>
              <w:rPr>
                <w:rFonts w:hint="default" w:ascii="Times New Roman" w:hAnsi="Times New Roman" w:eastAsia="宋体" w:cs="Times New Roman"/>
                <w:color w:val="auto"/>
                <w:sz w:val="24"/>
                <w:szCs w:val="24"/>
                <w:highlight w:val="none"/>
                <w:vertAlign w:val="baseline"/>
                <w:lang w:val="en-US" w:eastAsia="zh-CN"/>
              </w:rPr>
              <w:t>物料</w:t>
            </w:r>
            <w:r>
              <w:rPr>
                <w:rFonts w:hint="default" w:ascii="Times New Roman" w:hAnsi="Times New Roman" w:eastAsia="宋体" w:cs="Times New Roman"/>
                <w:color w:val="auto"/>
                <w:sz w:val="24"/>
                <w:szCs w:val="24"/>
                <w:highlight w:val="none"/>
                <w:vertAlign w:val="baseline"/>
              </w:rPr>
              <w:t>渗漏引起土壤及地下水的污染，</w:t>
            </w:r>
            <w:r>
              <w:rPr>
                <w:rFonts w:hint="default" w:ascii="Times New Roman" w:hAnsi="Times New Roman" w:eastAsia="宋体" w:cs="Times New Roman"/>
                <w:color w:val="0000FF"/>
                <w:sz w:val="24"/>
                <w:szCs w:val="24"/>
                <w:highlight w:val="none"/>
                <w:vertAlign w:val="baseline"/>
              </w:rPr>
              <w:t>丁烷</w:t>
            </w:r>
            <w:r>
              <w:rPr>
                <w:rFonts w:hint="eastAsia" w:cs="Times New Roman"/>
                <w:color w:val="0000FF"/>
                <w:sz w:val="24"/>
                <w:szCs w:val="24"/>
                <w:highlight w:val="none"/>
                <w:vertAlign w:val="baseline"/>
                <w:lang w:eastAsia="zh-CN"/>
              </w:rPr>
              <w:t>泄漏</w:t>
            </w:r>
            <w:r>
              <w:rPr>
                <w:rFonts w:hint="default" w:ascii="Times New Roman" w:hAnsi="Times New Roman" w:eastAsia="宋体" w:cs="Times New Roman"/>
                <w:color w:val="0000FF"/>
                <w:sz w:val="24"/>
                <w:szCs w:val="24"/>
                <w:highlight w:val="none"/>
                <w:vertAlign w:val="baseline"/>
              </w:rPr>
              <w:t>发生火灾时产生的高温、烟尘、有毒有害气体，包括火灾然烧产物对周围环境的二次污染。</w:t>
            </w:r>
            <w:r>
              <w:rPr>
                <w:rFonts w:hint="default" w:ascii="Times New Roman" w:hAnsi="Times New Roman" w:eastAsia="宋体" w:cs="Times New Roman"/>
                <w:color w:val="auto"/>
                <w:sz w:val="24"/>
                <w:szCs w:val="24"/>
                <w:highlight w:val="none"/>
                <w:vertAlign w:val="baseline"/>
              </w:rPr>
              <w:t>根据风险识别，本项目主要存在的事故类型有：</w:t>
            </w:r>
          </w:p>
          <w:p>
            <w:pPr>
              <w:pStyle w:val="74"/>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vertAlign w:val="baseline"/>
              </w:rPr>
            </w:pPr>
            <w:r>
              <w:rPr>
                <w:rFonts w:hint="eastAsia" w:ascii="Times New Roman" w:hAnsi="Times New Roman" w:cs="Times New Roman"/>
                <w:color w:val="auto"/>
                <w:sz w:val="24"/>
                <w:szCs w:val="24"/>
                <w:highlight w:val="none"/>
                <w:vertAlign w:val="baseline"/>
                <w:lang w:val="en-US" w:eastAsia="zh-CN"/>
              </w:rPr>
              <w:t>①</w:t>
            </w:r>
            <w:r>
              <w:rPr>
                <w:rFonts w:hint="default" w:ascii="Times New Roman" w:hAnsi="Times New Roman" w:eastAsia="宋体" w:cs="Times New Roman"/>
                <w:color w:val="auto"/>
                <w:sz w:val="24"/>
                <w:szCs w:val="24"/>
                <w:highlight w:val="none"/>
                <w:vertAlign w:val="baseline"/>
              </w:rPr>
              <w:t>储</w:t>
            </w:r>
            <w:r>
              <w:rPr>
                <w:rFonts w:hint="default" w:ascii="Times New Roman" w:hAnsi="Times New Roman" w:eastAsia="宋体" w:cs="Times New Roman"/>
                <w:color w:val="auto"/>
                <w:sz w:val="24"/>
                <w:szCs w:val="24"/>
                <w:highlight w:val="none"/>
                <w:vertAlign w:val="baseline"/>
                <w:lang w:val="en-US" w:eastAsia="zh-CN"/>
              </w:rPr>
              <w:t>油桶</w:t>
            </w:r>
            <w:r>
              <w:rPr>
                <w:rFonts w:hint="default" w:ascii="Times New Roman" w:hAnsi="Times New Roman" w:eastAsia="宋体" w:cs="Times New Roman"/>
                <w:color w:val="auto"/>
                <w:sz w:val="24"/>
                <w:szCs w:val="24"/>
                <w:highlight w:val="none"/>
                <w:vertAlign w:val="baseline"/>
              </w:rPr>
              <w:t>破损油品渗漏引起土壤及地下水的污染；</w:t>
            </w:r>
          </w:p>
          <w:p>
            <w:pPr>
              <w:pStyle w:val="74"/>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pacing w:val="-1"/>
                <w:sz w:val="24"/>
                <w:szCs w:val="24"/>
                <w:highlight w:val="none"/>
              </w:rPr>
            </w:pPr>
            <w:r>
              <w:rPr>
                <w:rFonts w:hint="eastAsia" w:ascii="Times New Roman" w:hAnsi="Times New Roman" w:cs="Times New Roman"/>
                <w:color w:val="auto"/>
                <w:sz w:val="24"/>
                <w:szCs w:val="24"/>
                <w:highlight w:val="none"/>
                <w:vertAlign w:val="baseline"/>
                <w:lang w:val="en-US" w:eastAsia="zh-CN"/>
              </w:rPr>
              <w:t>②</w:t>
            </w:r>
            <w:r>
              <w:rPr>
                <w:rFonts w:hint="default" w:ascii="Times New Roman" w:hAnsi="Times New Roman" w:eastAsia="宋体" w:cs="Times New Roman"/>
                <w:color w:val="auto"/>
                <w:sz w:val="24"/>
                <w:szCs w:val="24"/>
                <w:highlight w:val="none"/>
                <w:vertAlign w:val="baseline"/>
              </w:rPr>
              <w:t>油品溢出或</w:t>
            </w:r>
            <w:r>
              <w:rPr>
                <w:rFonts w:hint="default" w:ascii="Times New Roman" w:hAnsi="Times New Roman" w:eastAsia="宋体" w:cs="Times New Roman"/>
                <w:color w:val="auto"/>
                <w:spacing w:val="-1"/>
                <w:sz w:val="24"/>
                <w:szCs w:val="24"/>
                <w:highlight w:val="none"/>
              </w:rPr>
              <w:t>泄漏后遇明火发生火灾、爆炸事故；</w:t>
            </w:r>
          </w:p>
          <w:p>
            <w:pPr>
              <w:pStyle w:val="74"/>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76" w:firstLineChars="200"/>
              <w:jc w:val="left"/>
              <w:textAlignment w:val="auto"/>
              <w:rPr>
                <w:rFonts w:hint="eastAsia" w:ascii="Times New Roman" w:hAnsi="Times New Roman" w:eastAsia="宋体" w:cs="Times New Roman"/>
                <w:color w:val="0000FF"/>
                <w:spacing w:val="-1"/>
                <w:sz w:val="24"/>
                <w:szCs w:val="24"/>
                <w:highlight w:val="none"/>
                <w:lang w:eastAsia="zh-CN"/>
              </w:rPr>
            </w:pPr>
            <w:r>
              <w:rPr>
                <w:rFonts w:hint="eastAsia" w:cs="Times New Roman"/>
                <w:color w:val="0000FF"/>
                <w:spacing w:val="-1"/>
                <w:sz w:val="24"/>
                <w:szCs w:val="24"/>
                <w:highlight w:val="none"/>
                <w:lang w:eastAsia="zh-CN"/>
              </w:rPr>
              <w:t>③</w:t>
            </w:r>
            <w:r>
              <w:rPr>
                <w:rFonts w:hint="default" w:ascii="Times New Roman" w:hAnsi="Times New Roman" w:eastAsia="宋体" w:cs="Times New Roman"/>
                <w:color w:val="0000FF"/>
                <w:sz w:val="24"/>
                <w:szCs w:val="24"/>
                <w:highlight w:val="none"/>
                <w:vertAlign w:val="baseline"/>
              </w:rPr>
              <w:t>丁烷</w:t>
            </w:r>
            <w:r>
              <w:rPr>
                <w:rFonts w:hint="eastAsia" w:cs="Times New Roman"/>
                <w:color w:val="0000FF"/>
                <w:sz w:val="24"/>
                <w:szCs w:val="24"/>
                <w:highlight w:val="none"/>
                <w:vertAlign w:val="baseline"/>
                <w:lang w:eastAsia="zh-CN"/>
              </w:rPr>
              <w:t>泄漏</w:t>
            </w:r>
            <w:r>
              <w:rPr>
                <w:rFonts w:hint="default" w:ascii="Times New Roman" w:hAnsi="Times New Roman" w:eastAsia="宋体" w:cs="Times New Roman"/>
                <w:color w:val="0000FF"/>
                <w:sz w:val="24"/>
                <w:szCs w:val="24"/>
                <w:highlight w:val="none"/>
                <w:vertAlign w:val="baseline"/>
              </w:rPr>
              <w:t>发生火灾时产生的高温、烟尘、有毒有害气体</w:t>
            </w:r>
            <w:r>
              <w:rPr>
                <w:rFonts w:hint="eastAsia" w:cs="Times New Roman"/>
                <w:color w:val="0000FF"/>
                <w:sz w:val="24"/>
                <w:szCs w:val="24"/>
                <w:highlight w:val="none"/>
                <w:vertAlign w:val="baseline"/>
                <w:lang w:eastAsia="zh-CN"/>
              </w:rPr>
              <w:t>，</w:t>
            </w:r>
            <w:r>
              <w:rPr>
                <w:rFonts w:hint="default" w:ascii="Times New Roman" w:hAnsi="Times New Roman" w:eastAsia="宋体" w:cs="Times New Roman"/>
                <w:color w:val="0000FF"/>
                <w:sz w:val="24"/>
                <w:szCs w:val="24"/>
                <w:highlight w:val="none"/>
                <w:vertAlign w:val="baseline"/>
              </w:rPr>
              <w:t>包括火灾然烧产物对周围环境的二次污染</w:t>
            </w:r>
            <w:r>
              <w:rPr>
                <w:rFonts w:hint="eastAsia" w:cs="Times New Roman"/>
                <w:color w:val="0000FF"/>
                <w:sz w:val="24"/>
                <w:szCs w:val="24"/>
                <w:highlight w:val="none"/>
                <w:vertAlign w:val="baseline"/>
                <w:lang w:eastAsia="zh-CN"/>
              </w:rPr>
              <w:t>。</w:t>
            </w:r>
          </w:p>
          <w:p>
            <w:pPr>
              <w:pStyle w:val="74"/>
              <w:keepNext w:val="0"/>
              <w:keepLines w:val="0"/>
              <w:pageBreakBefore w:val="0"/>
              <w:widowControl w:val="0"/>
              <w:numPr>
                <w:ilvl w:val="0"/>
                <w:numId w:val="0"/>
              </w:numPr>
              <w:shd w:val="clear"/>
              <w:tabs>
                <w:tab w:val="left" w:pos="1330"/>
              </w:tabs>
              <w:kinsoku/>
              <w:wordWrap/>
              <w:overflowPunct/>
              <w:topLinePunct w:val="0"/>
              <w:autoSpaceDE/>
              <w:autoSpaceDN/>
              <w:bidi w:val="0"/>
              <w:adjustRightInd/>
              <w:snapToGrid/>
              <w:spacing w:line="360" w:lineRule="auto"/>
              <w:ind w:leftChars="200" w:right="0" w:rightChars="0"/>
              <w:jc w:val="left"/>
              <w:textAlignment w:val="auto"/>
              <w:rPr>
                <w:rFonts w:hint="default" w:ascii="Times New Roman" w:hAnsi="Times New Roman" w:eastAsia="宋体" w:cs="Times New Roman"/>
                <w:b/>
                <w:bCs/>
                <w:color w:val="auto"/>
                <w:sz w:val="24"/>
                <w:szCs w:val="24"/>
                <w:highlight w:val="none"/>
              </w:rPr>
            </w:pPr>
            <w:r>
              <w:rPr>
                <w:rFonts w:hint="eastAsia" w:ascii="Times New Roman" w:hAnsi="Times New Roman"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rPr>
              <w:t>事故后果分析</w:t>
            </w:r>
          </w:p>
          <w:p>
            <w:pPr>
              <w:pStyle w:val="74"/>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废机油</w:t>
            </w:r>
            <w:r>
              <w:rPr>
                <w:rFonts w:hint="eastAsia" w:cs="Times New Roman"/>
                <w:color w:val="auto"/>
                <w:sz w:val="24"/>
                <w:szCs w:val="24"/>
                <w:highlight w:val="none"/>
                <w:lang w:val="en-US" w:eastAsia="zh-CN"/>
              </w:rPr>
              <w:t>及丁烷</w:t>
            </w:r>
            <w:r>
              <w:rPr>
                <w:rFonts w:hint="default" w:ascii="Times New Roman" w:hAnsi="Times New Roman" w:eastAsia="宋体" w:cs="Times New Roman"/>
                <w:color w:val="auto"/>
                <w:sz w:val="24"/>
                <w:szCs w:val="24"/>
                <w:highlight w:val="none"/>
              </w:rPr>
              <w:t>发生火灾、爆炸事故引发的次生伴生影响主要体现在火灾或爆炸过程产生的燃烧产物和灭火过程产生的固废，燃烧产物为CO</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rPr>
              <w:t>、CO和 H</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rPr>
              <w:t>O。</w:t>
            </w:r>
          </w:p>
          <w:p>
            <w:pPr>
              <w:pStyle w:val="74"/>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①</w:t>
            </w:r>
            <w:r>
              <w:rPr>
                <w:rFonts w:hint="default" w:ascii="Times New Roman" w:hAnsi="Times New Roman" w:eastAsia="宋体" w:cs="Times New Roman"/>
                <w:color w:val="auto"/>
                <w:sz w:val="24"/>
                <w:szCs w:val="24"/>
                <w:highlight w:val="none"/>
              </w:rPr>
              <w:t>对地</w:t>
            </w:r>
            <w:r>
              <w:rPr>
                <w:rFonts w:hint="default" w:ascii="Times New Roman" w:hAnsi="Times New Roman" w:eastAsia="宋体" w:cs="Times New Roman"/>
                <w:color w:val="auto"/>
                <w:sz w:val="24"/>
                <w:szCs w:val="24"/>
                <w:highlight w:val="none"/>
                <w:vertAlign w:val="baseline"/>
              </w:rPr>
              <w:t>表水环境影响分析</w:t>
            </w:r>
          </w:p>
          <w:p>
            <w:pPr>
              <w:pStyle w:val="2"/>
              <w:keepNext w:val="0"/>
              <w:keepLines w:val="0"/>
              <w:pageBreakBefore w:val="0"/>
              <w:widowControl w:val="0"/>
              <w:shd w:val="clear"/>
              <w:kinsoku/>
              <w:wordWrap/>
              <w:overflowPunct/>
              <w:topLinePunct w:val="0"/>
              <w:bidi w:val="0"/>
              <w:spacing w:after="0"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lang w:val="en-US" w:eastAsia="zh-CN"/>
              </w:rPr>
              <w:t>a、</w:t>
            </w:r>
            <w:r>
              <w:rPr>
                <w:rFonts w:hint="eastAsia" w:cs="Times New Roman"/>
                <w:color w:val="auto"/>
                <w:sz w:val="24"/>
                <w:szCs w:val="24"/>
                <w:highlight w:val="none"/>
                <w:lang w:val="en-US" w:eastAsia="zh-CN"/>
              </w:rPr>
              <w:t>废机油</w:t>
            </w:r>
            <w:r>
              <w:rPr>
                <w:rFonts w:hint="default" w:ascii="Times New Roman" w:hAnsi="Times New Roman" w:eastAsia="宋体" w:cs="Times New Roman"/>
                <w:color w:val="auto"/>
                <w:sz w:val="24"/>
                <w:szCs w:val="24"/>
                <w:highlight w:val="none"/>
              </w:rPr>
              <w:t>泄漏影响分析</w:t>
            </w:r>
          </w:p>
          <w:p>
            <w:pPr>
              <w:pStyle w:val="2"/>
              <w:keepNext w:val="0"/>
              <w:keepLines w:val="0"/>
              <w:pageBreakBefore w:val="0"/>
              <w:widowControl w:val="0"/>
              <w:shd w:val="clear"/>
              <w:kinsoku/>
              <w:wordWrap/>
              <w:overflowPunct/>
              <w:topLinePunct w:val="0"/>
              <w:bidi w:val="0"/>
              <w:spacing w:after="0" w:line="360" w:lineRule="auto"/>
              <w:ind w:left="0" w:leftChars="0" w:right="0" w:firstLine="472" w:firstLineChars="200"/>
              <w:jc w:val="both"/>
              <w:textAlignment w:val="auto"/>
              <w:rPr>
                <w:rFonts w:hint="default" w:ascii="Times New Roman" w:hAnsi="Times New Roman" w:eastAsia="宋体" w:cs="Times New Roman"/>
                <w:color w:val="auto"/>
                <w:spacing w:val="-3"/>
                <w:sz w:val="24"/>
                <w:szCs w:val="24"/>
                <w:highlight w:val="none"/>
              </w:rPr>
            </w:pPr>
            <w:r>
              <w:rPr>
                <w:rFonts w:hint="default" w:ascii="Times New Roman" w:hAnsi="Times New Roman" w:eastAsia="宋体" w:cs="Times New Roman"/>
                <w:color w:val="auto"/>
                <w:spacing w:val="-2"/>
                <w:sz w:val="24"/>
                <w:szCs w:val="24"/>
                <w:highlight w:val="none"/>
              </w:rPr>
              <w:t>泄漏或渗漏的</w:t>
            </w:r>
            <w:r>
              <w:rPr>
                <w:rFonts w:hint="default" w:ascii="Times New Roman" w:hAnsi="Times New Roman" w:eastAsia="宋体" w:cs="Times New Roman"/>
                <w:color w:val="auto"/>
                <w:spacing w:val="-2"/>
                <w:sz w:val="24"/>
                <w:szCs w:val="24"/>
                <w:highlight w:val="none"/>
                <w:lang w:val="en-US" w:eastAsia="zh-CN"/>
              </w:rPr>
              <w:t>油类物质</w:t>
            </w:r>
            <w:r>
              <w:rPr>
                <w:rFonts w:hint="default" w:ascii="Times New Roman" w:hAnsi="Times New Roman" w:eastAsia="宋体" w:cs="Times New Roman"/>
                <w:color w:val="auto"/>
                <w:spacing w:val="-2"/>
                <w:sz w:val="24"/>
                <w:szCs w:val="24"/>
                <w:highlight w:val="none"/>
              </w:rPr>
              <w:t>一旦进入地表河流，将造成地表河流的污染</w:t>
            </w:r>
            <w:r>
              <w:rPr>
                <w:rFonts w:hint="default" w:ascii="Times New Roman" w:hAnsi="Times New Roman" w:eastAsia="宋体" w:cs="Times New Roman"/>
                <w:color w:val="auto"/>
                <w:spacing w:val="-3"/>
                <w:sz w:val="24"/>
                <w:szCs w:val="24"/>
                <w:highlight w:val="none"/>
              </w:rPr>
              <w:t>。污染首先将造成地表河流的景观破坏，产生严重的刺鼻性气味；其次，由于有机烃类物质难溶于水，大部分上浮在水层表面，形成一层油膜使空气隔离，造成水</w:t>
            </w:r>
            <w:r>
              <w:rPr>
                <w:rFonts w:hint="default" w:ascii="Times New Roman" w:hAnsi="Times New Roman" w:eastAsia="宋体" w:cs="Times New Roman"/>
                <w:color w:val="auto"/>
                <w:spacing w:val="-13"/>
                <w:sz w:val="24"/>
                <w:szCs w:val="24"/>
                <w:highlight w:val="none"/>
              </w:rPr>
              <w:t>中溶解氧浓度降低，逐渐形成死水，致使水中生物死亡；再次，成品油的主要成分是</w:t>
            </w:r>
            <w:r>
              <w:rPr>
                <w:rFonts w:hint="default" w:ascii="Times New Roman" w:hAnsi="Times New Roman" w:eastAsia="宋体" w:cs="Times New Roman"/>
                <w:color w:val="auto"/>
                <w:sz w:val="24"/>
                <w:szCs w:val="24"/>
                <w:highlight w:val="none"/>
              </w:rPr>
              <w:t>C4～C9的烃类、芳烃类、醇酮类以及卤代烃类有机物，一旦进入水体环境，由于可生化性较差，造成被污染水体长</w:t>
            </w:r>
            <w:r>
              <w:rPr>
                <w:rFonts w:hint="default" w:ascii="Times New Roman" w:hAnsi="Times New Roman" w:eastAsia="宋体" w:cs="Times New Roman"/>
                <w:color w:val="auto"/>
                <w:spacing w:val="-3"/>
                <w:sz w:val="24"/>
                <w:szCs w:val="24"/>
                <w:highlight w:val="none"/>
              </w:rPr>
              <w:t>时间得不到净化，完全恢复则需十几年、甚至几十年时间。</w:t>
            </w:r>
          </w:p>
          <w:p>
            <w:pPr>
              <w:pStyle w:val="2"/>
              <w:keepNext w:val="0"/>
              <w:keepLines w:val="0"/>
              <w:pageBreakBefore w:val="0"/>
              <w:widowControl w:val="0"/>
              <w:shd w:val="clear"/>
              <w:kinsoku/>
              <w:wordWrap/>
              <w:overflowPunct/>
              <w:topLinePunct w:val="0"/>
              <w:bidi w:val="0"/>
              <w:spacing w:after="0" w:line="360" w:lineRule="auto"/>
              <w:ind w:left="0" w:leftChars="0" w:right="0" w:firstLine="468" w:firstLineChars="200"/>
              <w:jc w:val="both"/>
              <w:textAlignment w:val="auto"/>
              <w:rPr>
                <w:rFonts w:hint="default" w:ascii="Times New Roman" w:hAnsi="Times New Roman" w:eastAsia="宋体" w:cs="Times New Roman"/>
                <w:color w:val="0000FF"/>
                <w:spacing w:val="-3"/>
                <w:sz w:val="24"/>
                <w:szCs w:val="24"/>
                <w:highlight w:val="none"/>
              </w:rPr>
            </w:pPr>
            <w:r>
              <w:rPr>
                <w:rFonts w:hint="eastAsia" w:ascii="Times New Roman" w:hAnsi="Times New Roman" w:cs="Times New Roman"/>
                <w:color w:val="0000FF"/>
                <w:spacing w:val="-3"/>
                <w:sz w:val="24"/>
                <w:szCs w:val="24"/>
                <w:highlight w:val="none"/>
                <w:lang w:val="en-US" w:eastAsia="zh-CN"/>
              </w:rPr>
              <w:t>b、</w:t>
            </w:r>
            <w:r>
              <w:rPr>
                <w:rFonts w:hint="eastAsia" w:cs="Times New Roman"/>
                <w:color w:val="0000FF"/>
                <w:spacing w:val="-3"/>
                <w:sz w:val="24"/>
                <w:szCs w:val="24"/>
                <w:highlight w:val="none"/>
                <w:lang w:val="en-US" w:eastAsia="zh-CN"/>
              </w:rPr>
              <w:t>废机油、丁烷泄漏引起</w:t>
            </w:r>
            <w:r>
              <w:rPr>
                <w:rFonts w:hint="default" w:ascii="Times New Roman" w:hAnsi="Times New Roman" w:eastAsia="宋体" w:cs="Times New Roman"/>
                <w:color w:val="0000FF"/>
                <w:spacing w:val="-3"/>
                <w:sz w:val="24"/>
                <w:szCs w:val="24"/>
                <w:highlight w:val="none"/>
              </w:rPr>
              <w:t>火灾、爆炸影响分析</w:t>
            </w:r>
          </w:p>
          <w:p>
            <w:pPr>
              <w:pStyle w:val="2"/>
              <w:keepNext w:val="0"/>
              <w:keepLines w:val="0"/>
              <w:pageBreakBefore w:val="0"/>
              <w:widowControl w:val="0"/>
              <w:shd w:val="clear"/>
              <w:kinsoku/>
              <w:wordWrap/>
              <w:overflowPunct/>
              <w:topLinePunct w:val="0"/>
              <w:bidi w:val="0"/>
              <w:spacing w:after="0" w:line="360" w:lineRule="auto"/>
              <w:ind w:left="0" w:leftChars="0" w:right="0" w:firstLine="468" w:firstLineChars="200"/>
              <w:jc w:val="both"/>
              <w:textAlignment w:val="auto"/>
              <w:rPr>
                <w:rFonts w:hint="default" w:ascii="Times New Roman" w:hAnsi="Times New Roman" w:eastAsia="宋体" w:cs="Times New Roman"/>
                <w:color w:val="auto"/>
                <w:spacing w:val="-3"/>
                <w:sz w:val="24"/>
                <w:szCs w:val="24"/>
                <w:highlight w:val="none"/>
              </w:rPr>
            </w:pPr>
            <w:r>
              <w:rPr>
                <w:rFonts w:hint="default" w:ascii="Times New Roman" w:hAnsi="Times New Roman" w:eastAsia="宋体" w:cs="Times New Roman"/>
                <w:color w:val="0000FF"/>
                <w:spacing w:val="-3"/>
                <w:sz w:val="24"/>
                <w:szCs w:val="24"/>
                <w:highlight w:val="none"/>
                <w:lang w:val="en-US" w:eastAsia="zh-CN"/>
              </w:rPr>
              <w:t>油类物质</w:t>
            </w:r>
            <w:r>
              <w:rPr>
                <w:rFonts w:hint="eastAsia" w:cs="Times New Roman"/>
                <w:color w:val="0000FF"/>
                <w:spacing w:val="-3"/>
                <w:sz w:val="24"/>
                <w:szCs w:val="24"/>
                <w:highlight w:val="none"/>
                <w:lang w:val="en-US" w:eastAsia="zh-CN"/>
              </w:rPr>
              <w:t>及丁烷</w:t>
            </w:r>
            <w:r>
              <w:rPr>
                <w:rFonts w:hint="default" w:ascii="Times New Roman" w:hAnsi="Times New Roman" w:eastAsia="宋体" w:cs="Times New Roman"/>
                <w:color w:val="0000FF"/>
                <w:spacing w:val="-3"/>
                <w:sz w:val="24"/>
                <w:szCs w:val="24"/>
                <w:highlight w:val="none"/>
              </w:rPr>
              <w:t>燃烧、爆炸产生污染物主要为CO和CO</w:t>
            </w:r>
            <w:r>
              <w:rPr>
                <w:rFonts w:hint="default" w:ascii="Times New Roman" w:hAnsi="Times New Roman" w:eastAsia="宋体" w:cs="Times New Roman"/>
                <w:color w:val="0000FF"/>
                <w:spacing w:val="-3"/>
                <w:sz w:val="24"/>
                <w:szCs w:val="24"/>
                <w:highlight w:val="none"/>
                <w:vertAlign w:val="subscript"/>
              </w:rPr>
              <w:t>2</w:t>
            </w:r>
            <w:r>
              <w:rPr>
                <w:rFonts w:hint="default" w:ascii="Times New Roman" w:hAnsi="Times New Roman" w:eastAsia="宋体" w:cs="Times New Roman"/>
                <w:color w:val="0000FF"/>
                <w:spacing w:val="-3"/>
                <w:sz w:val="24"/>
                <w:szCs w:val="24"/>
                <w:highlight w:val="none"/>
              </w:rPr>
              <w:t>，两种物质均不溶于水。项目内布设灭火器为干粉灭火器、消防沙等，发生火灾及灭火过程中项目内不会产生废水。因此项目发生火灾、爆炸事故后对周围水环境影响不大。</w:t>
            </w:r>
          </w:p>
          <w:p>
            <w:pPr>
              <w:pStyle w:val="2"/>
              <w:keepNext w:val="0"/>
              <w:keepLines w:val="0"/>
              <w:pageBreakBefore w:val="0"/>
              <w:widowControl w:val="0"/>
              <w:shd w:val="clear"/>
              <w:kinsoku/>
              <w:wordWrap/>
              <w:overflowPunct/>
              <w:topLinePunct w:val="0"/>
              <w:bidi w:val="0"/>
              <w:spacing w:after="0" w:line="360" w:lineRule="auto"/>
              <w:ind w:left="0" w:leftChars="0" w:right="0" w:firstLine="468" w:firstLineChars="200"/>
              <w:jc w:val="both"/>
              <w:textAlignment w:val="auto"/>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spacing w:val="-3"/>
                <w:sz w:val="24"/>
                <w:szCs w:val="24"/>
                <w:highlight w:val="none"/>
                <w:lang w:val="en-US" w:eastAsia="zh-CN"/>
              </w:rPr>
              <w:t>②</w:t>
            </w:r>
            <w:r>
              <w:rPr>
                <w:rFonts w:hint="default" w:ascii="Times New Roman" w:hAnsi="Times New Roman" w:eastAsia="宋体" w:cs="Times New Roman"/>
                <w:color w:val="auto"/>
                <w:spacing w:val="-3"/>
                <w:sz w:val="24"/>
                <w:szCs w:val="24"/>
                <w:highlight w:val="none"/>
              </w:rPr>
              <w:t>对地下水环境</w:t>
            </w:r>
            <w:r>
              <w:rPr>
                <w:rFonts w:hint="default" w:ascii="Times New Roman" w:hAnsi="Times New Roman" w:eastAsia="宋体" w:cs="Times New Roman"/>
                <w:color w:val="auto"/>
                <w:sz w:val="24"/>
                <w:szCs w:val="24"/>
                <w:highlight w:val="none"/>
              </w:rPr>
              <w:t>的影响分析</w:t>
            </w:r>
          </w:p>
          <w:p>
            <w:pPr>
              <w:pStyle w:val="2"/>
              <w:keepNext w:val="0"/>
              <w:keepLines w:val="0"/>
              <w:pageBreakBefore w:val="0"/>
              <w:widowControl w:val="0"/>
              <w:shd w:val="clear"/>
              <w:kinsoku/>
              <w:wordWrap/>
              <w:overflowPunct/>
              <w:topLinePunct w:val="0"/>
              <w:bidi w:val="0"/>
              <w:spacing w:after="0" w:line="360" w:lineRule="auto"/>
              <w:ind w:left="0" w:leftChars="0" w:right="0" w:firstLine="468"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3"/>
                <w:sz w:val="24"/>
                <w:szCs w:val="24"/>
                <w:highlight w:val="none"/>
              </w:rPr>
              <w:t>储油</w:t>
            </w:r>
            <w:r>
              <w:rPr>
                <w:rFonts w:hint="default" w:ascii="Times New Roman" w:hAnsi="Times New Roman" w:eastAsia="宋体" w:cs="Times New Roman"/>
                <w:color w:val="auto"/>
                <w:spacing w:val="-3"/>
                <w:sz w:val="24"/>
                <w:szCs w:val="24"/>
                <w:highlight w:val="none"/>
                <w:lang w:val="en-US" w:eastAsia="zh-CN"/>
              </w:rPr>
              <w:t>桶</w:t>
            </w:r>
            <w:r>
              <w:rPr>
                <w:rFonts w:hint="default" w:ascii="Times New Roman" w:hAnsi="Times New Roman" w:eastAsia="宋体" w:cs="Times New Roman"/>
                <w:color w:val="auto"/>
                <w:spacing w:val="-3"/>
                <w:sz w:val="24"/>
                <w:szCs w:val="24"/>
                <w:highlight w:val="none"/>
              </w:rPr>
              <w:t>的泄漏或渗漏对地下水的污染较为严重，地下水一旦遭到成品油的污染，将使</w:t>
            </w:r>
            <w:r>
              <w:rPr>
                <w:rFonts w:hint="default" w:ascii="Times New Roman" w:hAnsi="Times New Roman" w:eastAsia="宋体" w:cs="Times New Roman"/>
                <w:color w:val="auto"/>
                <w:spacing w:val="-5"/>
                <w:sz w:val="24"/>
                <w:szCs w:val="24"/>
                <w:highlight w:val="none"/>
              </w:rPr>
              <w:t>地下水产生严重异味，并具有较强的致畸致癌性，无法饮用，又由于这种渗漏必然穿过较</w:t>
            </w:r>
            <w:r>
              <w:rPr>
                <w:rFonts w:hint="default" w:ascii="Times New Roman" w:hAnsi="Times New Roman" w:eastAsia="宋体" w:cs="Times New Roman"/>
                <w:color w:val="auto"/>
                <w:spacing w:val="-6"/>
                <w:sz w:val="24"/>
                <w:szCs w:val="24"/>
                <w:highlight w:val="none"/>
              </w:rPr>
              <w:t>厚的土层，使土壤层中吸附有大量的燃油料，土壤层吸附的燃料油不仅会造成植物生物的死亡，而且土壤层吸附的燃料还会随着地表水的下渗对土壤层的冲刷补充到地下水，这样</w:t>
            </w:r>
            <w:r>
              <w:rPr>
                <w:rFonts w:hint="default" w:ascii="Times New Roman" w:hAnsi="Times New Roman" w:eastAsia="宋体" w:cs="Times New Roman"/>
                <w:color w:val="auto"/>
                <w:sz w:val="24"/>
                <w:szCs w:val="24"/>
                <w:highlight w:val="none"/>
              </w:rPr>
              <w:t>即便污染源得到及时控制，地下水要完全恢复也需几十年甚至上百年的时间。</w:t>
            </w:r>
          </w:p>
          <w:p>
            <w:pPr>
              <w:pStyle w:val="74"/>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72" w:firstLineChars="200"/>
              <w:jc w:val="left"/>
              <w:textAlignment w:val="auto"/>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spacing w:val="-2"/>
                <w:sz w:val="24"/>
                <w:szCs w:val="24"/>
                <w:highlight w:val="none"/>
                <w:lang w:val="en-US" w:eastAsia="zh-CN"/>
              </w:rPr>
              <w:t>③</w:t>
            </w:r>
            <w:r>
              <w:rPr>
                <w:rFonts w:hint="default" w:ascii="Times New Roman" w:hAnsi="Times New Roman" w:eastAsia="宋体" w:cs="Times New Roman"/>
                <w:color w:val="auto"/>
                <w:spacing w:val="-2"/>
                <w:sz w:val="24"/>
                <w:szCs w:val="24"/>
                <w:highlight w:val="none"/>
              </w:rPr>
              <w:t>对大气环境影响分析</w:t>
            </w:r>
          </w:p>
          <w:p>
            <w:pPr>
              <w:pStyle w:val="74"/>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56" w:firstLineChars="200"/>
              <w:jc w:val="left"/>
              <w:textAlignment w:val="auto"/>
              <w:rPr>
                <w:rFonts w:hint="default" w:ascii="Times New Roman" w:hAnsi="Times New Roman" w:eastAsia="宋体" w:cs="Times New Roman"/>
                <w:color w:val="auto"/>
                <w:spacing w:val="-6"/>
                <w:kern w:val="2"/>
                <w:sz w:val="24"/>
                <w:szCs w:val="24"/>
                <w:highlight w:val="none"/>
                <w:lang w:val="en-US" w:eastAsia="zh-CN" w:bidi="ar-SA"/>
              </w:rPr>
            </w:pPr>
            <w:r>
              <w:rPr>
                <w:rFonts w:hint="eastAsia" w:ascii="Times New Roman" w:hAnsi="Times New Roman" w:cs="Times New Roman"/>
                <w:color w:val="auto"/>
                <w:spacing w:val="-6"/>
                <w:kern w:val="2"/>
                <w:sz w:val="24"/>
                <w:szCs w:val="24"/>
                <w:highlight w:val="none"/>
                <w:lang w:val="en-US" w:eastAsia="zh-CN" w:bidi="ar-SA"/>
              </w:rPr>
              <w:t>a、</w:t>
            </w:r>
            <w:r>
              <w:rPr>
                <w:rFonts w:hint="default" w:ascii="Times New Roman" w:hAnsi="Times New Roman" w:eastAsia="宋体" w:cs="Times New Roman"/>
                <w:color w:val="auto"/>
                <w:spacing w:val="-6"/>
                <w:kern w:val="2"/>
                <w:sz w:val="24"/>
                <w:szCs w:val="24"/>
                <w:highlight w:val="none"/>
                <w:lang w:val="en-US" w:eastAsia="zh-CN" w:bidi="ar-SA"/>
              </w:rPr>
              <w:t>泄漏影响分析</w:t>
            </w:r>
          </w:p>
          <w:p>
            <w:pPr>
              <w:pStyle w:val="74"/>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56"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6"/>
                <w:kern w:val="2"/>
                <w:sz w:val="24"/>
                <w:szCs w:val="24"/>
                <w:highlight w:val="none"/>
                <w:lang w:val="en-US" w:eastAsia="zh-CN" w:bidi="ar-SA"/>
              </w:rPr>
              <w:t>根据国内外的研究，对于突发性的事故溢油，油品溢出后在地面呈不规则的面源分布，油品的挥发速度重要影响因素为油品蒸汽压、现场风速、油品溢出面积、油品蒸汽分子平均重度。本项目设</w:t>
            </w:r>
            <w:r>
              <w:rPr>
                <w:rFonts w:hint="default" w:ascii="Times New Roman" w:hAnsi="Times New Roman" w:eastAsia="宋体" w:cs="Times New Roman"/>
                <w:color w:val="auto"/>
                <w:spacing w:val="-7"/>
                <w:sz w:val="24"/>
                <w:szCs w:val="24"/>
                <w:highlight w:val="none"/>
              </w:rPr>
              <w:t>置</w:t>
            </w:r>
            <w:r>
              <w:rPr>
                <w:rFonts w:hint="default" w:ascii="Times New Roman" w:hAnsi="Times New Roman" w:eastAsia="宋体" w:cs="Times New Roman"/>
                <w:color w:val="auto"/>
                <w:spacing w:val="-7"/>
                <w:sz w:val="24"/>
                <w:szCs w:val="24"/>
                <w:highlight w:val="none"/>
                <w:lang w:val="en-US" w:eastAsia="zh-CN"/>
              </w:rPr>
              <w:t>废矿物油储存</w:t>
            </w:r>
            <w:r>
              <w:rPr>
                <w:rFonts w:hint="default" w:ascii="Times New Roman" w:hAnsi="Times New Roman" w:eastAsia="宋体" w:cs="Times New Roman"/>
                <w:color w:val="auto"/>
                <w:spacing w:val="-7"/>
                <w:sz w:val="24"/>
                <w:szCs w:val="24"/>
                <w:highlight w:val="none"/>
              </w:rPr>
              <w:t>，油品将主要通过储油区通气管非密封处挥发，不会造成大</w:t>
            </w:r>
            <w:r>
              <w:rPr>
                <w:rFonts w:hint="default" w:ascii="Times New Roman" w:hAnsi="Times New Roman" w:eastAsia="宋体" w:cs="Times New Roman"/>
                <w:color w:val="auto"/>
                <w:sz w:val="24"/>
                <w:szCs w:val="24"/>
                <w:highlight w:val="none"/>
              </w:rPr>
              <w:t>面积的扩散</w:t>
            </w:r>
            <w:r>
              <w:rPr>
                <w:rFonts w:hint="eastAsia" w:cs="Times New Roman"/>
                <w:color w:val="auto"/>
                <w:sz w:val="24"/>
                <w:szCs w:val="24"/>
                <w:highlight w:val="none"/>
                <w:lang w:eastAsia="zh-CN"/>
              </w:rPr>
              <w:t>。丁烷由供应商送气瓶上门，用完带走，瓶装气体丁烷泄漏可能较小，</w:t>
            </w:r>
            <w:r>
              <w:rPr>
                <w:rFonts w:hint="default" w:ascii="Times New Roman" w:hAnsi="Times New Roman" w:eastAsia="宋体" w:cs="Times New Roman"/>
                <w:color w:val="auto"/>
                <w:sz w:val="24"/>
                <w:szCs w:val="24"/>
                <w:highlight w:val="none"/>
              </w:rPr>
              <w:t>对大气环境影响较小。</w:t>
            </w:r>
          </w:p>
          <w:p>
            <w:pPr>
              <w:pStyle w:val="74"/>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lang w:val="en-US" w:eastAsia="zh-CN"/>
              </w:rPr>
              <w:t>b、</w:t>
            </w:r>
            <w:r>
              <w:rPr>
                <w:rFonts w:hint="default" w:ascii="Times New Roman" w:hAnsi="Times New Roman" w:eastAsia="宋体" w:cs="Times New Roman"/>
                <w:color w:val="auto"/>
                <w:sz w:val="24"/>
                <w:szCs w:val="24"/>
                <w:highlight w:val="none"/>
              </w:rPr>
              <w:t>火灾、爆炸产生的污染物对人和环境的影响分析</w:t>
            </w:r>
          </w:p>
          <w:p>
            <w:pPr>
              <w:pStyle w:val="74"/>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矿物油</w:t>
            </w:r>
            <w:r>
              <w:rPr>
                <w:rFonts w:hint="default" w:ascii="Times New Roman" w:hAnsi="Times New Roman" w:eastAsia="宋体" w:cs="Times New Roman"/>
                <w:color w:val="auto"/>
                <w:sz w:val="24"/>
                <w:szCs w:val="24"/>
                <w:highlight w:val="none"/>
              </w:rPr>
              <w:t>为碳氢</w:t>
            </w:r>
            <w:r>
              <w:rPr>
                <w:rFonts w:hint="default" w:ascii="Times New Roman" w:hAnsi="Times New Roman" w:eastAsia="宋体" w:cs="Times New Roman"/>
                <w:color w:val="auto"/>
                <w:spacing w:val="-5"/>
                <w:sz w:val="24"/>
                <w:szCs w:val="24"/>
                <w:highlight w:val="none"/>
              </w:rPr>
              <w:t>化合物，分解产物为一氧化碳、二氧化碳及水，其中完全燃烧时产生二氧</w:t>
            </w:r>
            <w:r>
              <w:rPr>
                <w:rFonts w:hint="default" w:ascii="Times New Roman" w:hAnsi="Times New Roman" w:eastAsia="宋体" w:cs="Times New Roman"/>
                <w:color w:val="auto"/>
                <w:spacing w:val="-10"/>
                <w:sz w:val="24"/>
                <w:szCs w:val="24"/>
                <w:highlight w:val="none"/>
              </w:rPr>
              <w:t>化碳，不完全燃烧时产生</w:t>
            </w:r>
            <w:r>
              <w:rPr>
                <w:rFonts w:hint="default" w:ascii="Times New Roman" w:hAnsi="Times New Roman" w:eastAsia="宋体" w:cs="Times New Roman"/>
                <w:color w:val="auto"/>
                <w:sz w:val="24"/>
                <w:szCs w:val="24"/>
                <w:highlight w:val="none"/>
              </w:rPr>
              <w:t>CO</w:t>
            </w:r>
            <w:r>
              <w:rPr>
                <w:rFonts w:hint="default" w:ascii="Times New Roman" w:hAnsi="Times New Roman" w:eastAsia="宋体" w:cs="Times New Roman"/>
                <w:color w:val="auto"/>
                <w:spacing w:val="-27"/>
                <w:sz w:val="24"/>
                <w:szCs w:val="24"/>
                <w:highlight w:val="none"/>
              </w:rPr>
              <w:t>。</w:t>
            </w:r>
            <w:r>
              <w:rPr>
                <w:rFonts w:hint="default" w:ascii="Times New Roman" w:hAnsi="Times New Roman" w:eastAsia="宋体" w:cs="Times New Roman"/>
                <w:color w:val="0000FF"/>
                <w:spacing w:val="-5"/>
                <w:sz w:val="24"/>
                <w:szCs w:val="24"/>
                <w:highlight w:val="none"/>
              </w:rPr>
              <w:t>丁烷使用过程中因操作不当发生火灾或者爆炸，会有大量的有毒有害气体挥发</w:t>
            </w:r>
            <w:r>
              <w:rPr>
                <w:rFonts w:hint="eastAsia" w:cs="Times New Roman"/>
                <w:color w:val="0000FF"/>
                <w:spacing w:val="-5"/>
                <w:sz w:val="24"/>
                <w:szCs w:val="24"/>
                <w:highlight w:val="none"/>
                <w:lang w:eastAsia="zh-CN"/>
              </w:rPr>
              <w:t>，如</w:t>
            </w:r>
            <w:r>
              <w:rPr>
                <w:rFonts w:hint="eastAsia" w:cs="Times New Roman"/>
                <w:color w:val="0000FF"/>
                <w:spacing w:val="-5"/>
                <w:sz w:val="24"/>
                <w:szCs w:val="24"/>
                <w:highlight w:val="none"/>
                <w:lang w:val="en-US" w:eastAsia="zh-CN"/>
              </w:rPr>
              <w:t>CO、CO</w:t>
            </w:r>
            <w:r>
              <w:rPr>
                <w:rFonts w:hint="eastAsia" w:cs="Times New Roman"/>
                <w:color w:val="0000FF"/>
                <w:spacing w:val="-5"/>
                <w:sz w:val="24"/>
                <w:szCs w:val="24"/>
                <w:highlight w:val="none"/>
                <w:vertAlign w:val="subscript"/>
                <w:lang w:val="en-US" w:eastAsia="zh-CN"/>
              </w:rPr>
              <w:t>2</w:t>
            </w:r>
            <w:r>
              <w:rPr>
                <w:rFonts w:hint="eastAsia" w:cs="Times New Roman"/>
                <w:color w:val="0000FF"/>
                <w:spacing w:val="-5"/>
                <w:sz w:val="24"/>
                <w:szCs w:val="24"/>
                <w:highlight w:val="none"/>
                <w:lang w:val="en-US" w:eastAsia="zh-CN"/>
              </w:rPr>
              <w:t>、SO</w:t>
            </w:r>
            <w:r>
              <w:rPr>
                <w:rFonts w:hint="eastAsia" w:cs="Times New Roman"/>
                <w:color w:val="0000FF"/>
                <w:spacing w:val="-5"/>
                <w:sz w:val="24"/>
                <w:szCs w:val="24"/>
                <w:highlight w:val="none"/>
                <w:vertAlign w:val="subscript"/>
                <w:lang w:val="en-US" w:eastAsia="zh-CN"/>
              </w:rPr>
              <w:t>2</w:t>
            </w:r>
            <w:r>
              <w:rPr>
                <w:rFonts w:hint="eastAsia" w:cs="Times New Roman"/>
                <w:color w:val="0000FF"/>
                <w:spacing w:val="-5"/>
                <w:sz w:val="24"/>
                <w:szCs w:val="24"/>
                <w:highlight w:val="none"/>
                <w:lang w:val="en-US" w:eastAsia="zh-CN"/>
              </w:rPr>
              <w:t>等。</w:t>
            </w:r>
            <w:r>
              <w:rPr>
                <w:rFonts w:hint="default" w:ascii="Times New Roman" w:hAnsi="Times New Roman" w:eastAsia="宋体" w:cs="Times New Roman"/>
                <w:color w:val="auto"/>
                <w:sz w:val="24"/>
                <w:szCs w:val="24"/>
                <w:highlight w:val="none"/>
              </w:rPr>
              <w:t>CO</w:t>
            </w:r>
            <w:r>
              <w:rPr>
                <w:rFonts w:hint="default" w:ascii="Times New Roman" w:hAnsi="Times New Roman" w:eastAsia="宋体" w:cs="Times New Roman"/>
                <w:color w:val="auto"/>
                <w:spacing w:val="-6"/>
                <w:sz w:val="24"/>
                <w:szCs w:val="24"/>
                <w:highlight w:val="none"/>
              </w:rPr>
              <w:t>在大气中比较稳定，不易与其他物质产生化学反应，其</w:t>
            </w:r>
            <w:r>
              <w:rPr>
                <w:rFonts w:hint="default" w:ascii="Times New Roman" w:hAnsi="Times New Roman" w:eastAsia="宋体" w:cs="Times New Roman"/>
                <w:color w:val="auto"/>
                <w:spacing w:val="-5"/>
                <w:sz w:val="24"/>
                <w:szCs w:val="24"/>
                <w:highlight w:val="none"/>
              </w:rPr>
              <w:t>在进入大气后，由于大气的扩散稀释作用和氧化作用，一般不会造成危害，所以吸入时不为人们所察觉，是室内外空气中常见的污染物。当其浓度过高时，人在这种环境下待的时</w:t>
            </w:r>
            <w:r>
              <w:rPr>
                <w:rFonts w:hint="default" w:ascii="Times New Roman" w:hAnsi="Times New Roman" w:eastAsia="宋体" w:cs="Times New Roman"/>
                <w:color w:val="auto"/>
                <w:sz w:val="24"/>
                <w:szCs w:val="24"/>
                <w:highlight w:val="none"/>
              </w:rPr>
              <w:t>间较长，就会出现晕眩、头痛、怠倦的现象，CO对人的主要危害就是引起组织缺氧，导致急性或者慢性中毒甚至有死亡的威胁。此外，CO还可能造成听力与视力的损害，比如</w:t>
            </w:r>
            <w:r>
              <w:rPr>
                <w:rFonts w:hint="default" w:ascii="Times New Roman" w:hAnsi="Times New Roman" w:eastAsia="宋体" w:cs="Times New Roman"/>
                <w:color w:val="auto"/>
                <w:spacing w:val="-4"/>
                <w:sz w:val="24"/>
                <w:szCs w:val="24"/>
                <w:highlight w:val="none"/>
              </w:rPr>
              <w:t>视野的减小或者听力的丧失。二氧化碳对环境影响主要为温室效应。根据前面分析，项目</w:t>
            </w:r>
            <w:r>
              <w:rPr>
                <w:rFonts w:hint="default" w:ascii="Times New Roman" w:hAnsi="Times New Roman" w:eastAsia="宋体" w:cs="Times New Roman"/>
                <w:color w:val="auto"/>
                <w:spacing w:val="-6"/>
                <w:sz w:val="24"/>
                <w:szCs w:val="24"/>
                <w:highlight w:val="none"/>
              </w:rPr>
              <w:t>出现火灾、爆炸事故概率较小，排放的一氧化碳、二氧化碳经大气稀释、扩散后对周边大</w:t>
            </w:r>
            <w:r>
              <w:rPr>
                <w:rFonts w:hint="default" w:ascii="Times New Roman" w:hAnsi="Times New Roman" w:eastAsia="宋体" w:cs="Times New Roman"/>
                <w:color w:val="auto"/>
                <w:sz w:val="24"/>
                <w:szCs w:val="24"/>
                <w:highlight w:val="none"/>
              </w:rPr>
              <w:t>气环境影响较小。</w:t>
            </w:r>
          </w:p>
          <w:p>
            <w:pPr>
              <w:keepNext w:val="0"/>
              <w:keepLines w:val="0"/>
              <w:pageBreakBefore w:val="0"/>
              <w:widowControl w:val="0"/>
              <w:shd w:val="clear"/>
              <w:kinsoku/>
              <w:wordWrap/>
              <w:overflowPunct/>
              <w:topLinePunct w:val="0"/>
              <w:autoSpaceDE w:val="0"/>
              <w:autoSpaceDN w:val="0"/>
              <w:bidi w:val="0"/>
              <w:adjustRightInd w:val="0"/>
              <w:snapToGrid w:val="0"/>
              <w:spacing w:line="360" w:lineRule="auto"/>
              <w:ind w:left="0" w:leftChars="0" w:right="0" w:firstLine="482" w:firstLineChars="200"/>
              <w:jc w:val="left"/>
              <w:textAlignment w:val="auto"/>
              <w:rPr>
                <w:rFonts w:hint="default" w:ascii="Times New Roman" w:hAnsi="Times New Roman" w:eastAsia="宋体" w:cs="Times New Roman"/>
                <w:b/>
                <w:color w:val="auto"/>
                <w:sz w:val="24"/>
                <w:szCs w:val="24"/>
                <w:highlight w:val="none"/>
                <w:lang w:val="en-US" w:eastAsia="zh-CN"/>
              </w:rPr>
            </w:pPr>
            <w:r>
              <w:rPr>
                <w:rFonts w:hint="eastAsia" w:ascii="Times New Roman" w:hAnsi="Times New Roman" w:cs="Times New Roman"/>
                <w:b/>
                <w:color w:val="auto"/>
                <w:sz w:val="24"/>
                <w:szCs w:val="24"/>
                <w:highlight w:val="none"/>
                <w:lang w:val="en-US" w:eastAsia="zh-CN"/>
              </w:rPr>
              <w:t>（5）</w:t>
            </w:r>
            <w:r>
              <w:rPr>
                <w:rFonts w:hint="default" w:ascii="Times New Roman" w:hAnsi="Times New Roman" w:eastAsia="宋体" w:cs="Times New Roman"/>
                <w:b/>
                <w:color w:val="auto"/>
                <w:sz w:val="24"/>
                <w:highlight w:val="none"/>
              </w:rPr>
              <w:t>环境风险防范措施及应急要求</w:t>
            </w:r>
          </w:p>
          <w:p>
            <w:pPr>
              <w:pStyle w:val="84"/>
              <w:keepNext w:val="0"/>
              <w:keepLines w:val="0"/>
              <w:pageBreakBefore w:val="0"/>
              <w:widowControl w:val="0"/>
              <w:shd w:val="clear"/>
              <w:kinsoku/>
              <w:wordWrap/>
              <w:overflowPunct/>
              <w:topLinePunct w:val="0"/>
              <w:autoSpaceDE/>
              <w:autoSpaceDN/>
              <w:bidi w:val="0"/>
              <w:adjustRightInd/>
              <w:snapToGrid/>
              <w:spacing w:beforeLines="0" w:afterLines="0" w:line="360" w:lineRule="auto"/>
              <w:ind w:left="0" w:leftChars="0" w:right="0"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1）风险防范措施</w:t>
            </w:r>
          </w:p>
          <w:p>
            <w:pPr>
              <w:keepNext w:val="0"/>
              <w:keepLines w:val="0"/>
              <w:pageBreakBefore w:val="0"/>
              <w:widowControl w:val="0"/>
              <w:shd w:val="clea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①</w:t>
            </w:r>
            <w:r>
              <w:rPr>
                <w:rFonts w:hint="default" w:ascii="Times New Roman" w:hAnsi="Times New Roman" w:eastAsia="宋体" w:cs="Times New Roman"/>
                <w:color w:val="auto"/>
                <w:kern w:val="2"/>
                <w:sz w:val="24"/>
                <w:szCs w:val="24"/>
                <w:highlight w:val="none"/>
                <w:lang w:val="en-US" w:eastAsia="zh-CN" w:bidi="ar-SA"/>
              </w:rPr>
              <w:t>火灾爆炸风险防范措施：</w:t>
            </w:r>
          </w:p>
          <w:p>
            <w:pPr>
              <w:pStyle w:val="84"/>
              <w:keepNext w:val="0"/>
              <w:keepLines w:val="0"/>
              <w:pageBreakBefore w:val="0"/>
              <w:widowControl w:val="0"/>
              <w:numPr>
                <w:ilvl w:val="0"/>
                <w:numId w:val="0"/>
              </w:numPr>
              <w:shd w:val="clear"/>
              <w:tabs>
                <w:tab w:val="left" w:pos="949"/>
              </w:tabs>
              <w:kinsoku/>
              <w:wordWrap/>
              <w:overflowPunct/>
              <w:topLinePunct w:val="0"/>
              <w:autoSpaceDE/>
              <w:autoSpaceDN/>
              <w:bidi w:val="0"/>
              <w:adjustRightInd/>
              <w:snapToGrid/>
              <w:spacing w:beforeLines="0" w:afterLines="0" w:line="360" w:lineRule="auto"/>
              <w:ind w:leftChars="0" w:right="0" w:rightChars="0" w:firstLine="456"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spacing w:val="-6"/>
                <w:kern w:val="2"/>
                <w:sz w:val="24"/>
                <w:szCs w:val="24"/>
                <w:highlight w:val="none"/>
                <w:lang w:val="en-US" w:eastAsia="zh-CN" w:bidi="ar-SA"/>
              </w:rPr>
              <w:t>a、</w:t>
            </w:r>
            <w:r>
              <w:rPr>
                <w:rFonts w:hint="default" w:ascii="Times New Roman" w:hAnsi="Times New Roman" w:eastAsia="宋体" w:cs="Times New Roman"/>
                <w:color w:val="auto"/>
                <w:kern w:val="2"/>
                <w:sz w:val="24"/>
                <w:szCs w:val="24"/>
                <w:highlight w:val="none"/>
                <w:lang w:val="en-US" w:eastAsia="zh-CN" w:bidi="ar-SA"/>
              </w:rPr>
              <w:t>生产车间按规范配置灭火器材和消防装备；</w:t>
            </w:r>
          </w:p>
          <w:p>
            <w:pPr>
              <w:keepNext w:val="0"/>
              <w:keepLines w:val="0"/>
              <w:pageBreakBefore w:val="0"/>
              <w:widowControl w:val="0"/>
              <w:shd w:val="clea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sz w:val="24"/>
                <w:szCs w:val="24"/>
                <w:highlight w:val="none"/>
                <w:lang w:val="en-US" w:eastAsia="zh-CN"/>
              </w:rPr>
              <w:t>b、</w:t>
            </w:r>
            <w:r>
              <w:rPr>
                <w:rFonts w:hint="default" w:ascii="Times New Roman" w:hAnsi="Times New Roman" w:eastAsia="宋体" w:cs="Times New Roman"/>
                <w:color w:val="auto"/>
                <w:kern w:val="2"/>
                <w:sz w:val="24"/>
                <w:szCs w:val="24"/>
                <w:highlight w:val="none"/>
                <w:lang w:val="en-US" w:eastAsia="zh-CN" w:bidi="ar-SA"/>
              </w:rPr>
              <w:t>在生产区域明显位置张贴禁用明火的告示，加强油类物质存放区域的巡查。</w:t>
            </w:r>
          </w:p>
          <w:p>
            <w:pPr>
              <w:keepNext w:val="0"/>
              <w:keepLines w:val="0"/>
              <w:pageBreakBefore w:val="0"/>
              <w:widowControl w:val="0"/>
              <w:shd w:val="clea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c、</w:t>
            </w:r>
            <w:r>
              <w:rPr>
                <w:rFonts w:hint="default" w:ascii="Times New Roman" w:hAnsi="Times New Roman" w:eastAsia="宋体" w:cs="Times New Roman"/>
                <w:color w:val="auto"/>
                <w:kern w:val="2"/>
                <w:sz w:val="24"/>
                <w:szCs w:val="24"/>
                <w:highlight w:val="none"/>
                <w:lang w:val="en-US" w:eastAsia="zh-CN" w:bidi="ar-SA"/>
              </w:rPr>
              <w:t>工作人员要熟练掌握操作技术和防火安全管理规定</w:t>
            </w:r>
            <w:r>
              <w:rPr>
                <w:rFonts w:hint="eastAsia" w:cs="Times New Roman"/>
                <w:color w:val="auto"/>
                <w:kern w:val="2"/>
                <w:sz w:val="24"/>
                <w:szCs w:val="24"/>
                <w:highlight w:val="none"/>
                <w:lang w:val="en-US" w:eastAsia="zh-CN" w:bidi="ar-SA"/>
              </w:rPr>
              <w:t>，加强设备维护管理，定期进行电路检查</w:t>
            </w:r>
            <w:r>
              <w:rPr>
                <w:rFonts w:hint="default" w:ascii="Times New Roman" w:hAnsi="Times New Roman" w:eastAsia="宋体" w:cs="Times New Roman"/>
                <w:color w:val="auto"/>
                <w:kern w:val="2"/>
                <w:sz w:val="24"/>
                <w:szCs w:val="24"/>
                <w:highlight w:val="none"/>
                <w:lang w:val="en-US" w:eastAsia="zh-CN" w:bidi="ar-SA"/>
              </w:rPr>
              <w:t>；</w:t>
            </w:r>
          </w:p>
          <w:p>
            <w:pPr>
              <w:pStyle w:val="84"/>
              <w:keepNext w:val="0"/>
              <w:keepLines w:val="0"/>
              <w:pageBreakBefore w:val="0"/>
              <w:widowControl w:val="0"/>
              <w:numPr>
                <w:ilvl w:val="0"/>
                <w:numId w:val="0"/>
              </w:numPr>
              <w:shd w:val="clear"/>
              <w:tabs>
                <w:tab w:val="left" w:pos="949"/>
              </w:tabs>
              <w:kinsoku/>
              <w:wordWrap/>
              <w:overflowPunct/>
              <w:topLinePunct w:val="0"/>
              <w:autoSpaceDE/>
              <w:autoSpaceDN/>
              <w:bidi w:val="0"/>
              <w:adjustRightInd/>
              <w:snapToGrid/>
              <w:spacing w:beforeLines="0" w:afterLines="0" w:line="360" w:lineRule="auto"/>
              <w:ind w:leftChars="0" w:right="0" w:righ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d、</w:t>
            </w:r>
            <w:r>
              <w:rPr>
                <w:rFonts w:hint="default" w:ascii="Times New Roman" w:hAnsi="Times New Roman" w:eastAsia="宋体" w:cs="Times New Roman"/>
                <w:color w:val="auto"/>
                <w:kern w:val="2"/>
                <w:sz w:val="24"/>
                <w:szCs w:val="24"/>
                <w:highlight w:val="none"/>
                <w:lang w:val="en-US" w:eastAsia="zh-CN" w:bidi="ar-SA"/>
              </w:rPr>
              <w:t>定期检查材料存储的安全状态，以防止泄漏引发火灾、爆炸。</w:t>
            </w:r>
          </w:p>
          <w:p>
            <w:pPr>
              <w:keepNext w:val="0"/>
              <w:keepLines w:val="0"/>
              <w:pageBreakBefore w:val="0"/>
              <w:widowControl w:val="0"/>
              <w:shd w:val="clea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②</w:t>
            </w:r>
            <w:r>
              <w:rPr>
                <w:rFonts w:hint="default" w:ascii="Times New Roman" w:hAnsi="Times New Roman" w:eastAsia="宋体" w:cs="Times New Roman"/>
                <w:color w:val="auto"/>
                <w:kern w:val="2"/>
                <w:sz w:val="24"/>
                <w:szCs w:val="24"/>
                <w:highlight w:val="none"/>
                <w:lang w:val="en-US" w:eastAsia="zh-CN" w:bidi="ar-SA"/>
              </w:rPr>
              <w:t>危险物质泄漏防范措施</w:t>
            </w:r>
          </w:p>
          <w:p>
            <w:pPr>
              <w:keepNext w:val="0"/>
              <w:keepLines w:val="0"/>
              <w:pageBreakBefore w:val="0"/>
              <w:widowControl w:val="0"/>
              <w:shd w:val="clear"/>
              <w:kinsoku/>
              <w:wordWrap/>
              <w:overflowPunct/>
              <w:topLinePunct w:val="0"/>
              <w:autoSpaceDE/>
              <w:autoSpaceDN/>
              <w:bidi w:val="0"/>
              <w:adjustRightInd/>
              <w:snapToGrid/>
              <w:spacing w:line="360" w:lineRule="auto"/>
              <w:ind w:leftChars="0" w:firstLine="456"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spacing w:val="-6"/>
                <w:kern w:val="2"/>
                <w:sz w:val="24"/>
                <w:szCs w:val="24"/>
                <w:highlight w:val="none"/>
                <w:lang w:val="en-US" w:eastAsia="zh-CN" w:bidi="ar-SA"/>
              </w:rPr>
              <w:t>a、</w:t>
            </w:r>
            <w:r>
              <w:rPr>
                <w:rFonts w:hint="default" w:ascii="Times New Roman" w:hAnsi="Times New Roman" w:eastAsia="宋体" w:cs="Times New Roman"/>
                <w:color w:val="auto"/>
                <w:kern w:val="2"/>
                <w:sz w:val="24"/>
                <w:szCs w:val="24"/>
                <w:highlight w:val="none"/>
                <w:lang w:val="en-US" w:eastAsia="zh-CN" w:bidi="ar-SA"/>
              </w:rPr>
              <w:t>危废暂存间进行重点防渗；</w:t>
            </w:r>
          </w:p>
          <w:p>
            <w:pPr>
              <w:keepNext w:val="0"/>
              <w:keepLines w:val="0"/>
              <w:pageBreakBefore w:val="0"/>
              <w:widowControl w:val="0"/>
              <w:shd w:val="clea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sz w:val="24"/>
                <w:szCs w:val="24"/>
                <w:highlight w:val="none"/>
                <w:lang w:val="en-US" w:eastAsia="zh-CN"/>
              </w:rPr>
              <w:t>b、</w:t>
            </w:r>
            <w:r>
              <w:rPr>
                <w:rFonts w:hint="default" w:ascii="Times New Roman" w:hAnsi="Times New Roman" w:eastAsia="宋体" w:cs="Times New Roman"/>
                <w:color w:val="auto"/>
                <w:kern w:val="2"/>
                <w:sz w:val="24"/>
                <w:szCs w:val="24"/>
                <w:highlight w:val="none"/>
                <w:lang w:val="en-US" w:eastAsia="zh-CN" w:bidi="ar-SA"/>
              </w:rPr>
              <w:t>生产车间应做好周边防护措施，如设置一定高度围堰，防范危险物质泄漏蔓延到周边区域；</w:t>
            </w:r>
          </w:p>
          <w:p>
            <w:pPr>
              <w:keepNext w:val="0"/>
              <w:keepLines w:val="0"/>
              <w:pageBreakBefore w:val="0"/>
              <w:widowControl w:val="0"/>
              <w:shd w:val="clea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c、</w:t>
            </w:r>
            <w:r>
              <w:rPr>
                <w:rFonts w:hint="default" w:ascii="Times New Roman" w:hAnsi="Times New Roman" w:eastAsia="宋体" w:cs="Times New Roman"/>
                <w:color w:val="auto"/>
                <w:kern w:val="2"/>
                <w:sz w:val="24"/>
                <w:szCs w:val="24"/>
                <w:highlight w:val="none"/>
                <w:lang w:val="en-US" w:eastAsia="zh-CN" w:bidi="ar-SA"/>
              </w:rPr>
              <w:t>定期检查危险物质存储的安全状态，检查其包装有无破损，以防止泄漏。</w:t>
            </w:r>
          </w:p>
          <w:p>
            <w:pPr>
              <w:pStyle w:val="84"/>
              <w:keepNext w:val="0"/>
              <w:keepLines w:val="0"/>
              <w:pageBreakBefore w:val="0"/>
              <w:widowControl w:val="0"/>
              <w:shd w:val="clear"/>
              <w:kinsoku/>
              <w:wordWrap/>
              <w:overflowPunct/>
              <w:topLinePunct w:val="0"/>
              <w:autoSpaceDE/>
              <w:autoSpaceDN/>
              <w:bidi w:val="0"/>
              <w:adjustRightIn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highlight w:val="none"/>
              </w:rPr>
            </w:pPr>
            <w:r>
              <w:rPr>
                <w:rFonts w:hint="eastAsia" w:ascii="Times New Roman" w:hAnsi="Times New Roman" w:cs="Times New Roman"/>
                <w:color w:val="auto"/>
                <w:kern w:val="2"/>
                <w:sz w:val="24"/>
                <w:szCs w:val="24"/>
                <w:highlight w:val="none"/>
                <w:lang w:val="en-US" w:eastAsia="zh-CN" w:bidi="ar-SA"/>
              </w:rPr>
              <w:t>d、</w:t>
            </w:r>
            <w:r>
              <w:rPr>
                <w:rFonts w:hint="default" w:ascii="Times New Roman" w:hAnsi="Times New Roman" w:eastAsia="宋体" w:cs="Times New Roman"/>
                <w:bCs/>
                <w:color w:val="auto"/>
                <w:sz w:val="24"/>
                <w:szCs w:val="24"/>
                <w:highlight w:val="none"/>
                <w:lang w:val="zh-CN"/>
              </w:rPr>
              <w:t>建立健全安全、环境管理体系及高效的安全生产机构，一旦发生事故，要做到快速、高效、安全处置。</w:t>
            </w:r>
          </w:p>
          <w:p>
            <w:pPr>
              <w:pStyle w:val="84"/>
              <w:keepNext w:val="0"/>
              <w:keepLines w:val="0"/>
              <w:pageBreakBefore w:val="0"/>
              <w:widowControl w:val="0"/>
              <w:shd w:val="clear"/>
              <w:kinsoku/>
              <w:wordWrap/>
              <w:overflowPunct/>
              <w:topLinePunct w:val="0"/>
              <w:autoSpaceDE/>
              <w:autoSpaceDN/>
              <w:bidi w:val="0"/>
              <w:adjustRightIn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highlight w:val="none"/>
              </w:rPr>
            </w:pPr>
            <w:r>
              <w:rPr>
                <w:rFonts w:hint="eastAsia" w:ascii="Times New Roman" w:hAnsi="Times New Roman" w:cs="Times New Roman"/>
                <w:color w:val="auto"/>
                <w:sz w:val="24"/>
                <w:highlight w:val="none"/>
                <w:lang w:val="en-US" w:eastAsia="zh-CN"/>
              </w:rPr>
              <w:t>2）</w:t>
            </w:r>
            <w:r>
              <w:rPr>
                <w:rFonts w:hint="default" w:ascii="Times New Roman" w:hAnsi="Times New Roman" w:eastAsia="宋体" w:cs="Times New Roman"/>
                <w:color w:val="auto"/>
                <w:sz w:val="24"/>
                <w:highlight w:val="none"/>
              </w:rPr>
              <w:t>应急要求</w:t>
            </w:r>
          </w:p>
          <w:p>
            <w:pPr>
              <w:pStyle w:val="2"/>
              <w:keepNext w:val="0"/>
              <w:keepLines w:val="0"/>
              <w:pageBreakBefore w:val="0"/>
              <w:widowControl w:val="0"/>
              <w:shd w:val="clear"/>
              <w:kinsoku/>
              <w:wordWrap/>
              <w:overflowPunct/>
              <w:topLinePunct w:val="0"/>
              <w:autoSpaceDE/>
              <w:autoSpaceDN/>
              <w:bidi w:val="0"/>
              <w:adjustRightInd/>
              <w:spacing w:after="0" w:line="360" w:lineRule="auto"/>
              <w:ind w:left="0" w:leftChars="0" w:right="0" w:firstLine="468" w:firstLineChars="200"/>
              <w:textAlignment w:val="auto"/>
              <w:rPr>
                <w:rFonts w:hint="default" w:ascii="Times New Roman" w:hAnsi="Times New Roman" w:eastAsia="宋体" w:cs="Times New Roman"/>
                <w:color w:val="auto"/>
                <w:kern w:val="0"/>
                <w:sz w:val="24"/>
                <w:highlight w:val="none"/>
                <w:lang w:bidi="en-US"/>
              </w:rPr>
            </w:pPr>
            <w:r>
              <w:rPr>
                <w:rFonts w:hint="default" w:ascii="Times New Roman" w:hAnsi="Times New Roman" w:eastAsia="宋体" w:cs="Times New Roman"/>
                <w:color w:val="auto"/>
                <w:spacing w:val="-3"/>
                <w:sz w:val="24"/>
                <w:highlight w:val="none"/>
              </w:rPr>
              <w:t>企业应按国家有关规定要求，编制突发环境事故应急预案，并经当地生态环境行政主</w:t>
            </w:r>
            <w:r>
              <w:rPr>
                <w:rFonts w:hint="default" w:ascii="Times New Roman" w:hAnsi="Times New Roman" w:eastAsia="宋体" w:cs="Times New Roman"/>
                <w:color w:val="auto"/>
                <w:spacing w:val="-13"/>
                <w:sz w:val="24"/>
                <w:highlight w:val="none"/>
              </w:rPr>
              <w:t>管部门审查备案。当发生环境风险事故时，按应急预案要求，认真落实各项事故应急措施，</w:t>
            </w:r>
            <w:r>
              <w:rPr>
                <w:rFonts w:hint="default" w:ascii="Times New Roman" w:hAnsi="Times New Roman" w:eastAsia="宋体" w:cs="Times New Roman"/>
                <w:color w:val="auto"/>
                <w:sz w:val="24"/>
                <w:highlight w:val="none"/>
              </w:rPr>
              <w:t>做到责任到位、落实到人、常备不懈。</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Chars="0" w:firstLine="482" w:firstLineChars="200"/>
              <w:textAlignment w:val="auto"/>
              <w:rPr>
                <w:rFonts w:hint="default" w:ascii="Times New Roman" w:hAnsi="Times New Roman" w:eastAsia="宋体" w:cs="Times New Roman"/>
                <w:b/>
                <w:bCs/>
                <w:color w:val="auto"/>
                <w:sz w:val="24"/>
                <w:szCs w:val="24"/>
                <w:highlight w:val="none"/>
                <w:lang w:eastAsia="zh-CN"/>
              </w:rPr>
            </w:pPr>
            <w:r>
              <w:rPr>
                <w:rFonts w:hint="eastAsia" w:ascii="Times New Roman" w:hAnsi="Times New Roman"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lang w:eastAsia="zh-CN"/>
              </w:rPr>
              <w:t>结论</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Chars="0" w:right="0" w:firstLine="480" w:firstLineChars="200"/>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color w:val="auto"/>
                <w:sz w:val="24"/>
                <w:szCs w:val="24"/>
                <w:highlight w:val="none"/>
                <w:lang w:val="zh-CN"/>
              </w:rPr>
              <w:t>综上分析，通过采用严格的防火设计标准、加强原辅料储存管理、严格按有关规章制度进行生产操作等措施后，火灾发生的可能性很小。制定风险应急预案，一旦发生事故将可迅速响应，采取措施将影响降到最小。项目环境风险在可接受范围内，且采取措施后风险可控。</w:t>
            </w:r>
          </w:p>
          <w:p>
            <w:pPr>
              <w:keepNext w:val="0"/>
              <w:keepLines w:val="0"/>
              <w:pageBreakBefore w:val="0"/>
              <w:widowControl w:val="0"/>
              <w:shd w:val="clear"/>
              <w:kinsoku/>
              <w:wordWrap/>
              <w:overflowPunct/>
              <w:topLinePunct w:val="0"/>
              <w:bidi w:val="0"/>
              <w:adjustRightInd w:val="0"/>
              <w:snapToGrid w:val="0"/>
              <w:spacing w:line="360" w:lineRule="auto"/>
              <w:ind w:leftChars="0"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综上所述，本项目风险处于完全可接受的水平，其风险管理措施有效、可靠，从防范风险角度分析是可行的</w:t>
            </w:r>
            <w:r>
              <w:rPr>
                <w:rFonts w:hint="default" w:ascii="Times New Roman" w:hAnsi="Times New Roman" w:eastAsia="宋体" w:cs="Times New Roman"/>
                <w:color w:val="auto"/>
                <w:sz w:val="24"/>
                <w:szCs w:val="24"/>
                <w:highlight w:val="none"/>
              </w:rPr>
              <w:t>。</w:t>
            </w:r>
          </w:p>
          <w:p>
            <w:pPr>
              <w:keepNext w:val="0"/>
              <w:keepLines w:val="0"/>
              <w:pageBreakBefore w:val="0"/>
              <w:numPr>
                <w:ilvl w:val="0"/>
                <w:numId w:val="0"/>
              </w:numPr>
              <w:kinsoku/>
              <w:wordWrap/>
              <w:overflowPunct/>
              <w:topLinePunct w:val="0"/>
              <w:bidi w:val="0"/>
              <w:adjustRightInd w:val="0"/>
              <w:snapToGrid w:val="0"/>
              <w:jc w:val="both"/>
              <w:rPr>
                <w:rFonts w:hint="default" w:ascii="Times New Roman" w:hAnsi="Times New Roman" w:eastAsia="宋体" w:cs="Times New Roman"/>
                <w:bCs/>
                <w:color w:val="auto"/>
                <w:spacing w:val="-10"/>
                <w:sz w:val="24"/>
                <w:szCs w:val="24"/>
                <w:highlight w:val="none"/>
                <w:lang w:val="en-US" w:eastAsia="zh-CN"/>
              </w:rPr>
            </w:pPr>
          </w:p>
        </w:tc>
      </w:tr>
    </w:tbl>
    <w:p>
      <w:pPr>
        <w:adjustRightInd w:val="0"/>
        <w:snapToGrid w:val="0"/>
        <w:spacing w:line="360" w:lineRule="auto"/>
        <w:rPr>
          <w:rFonts w:hint="default" w:ascii="Times New Roman" w:hAnsi="Times New Roman" w:eastAsia="宋体" w:cs="Times New Roman"/>
          <w:b/>
          <w:color w:val="auto"/>
          <w:kern w:val="0"/>
          <w:sz w:val="28"/>
          <w:szCs w:val="28"/>
          <w:highlight w:val="none"/>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highlight w:val="none"/>
        </w:rPr>
      </w:pPr>
      <w:r>
        <w:rPr>
          <w:rFonts w:hint="default" w:ascii="Times New Roman" w:hAnsi="Times New Roman" w:eastAsia="宋体" w:cs="Times New Roman"/>
          <w:b/>
          <w:bCs/>
          <w:snapToGrid w:val="0"/>
          <w:color w:val="auto"/>
          <w:sz w:val="30"/>
          <w:szCs w:val="30"/>
          <w:highlight w:val="none"/>
        </w:rPr>
        <w:t>五、</w:t>
      </w:r>
      <w:bookmarkStart w:id="25" w:name="_Hlk54167917"/>
      <w:r>
        <w:rPr>
          <w:rFonts w:hint="default" w:ascii="Times New Roman" w:hAnsi="Times New Roman" w:eastAsia="宋体" w:cs="Times New Roman"/>
          <w:b/>
          <w:bCs/>
          <w:snapToGrid w:val="0"/>
          <w:color w:val="auto"/>
          <w:sz w:val="30"/>
          <w:szCs w:val="30"/>
          <w:highlight w:val="none"/>
        </w:rPr>
        <w:t>环境保护措施监督检查清单</w:t>
      </w:r>
      <w:bookmarkEnd w:id="25"/>
    </w:p>
    <w:tbl>
      <w:tblPr>
        <w:tblStyle w:val="24"/>
        <w:tblW w:w="88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1686"/>
        <w:gridCol w:w="1424"/>
        <w:gridCol w:w="2582"/>
        <w:gridCol w:w="17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351" w:type="dxa"/>
            <w:tcBorders>
              <w:tl2br w:val="single" w:color="auto" w:sz="4" w:space="0"/>
            </w:tcBorders>
            <w:vAlign w:val="top"/>
          </w:tcPr>
          <w:p>
            <w:pPr>
              <w:adjustRightInd w:val="0"/>
              <w:snapToGrid w:val="0"/>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内容</w:t>
            </w:r>
          </w:p>
          <w:p>
            <w:pPr>
              <w:adjustRightInd w:val="0"/>
              <w:snapToGrid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要素</w:t>
            </w:r>
          </w:p>
        </w:tc>
        <w:tc>
          <w:tcPr>
            <w:tcW w:w="1686"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排放口(编号、</w:t>
            </w:r>
          </w:p>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名称)/污染源</w:t>
            </w:r>
          </w:p>
        </w:tc>
        <w:tc>
          <w:tcPr>
            <w:tcW w:w="1424"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污染物项目</w:t>
            </w:r>
          </w:p>
        </w:tc>
        <w:tc>
          <w:tcPr>
            <w:tcW w:w="2582"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环境保护措施</w:t>
            </w:r>
          </w:p>
        </w:tc>
        <w:tc>
          <w:tcPr>
            <w:tcW w:w="1757"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77" w:hRule="atLeast"/>
          <w:jc w:val="center"/>
        </w:trPr>
        <w:tc>
          <w:tcPr>
            <w:tcW w:w="1351" w:type="dxa"/>
            <w:vMerge w:val="restart"/>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大气环境</w:t>
            </w:r>
          </w:p>
        </w:tc>
        <w:tc>
          <w:tcPr>
            <w:tcW w:w="1686"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DA001</w:t>
            </w:r>
          </w:p>
        </w:tc>
        <w:tc>
          <w:tcPr>
            <w:tcW w:w="1424"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VOCs</w:t>
            </w:r>
            <w:r>
              <w:rPr>
                <w:rFonts w:hint="default" w:ascii="Times New Roman" w:hAnsi="Times New Roman" w:eastAsia="宋体" w:cs="Times New Roman"/>
                <w:color w:val="auto"/>
                <w:kern w:val="0"/>
                <w:sz w:val="21"/>
                <w:szCs w:val="21"/>
                <w:highlight w:val="none"/>
              </w:rPr>
              <w:t>（以</w:t>
            </w:r>
          </w:p>
          <w:p>
            <w:pPr>
              <w:adjustRightInd w:val="0"/>
              <w:snapToGrid w:val="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非甲烷总烃</w:t>
            </w:r>
            <w:r>
              <w:rPr>
                <w:rFonts w:hint="default" w:ascii="Times New Roman" w:hAnsi="Times New Roman" w:eastAsia="宋体" w:cs="Times New Roman"/>
                <w:color w:val="auto"/>
                <w:kern w:val="0"/>
                <w:sz w:val="21"/>
                <w:szCs w:val="21"/>
                <w:highlight w:val="none"/>
              </w:rPr>
              <w:t>计）</w:t>
            </w:r>
            <w:r>
              <w:rPr>
                <w:rFonts w:hint="eastAsia" w:cs="Times New Roman"/>
                <w:color w:val="auto"/>
                <w:kern w:val="0"/>
                <w:sz w:val="21"/>
                <w:szCs w:val="21"/>
                <w:highlight w:val="none"/>
                <w:lang w:eastAsia="zh-CN"/>
              </w:rPr>
              <w:t>、臭气浓度</w:t>
            </w:r>
          </w:p>
        </w:tc>
        <w:tc>
          <w:tcPr>
            <w:tcW w:w="2582" w:type="dxa"/>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Cs w:val="21"/>
                <w:highlight w:val="none"/>
                <w:lang w:val="en-US" w:eastAsia="zh-CN"/>
              </w:rPr>
              <w:t>光伏硅片包装盒、光伏包装片及汽车锂电池包装垫片</w:t>
            </w:r>
            <w:r>
              <w:rPr>
                <w:rFonts w:hint="eastAsia"/>
                <w:color w:val="auto"/>
                <w:highlight w:val="none"/>
                <w:lang w:val="en-US" w:eastAsia="zh-CN"/>
              </w:rPr>
              <w:t>生产线的1台板材机、2台复合机、2台粘合机、1台热切机、1台增厚机、1台冲压机</w:t>
            </w:r>
            <w:r>
              <w:rPr>
                <w:rFonts w:hint="default"/>
                <w:color w:val="auto"/>
                <w:highlight w:val="none"/>
                <w:lang w:val="en-US" w:eastAsia="zh-CN"/>
              </w:rPr>
              <w:t>上方设置集气罩</w:t>
            </w:r>
            <w:r>
              <w:rPr>
                <w:rFonts w:hint="eastAsia"/>
                <w:color w:val="auto"/>
                <w:highlight w:val="none"/>
                <w:lang w:val="en-US" w:eastAsia="zh-CN"/>
              </w:rPr>
              <w:t>；</w:t>
            </w:r>
            <w:r>
              <w:rPr>
                <w:rFonts w:hint="eastAsia" w:ascii="Times New Roman" w:hAnsi="Times New Roman" w:eastAsia="宋体" w:cs="Times New Roman"/>
                <w:color w:val="auto"/>
                <w:sz w:val="21"/>
                <w:szCs w:val="21"/>
                <w:highlight w:val="none"/>
                <w:lang w:val="en-US" w:eastAsia="zh-CN"/>
              </w:rPr>
              <w:t>吨袋生产线的2台</w:t>
            </w:r>
            <w:r>
              <w:rPr>
                <w:rFonts w:hint="eastAsia" w:cs="Times New Roman"/>
                <w:color w:val="auto"/>
                <w:sz w:val="21"/>
                <w:szCs w:val="21"/>
                <w:highlight w:val="none"/>
                <w:lang w:val="en-US" w:eastAsia="zh-CN"/>
              </w:rPr>
              <w:t>吹膜</w:t>
            </w:r>
            <w:r>
              <w:rPr>
                <w:rFonts w:hint="eastAsia" w:ascii="Times New Roman" w:hAnsi="Times New Roman" w:eastAsia="宋体" w:cs="Times New Roman"/>
                <w:color w:val="auto"/>
                <w:sz w:val="21"/>
                <w:szCs w:val="21"/>
                <w:highlight w:val="none"/>
                <w:lang w:val="en-US" w:eastAsia="zh-CN"/>
              </w:rPr>
              <w:t>机</w:t>
            </w:r>
            <w:r>
              <w:rPr>
                <w:rFonts w:hint="eastAsia" w:cs="Times New Roman"/>
                <w:color w:val="auto"/>
                <w:sz w:val="21"/>
                <w:szCs w:val="21"/>
                <w:highlight w:val="none"/>
                <w:lang w:val="en-US" w:eastAsia="zh-CN"/>
              </w:rPr>
              <w:t>、1台制袋机</w:t>
            </w:r>
            <w:r>
              <w:rPr>
                <w:rFonts w:hint="eastAsia" w:ascii="Times New Roman" w:hAnsi="Times New Roman" w:eastAsia="宋体" w:cs="Times New Roman"/>
                <w:color w:val="auto"/>
                <w:sz w:val="21"/>
                <w:szCs w:val="21"/>
                <w:highlight w:val="none"/>
                <w:lang w:val="en-US" w:eastAsia="zh-CN"/>
              </w:rPr>
              <w:t>上方设置集气罩</w:t>
            </w:r>
            <w:r>
              <w:rPr>
                <w:rFonts w:hint="eastAsia" w:cs="Times New Roman"/>
                <w:color w:val="auto"/>
                <w:sz w:val="21"/>
                <w:szCs w:val="21"/>
                <w:highlight w:val="none"/>
                <w:lang w:val="en-US" w:eastAsia="zh-CN"/>
              </w:rPr>
              <w:t>；</w:t>
            </w:r>
            <w:r>
              <w:rPr>
                <w:rFonts w:hint="eastAsia"/>
                <w:color w:val="auto"/>
                <w:highlight w:val="none"/>
                <w:lang w:val="en-US" w:eastAsia="zh-CN"/>
              </w:rPr>
              <w:t>废气经集气罩收集后通过1套三级活性炭吸附装置</w:t>
            </w:r>
            <w:r>
              <w:rPr>
                <w:rFonts w:hint="default"/>
                <w:color w:val="auto"/>
                <w:highlight w:val="none"/>
                <w:lang w:val="en-US" w:eastAsia="zh-CN"/>
              </w:rPr>
              <w:t>处理后</w:t>
            </w:r>
            <w:r>
              <w:rPr>
                <w:rFonts w:hint="eastAsia"/>
                <w:color w:val="auto"/>
                <w:highlight w:val="none"/>
                <w:lang w:val="en-US" w:eastAsia="zh-CN"/>
              </w:rPr>
              <w:t>，经</w:t>
            </w:r>
            <w:r>
              <w:rPr>
                <w:rFonts w:hint="default"/>
                <w:color w:val="auto"/>
                <w:highlight w:val="none"/>
                <w:lang w:val="en-US" w:eastAsia="zh-CN"/>
              </w:rPr>
              <w:t>1</w:t>
            </w:r>
            <w:r>
              <w:rPr>
                <w:rFonts w:hint="eastAsia"/>
                <w:color w:val="auto"/>
                <w:highlight w:val="none"/>
                <w:lang w:val="en-US" w:eastAsia="zh-CN"/>
              </w:rPr>
              <w:t>根</w:t>
            </w:r>
            <w:r>
              <w:rPr>
                <w:rFonts w:hint="default"/>
                <w:color w:val="auto"/>
                <w:highlight w:val="none"/>
                <w:lang w:val="en-US" w:eastAsia="zh-CN"/>
              </w:rPr>
              <w:t>15m高排气筒</w:t>
            </w:r>
            <w:r>
              <w:rPr>
                <w:rFonts w:hint="eastAsia"/>
                <w:color w:val="auto"/>
                <w:highlight w:val="none"/>
                <w:lang w:val="en-US" w:eastAsia="zh-CN"/>
              </w:rPr>
              <w:t>（DA001）</w:t>
            </w:r>
            <w:r>
              <w:rPr>
                <w:rFonts w:hint="default"/>
                <w:color w:val="auto"/>
                <w:highlight w:val="none"/>
                <w:lang w:val="en-US" w:eastAsia="zh-CN"/>
              </w:rPr>
              <w:t>排放</w:t>
            </w:r>
            <w:r>
              <w:rPr>
                <w:rFonts w:hint="eastAsia"/>
                <w:color w:val="auto"/>
                <w:highlight w:val="none"/>
                <w:lang w:val="en-US" w:eastAsia="zh-CN"/>
              </w:rPr>
              <w:t>。</w:t>
            </w:r>
            <w:r>
              <w:rPr>
                <w:rFonts w:hint="eastAsia" w:cs="Times New Roman"/>
                <w:color w:val="auto"/>
                <w:kern w:val="0"/>
                <w:sz w:val="21"/>
                <w:szCs w:val="21"/>
                <w:highlight w:val="none"/>
                <w:lang w:eastAsia="zh-CN"/>
              </w:rPr>
              <w:t>（每个集气罩风量为</w:t>
            </w:r>
            <w:r>
              <w:rPr>
                <w:rFonts w:hint="eastAsia" w:cs="Times New Roman"/>
                <w:color w:val="auto"/>
                <w:kern w:val="0"/>
                <w:sz w:val="21"/>
                <w:szCs w:val="21"/>
                <w:highlight w:val="none"/>
                <w:lang w:val="en-US" w:eastAsia="zh-CN"/>
              </w:rPr>
              <w:t>1620</w:t>
            </w:r>
            <w:r>
              <w:rPr>
                <w:rFonts w:hint="default" w:ascii="Times New Roman" w:hAnsi="Times New Roman" w:eastAsia="宋体" w:cs="Times New Roman"/>
                <w:color w:val="auto"/>
                <w:kern w:val="0"/>
                <w:sz w:val="21"/>
                <w:szCs w:val="21"/>
                <w:highlight w:val="none"/>
              </w:rPr>
              <w:t>m</w:t>
            </w:r>
            <w:r>
              <w:rPr>
                <w:rFonts w:hint="default" w:ascii="Times New Roman" w:hAnsi="Times New Roman" w:eastAsia="宋体" w:cs="Times New Roman"/>
                <w:color w:val="auto"/>
                <w:kern w:val="0"/>
                <w:sz w:val="21"/>
                <w:szCs w:val="21"/>
                <w:highlight w:val="none"/>
                <w:vertAlign w:val="superscript"/>
              </w:rPr>
              <w:t>3</w:t>
            </w:r>
            <w:r>
              <w:rPr>
                <w:rFonts w:hint="default" w:ascii="Times New Roman" w:hAnsi="Times New Roman" w:eastAsia="宋体" w:cs="Times New Roman"/>
                <w:color w:val="auto"/>
                <w:kern w:val="0"/>
                <w:sz w:val="21"/>
                <w:szCs w:val="21"/>
                <w:highlight w:val="none"/>
              </w:rPr>
              <w:t>/h</w:t>
            </w:r>
            <w:r>
              <w:rPr>
                <w:rFonts w:hint="eastAsia" w:ascii="Times New Roman" w:hAnsi="Times New Roman" w:eastAsia="宋体" w:cs="Times New Roman"/>
                <w:color w:val="auto"/>
                <w:kern w:val="0"/>
                <w:sz w:val="21"/>
                <w:szCs w:val="21"/>
                <w:highlight w:val="none"/>
                <w:lang w:val="en-US" w:eastAsia="zh-CN"/>
              </w:rPr>
              <w:t>)</w:t>
            </w:r>
            <w:r>
              <w:rPr>
                <w:rFonts w:hint="eastAsia" w:cs="Times New Roman"/>
                <w:color w:val="auto"/>
                <w:kern w:val="0"/>
                <w:sz w:val="21"/>
                <w:szCs w:val="21"/>
                <w:highlight w:val="none"/>
                <w:lang w:val="en-US" w:eastAsia="zh-CN"/>
              </w:rPr>
              <w:t>，</w:t>
            </w:r>
            <w:r>
              <w:rPr>
                <w:rFonts w:hint="eastAsia" w:cs="Times New Roman"/>
                <w:color w:val="auto"/>
                <w:kern w:val="0"/>
                <w:sz w:val="21"/>
                <w:szCs w:val="21"/>
                <w:highlight w:val="none"/>
                <w:lang w:eastAsia="zh-CN"/>
              </w:rPr>
              <w:t>收集效率</w:t>
            </w:r>
            <w:r>
              <w:rPr>
                <w:rFonts w:hint="eastAsia" w:cs="Times New Roman"/>
                <w:color w:val="auto"/>
                <w:kern w:val="0"/>
                <w:sz w:val="21"/>
                <w:szCs w:val="21"/>
                <w:highlight w:val="none"/>
                <w:lang w:val="en-US" w:eastAsia="zh-CN"/>
              </w:rPr>
              <w:t>80%，净化效率60%。</w:t>
            </w:r>
          </w:p>
        </w:tc>
        <w:tc>
          <w:tcPr>
            <w:tcW w:w="1757" w:type="dxa"/>
            <w:vMerge w:val="restart"/>
            <w:vAlign w:val="center"/>
          </w:tcPr>
          <w:p>
            <w:pPr>
              <w:adjustRightInd w:val="0"/>
              <w:snapToGrid w:val="0"/>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合成树脂工业污染物排放标准</w:t>
            </w:r>
            <w:r>
              <w:rPr>
                <w:rFonts w:hint="default" w:ascii="Times New Roman" w:hAnsi="Times New Roman" w:eastAsia="宋体" w:cs="Times New Roman"/>
                <w:color w:val="auto"/>
                <w:sz w:val="21"/>
                <w:szCs w:val="21"/>
                <w:highlight w:val="none"/>
              </w:rPr>
              <w:t>》（GB</w:t>
            </w:r>
            <w:r>
              <w:rPr>
                <w:rFonts w:hint="default" w:ascii="Times New Roman" w:hAnsi="Times New Roman" w:eastAsia="宋体" w:cs="Times New Roman"/>
                <w:color w:val="auto"/>
                <w:sz w:val="21"/>
                <w:szCs w:val="21"/>
                <w:highlight w:val="none"/>
                <w:lang w:val="en-US" w:eastAsia="zh-CN"/>
              </w:rPr>
              <w:t>31572</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2015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中相关</w:t>
            </w:r>
            <w:r>
              <w:rPr>
                <w:rFonts w:hint="default" w:ascii="Times New Roman" w:hAnsi="Times New Roman" w:eastAsia="宋体" w:cs="Times New Roman"/>
                <w:color w:val="auto"/>
                <w:sz w:val="21"/>
                <w:szCs w:val="21"/>
                <w:highlight w:val="none"/>
                <w:lang w:val="en-US" w:eastAsia="zh-CN"/>
              </w:rPr>
              <w:t>大气污染物排放限值；</w:t>
            </w:r>
            <w:r>
              <w:rPr>
                <w:rFonts w:hint="default" w:ascii="Times New Roman" w:hAnsi="Times New Roman" w:eastAsia="宋体" w:cs="Times New Roman"/>
                <w:color w:val="auto"/>
                <w:sz w:val="21"/>
                <w:szCs w:val="21"/>
                <w:highlight w:val="none"/>
              </w:rPr>
              <w:t>《恶臭污染物排放标准》（GB14554-93）中标准限值</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zh-CN"/>
              </w:rPr>
              <w:t>厂内无组织VOCs排放浓度限值执行</w:t>
            </w:r>
            <w:r>
              <w:rPr>
                <w:rFonts w:hint="default" w:ascii="Times New Roman" w:hAnsi="Times New Roman" w:eastAsia="宋体" w:cs="Times New Roman"/>
                <w:color w:val="auto"/>
                <w:sz w:val="21"/>
                <w:szCs w:val="21"/>
                <w:highlight w:val="none"/>
              </w:rPr>
              <w:t>《挥发性有机物无组织排放控制标准》</w:t>
            </w:r>
            <w:r>
              <w:rPr>
                <w:rFonts w:hint="default" w:ascii="Times New Roman" w:hAnsi="Times New Roman" w:eastAsia="宋体" w:cs="Times New Roman"/>
                <w:color w:val="auto"/>
                <w:sz w:val="21"/>
                <w:szCs w:val="21"/>
                <w:highlight w:val="none"/>
                <w:lang w:val="zh-CN"/>
              </w:rPr>
              <w:t>（GB</w:t>
            </w:r>
            <w:r>
              <w:rPr>
                <w:rFonts w:hint="default" w:ascii="Times New Roman" w:hAnsi="Times New Roman" w:eastAsia="宋体" w:cs="Times New Roman"/>
                <w:color w:val="auto"/>
                <w:sz w:val="21"/>
                <w:szCs w:val="21"/>
                <w:highlight w:val="none"/>
              </w:rPr>
              <w:t>37822</w:t>
            </w:r>
            <w:r>
              <w:rPr>
                <w:rFonts w:hint="default" w:ascii="Times New Roman" w:hAnsi="Times New Roman" w:eastAsia="宋体" w:cs="Times New Roman"/>
                <w:color w:val="auto"/>
                <w:sz w:val="21"/>
                <w:szCs w:val="21"/>
                <w:highlight w:val="none"/>
                <w:lang w:val="zh-CN"/>
              </w:rPr>
              <w:t>-</w:t>
            </w:r>
            <w:r>
              <w:rPr>
                <w:rFonts w:hint="default" w:ascii="Times New Roman" w:hAnsi="Times New Roman" w:eastAsia="宋体" w:cs="Times New Roman"/>
                <w:color w:val="auto"/>
                <w:sz w:val="21"/>
                <w:szCs w:val="21"/>
                <w:highlight w:val="none"/>
              </w:rPr>
              <w:t>2019</w:t>
            </w:r>
            <w:r>
              <w:rPr>
                <w:rFonts w:hint="default" w:ascii="Times New Roman" w:hAnsi="Times New Roman" w:eastAsia="宋体" w:cs="Times New Roman"/>
                <w:color w:val="auto"/>
                <w:sz w:val="21"/>
                <w:szCs w:val="21"/>
                <w:highlight w:val="none"/>
                <w:lang w:val="zh-CN"/>
              </w:rPr>
              <w:t>）</w:t>
            </w:r>
            <w:r>
              <w:rPr>
                <w:rFonts w:hint="default" w:ascii="Times New Roman" w:hAnsi="Times New Roman" w:eastAsia="宋体" w:cs="Times New Roman"/>
                <w:color w:val="auto"/>
                <w:sz w:val="21"/>
                <w:szCs w:val="21"/>
                <w:highlight w:val="none"/>
              </w:rPr>
              <w:t>中的要求</w:t>
            </w:r>
            <w:r>
              <w:rPr>
                <w:rFonts w:hint="eastAsia" w:ascii="Times New Roman" w:hAnsi="Times New Roman" w:eastAsia="宋体" w:cs="Times New Roman"/>
                <w:color w:val="auto"/>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351" w:type="dxa"/>
            <w:vMerge w:val="continue"/>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686" w:type="dxa"/>
            <w:vAlign w:val="center"/>
          </w:tcPr>
          <w:p>
            <w:pPr>
              <w:shd w:val="clea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b w:val="0"/>
                <w:bCs/>
                <w:color w:val="auto"/>
                <w:spacing w:val="-10"/>
                <w:sz w:val="21"/>
                <w:szCs w:val="21"/>
                <w:highlight w:val="none"/>
                <w:vertAlign w:val="baseline"/>
                <w:lang w:val="en-US" w:eastAsia="zh-CN"/>
              </w:rPr>
              <w:t>加热、</w:t>
            </w:r>
            <w:r>
              <w:rPr>
                <w:rFonts w:hint="eastAsia" w:ascii="Times New Roman" w:hAnsi="Times New Roman" w:eastAsia="宋体" w:cs="Times New Roman"/>
                <w:b w:val="0"/>
                <w:bCs/>
                <w:color w:val="auto"/>
                <w:spacing w:val="-10"/>
                <w:sz w:val="21"/>
                <w:szCs w:val="21"/>
                <w:highlight w:val="none"/>
                <w:vertAlign w:val="baseline"/>
                <w:lang w:val="en-US" w:eastAsia="zh-CN"/>
              </w:rPr>
              <w:t>发泡、</w:t>
            </w:r>
            <w:r>
              <w:rPr>
                <w:rFonts w:hint="eastAsia" w:cs="Times New Roman"/>
                <w:b w:val="0"/>
                <w:bCs/>
                <w:color w:val="auto"/>
                <w:spacing w:val="-10"/>
                <w:sz w:val="21"/>
                <w:szCs w:val="21"/>
                <w:highlight w:val="none"/>
                <w:vertAlign w:val="baseline"/>
                <w:lang w:val="en-US" w:eastAsia="zh-CN"/>
              </w:rPr>
              <w:t>挤出、增厚、</w:t>
            </w:r>
            <w:r>
              <w:rPr>
                <w:rFonts w:hint="eastAsia" w:ascii="Times New Roman" w:hAnsi="Times New Roman" w:eastAsia="宋体" w:cs="Times New Roman"/>
                <w:b w:val="0"/>
                <w:bCs/>
                <w:color w:val="auto"/>
                <w:spacing w:val="-10"/>
                <w:sz w:val="21"/>
                <w:szCs w:val="21"/>
                <w:highlight w:val="none"/>
                <w:vertAlign w:val="baseline"/>
                <w:lang w:val="en-US" w:eastAsia="zh-CN"/>
              </w:rPr>
              <w:t>复合、</w:t>
            </w:r>
            <w:r>
              <w:rPr>
                <w:rFonts w:hint="eastAsia" w:cs="Times New Roman"/>
                <w:b w:val="0"/>
                <w:bCs/>
                <w:color w:val="auto"/>
                <w:spacing w:val="-10"/>
                <w:sz w:val="21"/>
                <w:szCs w:val="21"/>
                <w:highlight w:val="none"/>
                <w:vertAlign w:val="baseline"/>
                <w:lang w:val="en-US" w:eastAsia="zh-CN"/>
              </w:rPr>
              <w:t>热切、冲压、</w:t>
            </w:r>
            <w:r>
              <w:rPr>
                <w:rFonts w:hint="eastAsia" w:ascii="Times New Roman" w:hAnsi="Times New Roman" w:eastAsia="宋体" w:cs="Times New Roman"/>
                <w:b w:val="0"/>
                <w:bCs/>
                <w:color w:val="auto"/>
                <w:spacing w:val="-10"/>
                <w:sz w:val="21"/>
                <w:szCs w:val="21"/>
                <w:highlight w:val="none"/>
                <w:vertAlign w:val="baseline"/>
                <w:lang w:val="en-US" w:eastAsia="zh-CN"/>
              </w:rPr>
              <w:t>粘合、</w:t>
            </w:r>
            <w:r>
              <w:rPr>
                <w:rFonts w:hint="eastAsia" w:cs="Times New Roman"/>
                <w:b w:val="0"/>
                <w:bCs/>
                <w:color w:val="auto"/>
                <w:spacing w:val="-10"/>
                <w:sz w:val="21"/>
                <w:szCs w:val="21"/>
                <w:highlight w:val="none"/>
                <w:vertAlign w:val="baseline"/>
                <w:lang w:val="en-US" w:eastAsia="zh-CN"/>
              </w:rPr>
              <w:t>吹膜</w:t>
            </w:r>
            <w:r>
              <w:rPr>
                <w:rFonts w:hint="default" w:ascii="Times New Roman" w:hAnsi="Times New Roman" w:eastAsia="宋体" w:cs="Times New Roman"/>
                <w:color w:val="auto"/>
                <w:sz w:val="21"/>
                <w:szCs w:val="21"/>
                <w:highlight w:val="none"/>
                <w:lang w:val="en-US" w:eastAsia="zh-CN"/>
              </w:rPr>
              <w:t>过程未收集无组织废气</w:t>
            </w:r>
          </w:p>
        </w:tc>
        <w:tc>
          <w:tcPr>
            <w:tcW w:w="1424" w:type="dxa"/>
            <w:vAlign w:val="center"/>
          </w:tcPr>
          <w:p>
            <w:pPr>
              <w:shd w:val="clea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非甲烷总烃</w:t>
            </w:r>
            <w:r>
              <w:rPr>
                <w:rFonts w:hint="eastAsia" w:cs="Times New Roman"/>
                <w:color w:val="auto"/>
                <w:sz w:val="21"/>
                <w:szCs w:val="21"/>
                <w:highlight w:val="none"/>
                <w:lang w:val="en-US" w:eastAsia="zh-CN"/>
              </w:rPr>
              <w:t>、臭气浓度</w:t>
            </w:r>
          </w:p>
        </w:tc>
        <w:tc>
          <w:tcPr>
            <w:tcW w:w="2582" w:type="dxa"/>
            <w:vAlign w:val="center"/>
          </w:tcPr>
          <w:p>
            <w:pPr>
              <w:shd w:val="clear"/>
              <w:adjustRightInd w:val="0"/>
              <w:snapToGrid w:val="0"/>
              <w:spacing w:line="0" w:lineRule="atLeas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加强通风。</w:t>
            </w:r>
          </w:p>
        </w:tc>
        <w:tc>
          <w:tcPr>
            <w:tcW w:w="1757" w:type="dxa"/>
            <w:vMerge w:val="continue"/>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351" w:type="dxa"/>
            <w:vMerge w:val="continue"/>
            <w:vAlign w:val="center"/>
          </w:tcPr>
          <w:p>
            <w:pPr>
              <w:shd w:val="clear"/>
              <w:adjustRightInd w:val="0"/>
              <w:snapToGrid w:val="0"/>
              <w:spacing w:line="0" w:lineRule="atLeast"/>
              <w:jc w:val="center"/>
              <w:rPr>
                <w:color w:val="auto"/>
                <w:highlight w:val="none"/>
              </w:rPr>
            </w:pPr>
          </w:p>
        </w:tc>
        <w:tc>
          <w:tcPr>
            <w:tcW w:w="1686" w:type="dxa"/>
            <w:vAlign w:val="center"/>
          </w:tcPr>
          <w:p>
            <w:pPr>
              <w:pStyle w:val="22"/>
              <w:shd w:val="clear"/>
              <w:spacing w:after="0"/>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化粪池、污水处理站</w:t>
            </w:r>
          </w:p>
        </w:tc>
        <w:tc>
          <w:tcPr>
            <w:tcW w:w="1424" w:type="dxa"/>
            <w:vAlign w:val="center"/>
          </w:tcPr>
          <w:p>
            <w:pPr>
              <w:pStyle w:val="22"/>
              <w:shd w:val="clear"/>
              <w:spacing w:after="0"/>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无组织臭气浓度</w:t>
            </w:r>
          </w:p>
        </w:tc>
        <w:tc>
          <w:tcPr>
            <w:tcW w:w="2582" w:type="dxa"/>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加强通风及管理。</w:t>
            </w:r>
          </w:p>
        </w:tc>
        <w:tc>
          <w:tcPr>
            <w:tcW w:w="1757" w:type="dxa"/>
            <w:vAlign w:val="center"/>
          </w:tcPr>
          <w:p>
            <w:pPr>
              <w:shd w:val="clear"/>
              <w:adjustRightInd w:val="0"/>
              <w:snapToGrid w:val="0"/>
              <w:spacing w:line="0" w:lineRule="atLeast"/>
              <w:jc w:val="center"/>
              <w:rPr>
                <w:rFonts w:hint="eastAsia"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zh-CN" w:eastAsia="zh-CN"/>
              </w:rPr>
              <w:t>《恶臭污染物排放标准》（GB14554-93）表1</w:t>
            </w:r>
            <w:r>
              <w:rPr>
                <w:rFonts w:hint="default" w:ascii="Times New Roman" w:hAnsi="Times New Roman" w:eastAsia="宋体" w:cs="Times New Roman"/>
                <w:color w:val="auto"/>
                <w:sz w:val="21"/>
                <w:szCs w:val="21"/>
                <w:highlight w:val="none"/>
                <w:lang w:val="en-US" w:eastAsia="zh-CN"/>
              </w:rPr>
              <w:t>中二级新建</w:t>
            </w:r>
            <w:r>
              <w:rPr>
                <w:rFonts w:hint="default" w:ascii="Times New Roman" w:hAnsi="Times New Roman" w:eastAsia="宋体" w:cs="Times New Roman"/>
                <w:color w:val="auto"/>
                <w:sz w:val="21"/>
                <w:szCs w:val="21"/>
                <w:highlight w:val="none"/>
                <w:lang w:val="zh-CN" w:eastAsia="zh-CN"/>
              </w:rPr>
              <w:t>企业厂界排放标准要求，</w:t>
            </w:r>
            <w:r>
              <w:rPr>
                <w:rFonts w:hint="default" w:ascii="Times New Roman" w:hAnsi="Times New Roman" w:eastAsia="宋体" w:cs="Times New Roman"/>
                <w:color w:val="auto"/>
                <w:sz w:val="21"/>
                <w:szCs w:val="21"/>
                <w:highlight w:val="none"/>
                <w:lang w:val="en-US" w:eastAsia="zh-CN"/>
              </w:rPr>
              <w:t>即无组织</w:t>
            </w:r>
            <w:r>
              <w:rPr>
                <w:rFonts w:hint="default" w:ascii="Times New Roman" w:hAnsi="Times New Roman" w:eastAsia="宋体" w:cs="Times New Roman"/>
                <w:bCs/>
                <w:color w:val="auto"/>
                <w:szCs w:val="21"/>
                <w:highlight w:val="none"/>
              </w:rPr>
              <w:t>臭气浓度</w:t>
            </w:r>
            <w:r>
              <w:rPr>
                <w:rFonts w:hint="default" w:ascii="Times New Roman" w:hAnsi="Times New Roman" w:eastAsia="宋体" w:cs="Times New Roman"/>
                <w:bCs/>
                <w:color w:val="auto"/>
                <w:szCs w:val="21"/>
                <w:highlight w:val="none"/>
                <w:lang w:val="en-US" w:eastAsia="zh-CN"/>
              </w:rPr>
              <w:t>≤20（无量纲）</w:t>
            </w:r>
            <w:r>
              <w:rPr>
                <w:rFonts w:hint="default" w:ascii="Times New Roman" w:hAnsi="Times New Roman" w:eastAsia="宋体" w:cs="Times New Roman"/>
                <w:color w:val="auto"/>
                <w:sz w:val="21"/>
                <w:szCs w:val="21"/>
                <w:highlight w:val="none"/>
                <w:lang w:val="zh-CN"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351" w:type="dxa"/>
            <w:vMerge w:val="restart"/>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地表水环境</w:t>
            </w:r>
          </w:p>
        </w:tc>
        <w:tc>
          <w:tcPr>
            <w:tcW w:w="1686"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办公</w:t>
            </w:r>
            <w:r>
              <w:rPr>
                <w:rFonts w:hint="default" w:ascii="Times New Roman" w:hAnsi="Times New Roman" w:eastAsia="宋体" w:cs="Times New Roman"/>
                <w:color w:val="auto"/>
                <w:sz w:val="21"/>
                <w:szCs w:val="21"/>
                <w:highlight w:val="none"/>
              </w:rPr>
              <w:t>生活污水</w:t>
            </w:r>
          </w:p>
        </w:tc>
        <w:tc>
          <w:tcPr>
            <w:tcW w:w="1424"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vertAlign w:val="subscript"/>
              </w:rPr>
            </w:pPr>
            <w:r>
              <w:rPr>
                <w:rFonts w:hint="default" w:ascii="Times New Roman" w:hAnsi="Times New Roman" w:eastAsia="宋体" w:cs="Times New Roman"/>
                <w:color w:val="auto"/>
                <w:sz w:val="21"/>
                <w:szCs w:val="21"/>
                <w:highlight w:val="none"/>
              </w:rPr>
              <w:t>COD、BOD</w:t>
            </w:r>
            <w:r>
              <w:rPr>
                <w:rFonts w:hint="default" w:ascii="Times New Roman" w:hAnsi="Times New Roman" w:eastAsia="宋体" w:cs="Times New Roman"/>
                <w:color w:val="auto"/>
                <w:sz w:val="21"/>
                <w:szCs w:val="21"/>
                <w:highlight w:val="none"/>
                <w:vertAlign w:val="subscript"/>
              </w:rPr>
              <w:t>5</w:t>
            </w:r>
            <w:r>
              <w:rPr>
                <w:rFonts w:hint="default" w:ascii="Times New Roman" w:hAnsi="Times New Roman" w:eastAsia="宋体" w:cs="Times New Roman"/>
                <w:color w:val="auto"/>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rPr>
              <w:t>SS、NH</w:t>
            </w:r>
            <w:r>
              <w:rPr>
                <w:rFonts w:hint="default" w:ascii="Times New Roman" w:hAnsi="Times New Roman" w:eastAsia="宋体" w:cs="Times New Roman"/>
                <w:color w:val="auto"/>
                <w:sz w:val="21"/>
                <w:szCs w:val="21"/>
                <w:highlight w:val="none"/>
                <w:vertAlign w:val="subscript"/>
              </w:rPr>
              <w:t>3</w:t>
            </w:r>
            <w:r>
              <w:rPr>
                <w:rFonts w:hint="default" w:ascii="Times New Roman" w:hAnsi="Times New Roman" w:eastAsia="宋体" w:cs="Times New Roman"/>
                <w:color w:val="auto"/>
                <w:sz w:val="21"/>
                <w:szCs w:val="21"/>
                <w:highlight w:val="none"/>
              </w:rPr>
              <w:t>-N、总磷</w:t>
            </w:r>
          </w:p>
        </w:tc>
        <w:tc>
          <w:tcPr>
            <w:tcW w:w="2582"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办公生活废水经化粪池处理后，再进入一体化污水处理</w:t>
            </w:r>
            <w:r>
              <w:rPr>
                <w:rFonts w:hint="eastAsia" w:cs="Times New Roman"/>
                <w:color w:val="auto"/>
                <w:sz w:val="21"/>
                <w:szCs w:val="21"/>
                <w:highlight w:val="none"/>
                <w:lang w:val="en-US" w:eastAsia="zh-CN"/>
              </w:rPr>
              <w:t>站处理</w:t>
            </w:r>
            <w:r>
              <w:rPr>
                <w:rFonts w:hint="default" w:ascii="Times New Roman" w:hAnsi="Times New Roman" w:eastAsia="宋体" w:cs="Times New Roman"/>
                <w:color w:val="auto"/>
                <w:sz w:val="21"/>
                <w:szCs w:val="21"/>
                <w:highlight w:val="none"/>
                <w:lang w:val="en-US" w:eastAsia="zh-CN"/>
              </w:rPr>
              <w:t>。废水经处理达标后回用于厂区绿化</w:t>
            </w:r>
            <w:r>
              <w:rPr>
                <w:rFonts w:hint="default" w:ascii="Times New Roman" w:hAnsi="Times New Roman" w:cs="Times New Roman"/>
                <w:color w:val="auto"/>
                <w:sz w:val="21"/>
                <w:szCs w:val="21"/>
                <w:highlight w:val="none"/>
                <w:lang w:val="en-US" w:eastAsia="zh-CN"/>
              </w:rPr>
              <w:t>及场地洒水降尘</w:t>
            </w:r>
            <w:r>
              <w:rPr>
                <w:rFonts w:hint="default" w:ascii="Times New Roman" w:hAnsi="Times New Roman" w:eastAsia="宋体" w:cs="Times New Roman"/>
                <w:color w:val="auto"/>
                <w:sz w:val="21"/>
                <w:szCs w:val="21"/>
                <w:highlight w:val="none"/>
                <w:lang w:val="en-US" w:eastAsia="zh-CN"/>
              </w:rPr>
              <w:t>，不外排</w:t>
            </w:r>
            <w:r>
              <w:rPr>
                <w:rFonts w:hint="default" w:ascii="Times New Roman" w:hAnsi="Times New Roman" w:eastAsia="宋体" w:cs="Times New Roman"/>
                <w:color w:val="auto"/>
                <w:sz w:val="21"/>
                <w:szCs w:val="21"/>
                <w:highlight w:val="none"/>
                <w:lang w:eastAsia="zh-CN"/>
              </w:rPr>
              <w:t>。</w:t>
            </w:r>
          </w:p>
        </w:tc>
        <w:tc>
          <w:tcPr>
            <w:tcW w:w="1757"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《城市污水再生利用 城市杂用水水质》（GB/T18920-2020）中的城市绿化、道路清扫、消防、建筑施工标准</w:t>
            </w:r>
            <w:r>
              <w:rPr>
                <w:rFonts w:hint="default" w:ascii="Times New Roman" w:hAnsi="Times New Roman" w:cs="Times New Roman"/>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351"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highlight w:val="none"/>
              </w:rPr>
            </w:pPr>
          </w:p>
        </w:tc>
        <w:tc>
          <w:tcPr>
            <w:tcW w:w="168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cs="宋体"/>
                <w:color w:val="auto"/>
                <w:szCs w:val="21"/>
                <w:highlight w:val="none"/>
                <w:lang w:eastAsia="zh-CN"/>
              </w:rPr>
            </w:pPr>
            <w:r>
              <w:rPr>
                <w:rFonts w:hint="default" w:ascii="Times New Roman" w:hAnsi="Times New Roman" w:eastAsia="宋体" w:cs="Times New Roman"/>
                <w:color w:val="auto"/>
                <w:sz w:val="21"/>
                <w:szCs w:val="21"/>
                <w:highlight w:val="none"/>
                <w:lang w:val="en-US" w:eastAsia="zh-CN"/>
              </w:rPr>
              <w:t>生产废水</w:t>
            </w:r>
          </w:p>
        </w:tc>
        <w:tc>
          <w:tcPr>
            <w:tcW w:w="14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cs="宋体"/>
                <w:color w:val="auto"/>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58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cs="宋体"/>
                <w:color w:val="auto"/>
                <w:szCs w:val="21"/>
                <w:highlight w:val="none"/>
                <w:lang w:eastAsia="zh-CN"/>
              </w:rPr>
            </w:pPr>
            <w:r>
              <w:rPr>
                <w:rFonts w:hint="default" w:ascii="Times New Roman" w:hAnsi="Times New Roman" w:eastAsia="宋体" w:cs="Times New Roman"/>
                <w:color w:val="auto"/>
                <w:sz w:val="21"/>
                <w:szCs w:val="21"/>
                <w:highlight w:val="none"/>
                <w:lang w:val="en-US" w:eastAsia="zh-CN"/>
              </w:rPr>
              <w:t>通过</w:t>
            </w:r>
            <w:r>
              <w:rPr>
                <w:rFonts w:hint="eastAsia" w:cs="Times New Roman"/>
                <w:color w:val="auto"/>
                <w:sz w:val="21"/>
                <w:szCs w:val="21"/>
                <w:highlight w:val="none"/>
                <w:lang w:val="en-US" w:eastAsia="zh-CN"/>
              </w:rPr>
              <w:t>循环冷却水池</w:t>
            </w:r>
            <w:r>
              <w:rPr>
                <w:rFonts w:hint="default" w:ascii="Times New Roman" w:hAnsi="Times New Roman" w:eastAsia="宋体" w:cs="Times New Roman"/>
                <w:color w:val="auto"/>
                <w:sz w:val="21"/>
                <w:szCs w:val="21"/>
                <w:highlight w:val="none"/>
                <w:lang w:val="en-US" w:eastAsia="zh-CN"/>
              </w:rPr>
              <w:t>冷却后循环于设备内使用不外排</w:t>
            </w:r>
          </w:p>
        </w:tc>
        <w:tc>
          <w:tcPr>
            <w:tcW w:w="175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cs="宋体"/>
                <w:color w:val="auto"/>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351"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声环境</w:t>
            </w:r>
          </w:p>
        </w:tc>
        <w:tc>
          <w:tcPr>
            <w:tcW w:w="1686"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生产设备噪声</w:t>
            </w:r>
          </w:p>
        </w:tc>
        <w:tc>
          <w:tcPr>
            <w:tcW w:w="1424" w:type="dxa"/>
            <w:vAlign w:val="center"/>
          </w:tcPr>
          <w:p>
            <w:pPr>
              <w:adjustRightInd w:val="0"/>
              <w:snapToGrid w:val="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Leq（A）</w:t>
            </w:r>
          </w:p>
        </w:tc>
        <w:tc>
          <w:tcPr>
            <w:tcW w:w="2582"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安装减震垫</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优化设备布局</w:t>
            </w:r>
            <w:r>
              <w:rPr>
                <w:rFonts w:hint="default" w:ascii="Times New Roman" w:hAnsi="Times New Roman" w:eastAsia="宋体" w:cs="Times New Roman"/>
                <w:color w:val="auto"/>
                <w:sz w:val="21"/>
                <w:szCs w:val="21"/>
                <w:highlight w:val="none"/>
                <w:lang w:eastAsia="zh-CN"/>
              </w:rPr>
              <w:t>、设置空压机房</w:t>
            </w:r>
            <w:r>
              <w:rPr>
                <w:rFonts w:hint="eastAsia" w:ascii="Times New Roman" w:hAnsi="Times New Roman" w:eastAsia="宋体" w:cs="Times New Roman"/>
                <w:color w:val="auto"/>
                <w:sz w:val="21"/>
                <w:szCs w:val="21"/>
                <w:highlight w:val="none"/>
                <w:lang w:eastAsia="zh-CN"/>
              </w:rPr>
              <w:t>。</w:t>
            </w:r>
          </w:p>
        </w:tc>
        <w:tc>
          <w:tcPr>
            <w:tcW w:w="1757"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rPr>
              <w:t>《工业企业厂界环境噪声排放标准》（GB12348-2008）中的</w:t>
            </w:r>
            <w:r>
              <w:rPr>
                <w:rFonts w:hint="eastAsia" w:cs="Times New Roman"/>
                <w:color w:val="auto"/>
                <w:szCs w:val="21"/>
                <w:highlight w:val="none"/>
                <w:lang w:val="en-US" w:eastAsia="zh-CN"/>
              </w:rPr>
              <w:t>3</w:t>
            </w:r>
            <w:r>
              <w:rPr>
                <w:rFonts w:hint="default" w:ascii="Times New Roman" w:hAnsi="Times New Roman" w:eastAsia="宋体" w:cs="Times New Roman"/>
                <w:color w:val="auto"/>
                <w:szCs w:val="21"/>
                <w:highlight w:val="none"/>
              </w:rPr>
              <w:t>类排放标准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351"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电磁辐射</w:t>
            </w:r>
          </w:p>
        </w:tc>
        <w:tc>
          <w:tcPr>
            <w:tcW w:w="1686"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24"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582"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757"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351"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固体废物</w:t>
            </w:r>
          </w:p>
        </w:tc>
        <w:tc>
          <w:tcPr>
            <w:tcW w:w="7449" w:type="dxa"/>
            <w:gridSpan w:val="4"/>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项目运营过程中固体废弃物包括一般固体废物及危险固体废物。一般固体废物包括：</w:t>
            </w:r>
            <w:r>
              <w:rPr>
                <w:rFonts w:hint="eastAsia" w:cs="Times New Roman"/>
                <w:color w:val="auto"/>
                <w:sz w:val="21"/>
                <w:szCs w:val="21"/>
                <w:highlight w:val="none"/>
                <w:lang w:val="en-US" w:eastAsia="zh-CN"/>
              </w:rPr>
              <w:t>废包装材料、废边角料及</w:t>
            </w:r>
            <w:r>
              <w:rPr>
                <w:rFonts w:hint="default" w:ascii="Times New Roman" w:hAnsi="Times New Roman" w:eastAsia="宋体" w:cs="Times New Roman"/>
                <w:color w:val="auto"/>
                <w:sz w:val="21"/>
                <w:szCs w:val="21"/>
                <w:highlight w:val="none"/>
                <w:lang w:val="en-US" w:eastAsia="zh-CN"/>
              </w:rPr>
              <w:t>不合格产品、生活垃圾</w:t>
            </w:r>
            <w:r>
              <w:rPr>
                <w:rFonts w:hint="eastAsia" w:cs="Times New Roman"/>
                <w:color w:val="auto"/>
                <w:sz w:val="21"/>
                <w:szCs w:val="21"/>
                <w:highlight w:val="none"/>
                <w:lang w:val="en-US" w:eastAsia="zh-CN"/>
              </w:rPr>
              <w:t>、污泥</w:t>
            </w:r>
            <w:r>
              <w:rPr>
                <w:rFonts w:hint="default" w:ascii="Times New Roman" w:hAnsi="Times New Roman" w:eastAsia="宋体" w:cs="Times New Roman"/>
                <w:color w:val="auto"/>
                <w:sz w:val="21"/>
                <w:szCs w:val="21"/>
                <w:highlight w:val="none"/>
                <w:lang w:val="en-US" w:eastAsia="zh-CN"/>
              </w:rPr>
              <w:t>等。</w:t>
            </w:r>
            <w:r>
              <w:rPr>
                <w:rFonts w:hint="eastAsia" w:cs="Times New Roman"/>
                <w:color w:val="auto"/>
                <w:sz w:val="21"/>
                <w:szCs w:val="21"/>
                <w:highlight w:val="none"/>
                <w:lang w:val="en-US" w:eastAsia="zh-CN"/>
              </w:rPr>
              <w:t>废包装材料、废边角料及不合格产品</w:t>
            </w:r>
            <w:r>
              <w:rPr>
                <w:rFonts w:hint="default" w:ascii="Times New Roman" w:hAnsi="Times New Roman" w:eastAsia="宋体" w:cs="Times New Roman"/>
                <w:color w:val="auto"/>
                <w:sz w:val="21"/>
                <w:szCs w:val="21"/>
                <w:highlight w:val="none"/>
                <w:lang w:val="en-US" w:eastAsia="zh-CN"/>
              </w:rPr>
              <w:t>统一收集后暂存于一般固体废物暂存区</w:t>
            </w:r>
            <w:r>
              <w:rPr>
                <w:rFonts w:hint="eastAsia" w:cs="Times New Roman"/>
                <w:color w:val="auto"/>
                <w:sz w:val="21"/>
                <w:szCs w:val="21"/>
                <w:highlight w:val="none"/>
                <w:lang w:val="en-US" w:eastAsia="zh-CN"/>
              </w:rPr>
              <w:t>定期外售</w:t>
            </w:r>
            <w:r>
              <w:rPr>
                <w:rFonts w:hint="eastAsia" w:eastAsia="宋体" w:cs="Times New Roman"/>
                <w:color w:val="auto"/>
                <w:kern w:val="2"/>
                <w:sz w:val="21"/>
                <w:szCs w:val="21"/>
                <w:highlight w:val="none"/>
                <w:lang w:eastAsia="zh-CN" w:bidi="ar"/>
              </w:rPr>
              <w:t>；</w:t>
            </w:r>
            <w:r>
              <w:rPr>
                <w:rFonts w:hint="default" w:ascii="Times New Roman" w:hAnsi="Times New Roman" w:eastAsia="宋体" w:cs="Times New Roman"/>
                <w:color w:val="auto"/>
                <w:sz w:val="21"/>
                <w:szCs w:val="21"/>
                <w:highlight w:val="none"/>
                <w:lang w:val="en-US" w:eastAsia="zh-CN"/>
              </w:rPr>
              <w:t>生活垃圾统一收集后由当地环卫部门定期清运、处置</w:t>
            </w:r>
            <w:r>
              <w:rPr>
                <w:rFonts w:hint="eastAsia" w:cs="Times New Roman"/>
                <w:color w:val="auto"/>
                <w:sz w:val="21"/>
                <w:szCs w:val="21"/>
                <w:highlight w:val="none"/>
                <w:lang w:val="en-US" w:eastAsia="zh-CN"/>
              </w:rPr>
              <w:t>，污泥委托环卫部门定期清掏清运。</w:t>
            </w:r>
            <w:r>
              <w:rPr>
                <w:rFonts w:hint="default" w:ascii="Times New Roman" w:hAnsi="Times New Roman" w:eastAsia="宋体" w:cs="Times New Roman"/>
                <w:color w:val="auto"/>
                <w:sz w:val="21"/>
                <w:szCs w:val="21"/>
                <w:highlight w:val="none"/>
                <w:lang w:val="en-US" w:eastAsia="zh-CN"/>
              </w:rPr>
              <w:t>危险固体废物包括：废</w:t>
            </w:r>
            <w:r>
              <w:rPr>
                <w:rFonts w:hint="eastAsia" w:cs="Times New Roman"/>
                <w:color w:val="auto"/>
                <w:sz w:val="21"/>
                <w:szCs w:val="21"/>
                <w:highlight w:val="none"/>
                <w:lang w:val="en-US" w:eastAsia="zh-CN"/>
              </w:rPr>
              <w:t>机</w:t>
            </w:r>
            <w:r>
              <w:rPr>
                <w:rFonts w:hint="default" w:ascii="Times New Roman" w:hAnsi="Times New Roman" w:eastAsia="宋体" w:cs="Times New Roman"/>
                <w:color w:val="auto"/>
                <w:sz w:val="21"/>
                <w:szCs w:val="21"/>
                <w:highlight w:val="none"/>
                <w:lang w:val="en-US" w:eastAsia="zh-CN"/>
              </w:rPr>
              <w:t>油、废活性炭</w:t>
            </w:r>
            <w:r>
              <w:rPr>
                <w:rFonts w:hint="eastAsia" w:cs="Times New Roman"/>
                <w:color w:val="auto"/>
                <w:sz w:val="21"/>
                <w:szCs w:val="21"/>
                <w:highlight w:val="none"/>
                <w:lang w:val="en-US" w:eastAsia="zh-CN"/>
              </w:rPr>
              <w:t>、含油废手套、抹布，危险废物分类</w:t>
            </w:r>
            <w:r>
              <w:rPr>
                <w:rFonts w:hint="default" w:ascii="Times New Roman" w:hAnsi="Times New Roman" w:eastAsia="宋体" w:cs="Times New Roman"/>
                <w:color w:val="auto"/>
                <w:sz w:val="21"/>
                <w:szCs w:val="21"/>
                <w:highlight w:val="none"/>
                <w:lang w:val="en-US" w:eastAsia="zh-CN"/>
              </w:rPr>
              <w:t>集中收集后暂存于危险废物暂存间，委托</w:t>
            </w:r>
            <w:r>
              <w:rPr>
                <w:rFonts w:hint="eastAsia" w:cs="Times New Roman"/>
                <w:color w:val="auto"/>
                <w:sz w:val="21"/>
                <w:szCs w:val="21"/>
                <w:highlight w:val="none"/>
                <w:lang w:val="zh-CN" w:eastAsia="zh-CN"/>
              </w:rPr>
              <w:t>有资质单位</w:t>
            </w:r>
            <w:r>
              <w:rPr>
                <w:rFonts w:hint="default" w:ascii="Times New Roman" w:hAnsi="Times New Roman" w:eastAsia="宋体" w:cs="Times New Roman"/>
                <w:color w:val="auto"/>
                <w:sz w:val="21"/>
                <w:szCs w:val="21"/>
                <w:highlight w:val="none"/>
                <w:lang w:val="en-US" w:eastAsia="zh-CN"/>
              </w:rPr>
              <w:t>定期清运处置。</w:t>
            </w:r>
            <w:r>
              <w:rPr>
                <w:rFonts w:hint="eastAsia" w:cs="Times New Roman"/>
                <w:color w:val="auto"/>
                <w:sz w:val="21"/>
                <w:szCs w:val="21"/>
                <w:highlight w:val="none"/>
                <w:lang w:val="en-US" w:eastAsia="zh-CN"/>
              </w:rPr>
              <w:t>含油废手套、抹布混于生活垃圾清运处置。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351"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土壤及地下水污染防治措施</w:t>
            </w:r>
          </w:p>
        </w:tc>
        <w:tc>
          <w:tcPr>
            <w:tcW w:w="7449" w:type="dxa"/>
            <w:gridSpan w:val="4"/>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分区防渗：重点防渗：</w:t>
            </w:r>
            <w:r>
              <w:rPr>
                <w:rFonts w:hint="default" w:ascii="Times New Roman" w:hAnsi="Times New Roman" w:eastAsia="宋体" w:cs="Times New Roman"/>
                <w:b w:val="0"/>
                <w:bCs w:val="0"/>
                <w:color w:val="auto"/>
                <w:sz w:val="21"/>
                <w:szCs w:val="21"/>
                <w:highlight w:val="none"/>
                <w:lang w:val="zh-CN"/>
              </w:rPr>
              <w:t>危废暂存间地面及</w:t>
            </w:r>
            <w:r>
              <w:rPr>
                <w:rFonts w:hint="default" w:ascii="Times New Roman" w:hAnsi="Times New Roman" w:eastAsia="宋体" w:cs="Times New Roman"/>
                <w:b w:val="0"/>
                <w:bCs w:val="0"/>
                <w:color w:val="auto"/>
                <w:sz w:val="21"/>
                <w:szCs w:val="21"/>
                <w:highlight w:val="none"/>
                <w:lang w:val="en-US" w:eastAsia="zh-CN"/>
              </w:rPr>
              <w:t>四周墙裙脚</w:t>
            </w:r>
            <w:r>
              <w:rPr>
                <w:rFonts w:hint="default" w:ascii="Times New Roman" w:hAnsi="Times New Roman" w:eastAsia="宋体" w:cs="Times New Roman"/>
                <w:b w:val="0"/>
                <w:bCs w:val="0"/>
                <w:color w:val="auto"/>
                <w:sz w:val="21"/>
                <w:szCs w:val="21"/>
                <w:highlight w:val="none"/>
                <w:lang w:val="zh-CN"/>
              </w:rPr>
              <w:t>采用“</w:t>
            </w:r>
            <w:r>
              <w:rPr>
                <w:rFonts w:hint="default" w:ascii="Times New Roman" w:hAnsi="Times New Roman" w:eastAsia="宋体" w:cs="Times New Roman"/>
                <w:b w:val="0"/>
                <w:bCs w:val="0"/>
                <w:color w:val="auto"/>
                <w:sz w:val="21"/>
                <w:szCs w:val="21"/>
                <w:highlight w:val="none"/>
                <w:lang w:val="en-US" w:eastAsia="zh-CN"/>
              </w:rPr>
              <w:t>混凝土</w:t>
            </w:r>
            <w:r>
              <w:rPr>
                <w:rFonts w:hint="default" w:ascii="Times New Roman" w:hAnsi="Times New Roman" w:eastAsia="宋体" w:cs="Times New Roman"/>
                <w:b w:val="0"/>
                <w:bCs w:val="0"/>
                <w:color w:val="auto"/>
                <w:sz w:val="21"/>
                <w:szCs w:val="21"/>
                <w:highlight w:val="none"/>
                <w:lang w:val="zh-CN"/>
              </w:rPr>
              <w:t>+2mm厚HDPE+环氧树脂”</w:t>
            </w:r>
            <w:r>
              <w:rPr>
                <w:rFonts w:hint="default" w:ascii="Times New Roman" w:hAnsi="Times New Roman" w:eastAsia="宋体" w:cs="Times New Roman"/>
                <w:b w:val="0"/>
                <w:bCs w:val="0"/>
                <w:color w:val="auto"/>
                <w:sz w:val="21"/>
                <w:szCs w:val="21"/>
                <w:highlight w:val="none"/>
                <w:lang w:val="en-US" w:eastAsia="zh-CN"/>
              </w:rPr>
              <w:t>进行重点防渗处理</w:t>
            </w:r>
            <w:r>
              <w:rPr>
                <w:rFonts w:hint="default" w:ascii="Times New Roman" w:hAnsi="Times New Roman" w:eastAsia="宋体" w:cs="Times New Roman"/>
                <w:b w:val="0"/>
                <w:bCs w:val="0"/>
                <w:color w:val="auto"/>
                <w:sz w:val="21"/>
                <w:szCs w:val="21"/>
                <w:highlight w:val="none"/>
                <w:lang w:val="zh-CN"/>
              </w:rPr>
              <w:t>，渗透系数≤10</w:t>
            </w:r>
            <w:r>
              <w:rPr>
                <w:rFonts w:hint="default" w:ascii="Times New Roman" w:hAnsi="Times New Roman" w:eastAsia="宋体" w:cs="Times New Roman"/>
                <w:b w:val="0"/>
                <w:bCs w:val="0"/>
                <w:color w:val="auto"/>
                <w:sz w:val="21"/>
                <w:szCs w:val="21"/>
                <w:highlight w:val="none"/>
                <w:vertAlign w:val="superscript"/>
                <w:lang w:val="zh-CN"/>
              </w:rPr>
              <w:t>-10</w:t>
            </w:r>
            <w:r>
              <w:rPr>
                <w:rFonts w:hint="default" w:ascii="Times New Roman" w:hAnsi="Times New Roman" w:eastAsia="宋体" w:cs="Times New Roman"/>
                <w:b w:val="0"/>
                <w:bCs w:val="0"/>
                <w:color w:val="auto"/>
                <w:sz w:val="21"/>
                <w:szCs w:val="21"/>
                <w:highlight w:val="none"/>
                <w:lang w:val="zh-CN"/>
              </w:rPr>
              <w:t>cm/s</w:t>
            </w:r>
            <w:r>
              <w:rPr>
                <w:rFonts w:hint="default" w:ascii="Times New Roman" w:hAnsi="Times New Roman" w:eastAsia="宋体" w:cs="Times New Roman"/>
                <w:b w:val="0"/>
                <w:bCs w:val="0"/>
                <w:color w:val="auto"/>
                <w:sz w:val="21"/>
                <w:szCs w:val="21"/>
                <w:highlight w:val="none"/>
              </w:rPr>
              <w:t>，并按照要求设置规范的标识</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标牌</w:t>
            </w:r>
            <w:r>
              <w:rPr>
                <w:rFonts w:hint="default" w:ascii="Times New Roman" w:hAnsi="Times New Roman" w:eastAsia="宋体" w:cs="Times New Roman"/>
                <w:b w:val="0"/>
                <w:bCs w:val="0"/>
                <w:color w:val="auto"/>
                <w:sz w:val="21"/>
                <w:szCs w:val="21"/>
                <w:highlight w:val="none"/>
                <w:lang w:val="en-US" w:eastAsia="zh-CN"/>
              </w:rPr>
              <w:t>。一般防渗区：</w:t>
            </w:r>
            <w:r>
              <w:rPr>
                <w:rFonts w:hint="default" w:ascii="Times New Roman" w:hAnsi="Times New Roman" w:eastAsia="宋体" w:cs="Times New Roman"/>
                <w:color w:val="auto"/>
                <w:sz w:val="21"/>
                <w:szCs w:val="21"/>
                <w:highlight w:val="none"/>
                <w:lang w:val="en-US" w:eastAsia="zh-CN"/>
              </w:rPr>
              <w:t>循环冷却水池、化粪池、</w:t>
            </w:r>
            <w:r>
              <w:rPr>
                <w:rFonts w:hint="default" w:ascii="Times New Roman" w:hAnsi="Times New Roman" w:eastAsia="宋体" w:cs="Times New Roman"/>
                <w:color w:val="auto"/>
                <w:highlight w:val="none"/>
                <w:lang w:val="en-US" w:eastAsia="zh-CN"/>
              </w:rPr>
              <w:t>一体化生活污水处理站、</w:t>
            </w:r>
            <w:r>
              <w:rPr>
                <w:rFonts w:hint="default" w:ascii="Times New Roman" w:hAnsi="Times New Roman" w:eastAsia="宋体" w:cs="Times New Roman"/>
                <w:b w:val="0"/>
                <w:bCs w:val="0"/>
                <w:color w:val="auto"/>
                <w:lang w:val="en-US" w:eastAsia="zh-CN"/>
              </w:rPr>
              <w:t>事故应急池</w:t>
            </w:r>
            <w:r>
              <w:rPr>
                <w:rFonts w:hint="eastAsia" w:ascii="Times New Roman" w:hAnsi="Times New Roman" w:cs="Times New Roman"/>
                <w:b w:val="0"/>
                <w:bCs w:val="0"/>
                <w:color w:val="auto"/>
                <w:lang w:val="en-US" w:eastAsia="zh-CN"/>
              </w:rPr>
              <w:t>、</w:t>
            </w:r>
            <w:r>
              <w:rPr>
                <w:rFonts w:hint="default" w:ascii="Times New Roman" w:hAnsi="Times New Roman" w:eastAsia="宋体" w:cs="Times New Roman"/>
                <w:color w:val="auto"/>
                <w:sz w:val="21"/>
                <w:szCs w:val="21"/>
                <w:highlight w:val="none"/>
                <w:lang w:val="en-US" w:eastAsia="zh-CN"/>
              </w:rPr>
              <w:t>蓄水池、</w:t>
            </w:r>
            <w:r>
              <w:rPr>
                <w:rFonts w:hint="default" w:ascii="Times New Roman" w:hAnsi="Times New Roman" w:eastAsia="宋体" w:cs="Times New Roman"/>
                <w:color w:val="auto"/>
                <w:highlight w:val="none"/>
                <w:lang w:val="en-US" w:eastAsia="zh-CN"/>
              </w:rPr>
              <w:t>一般固体废物暂存区</w:t>
            </w:r>
            <w:r>
              <w:rPr>
                <w:rFonts w:hint="default" w:ascii="Times New Roman" w:hAnsi="Times New Roman" w:eastAsia="宋体" w:cs="Times New Roman"/>
                <w:b w:val="0"/>
                <w:bCs w:val="0"/>
                <w:color w:val="auto"/>
                <w:sz w:val="21"/>
                <w:szCs w:val="21"/>
                <w:highlight w:val="none"/>
                <w:lang w:val="zh-CN"/>
              </w:rPr>
              <w:t>防渗技术要求达到等效黏土防渗层Mb≥1.5m，渗透系数≤10</w:t>
            </w:r>
            <w:r>
              <w:rPr>
                <w:rFonts w:hint="default" w:ascii="Times New Roman" w:hAnsi="Times New Roman" w:eastAsia="宋体" w:cs="Times New Roman"/>
                <w:b w:val="0"/>
                <w:bCs w:val="0"/>
                <w:color w:val="auto"/>
                <w:sz w:val="21"/>
                <w:szCs w:val="21"/>
                <w:highlight w:val="none"/>
                <w:vertAlign w:val="superscript"/>
                <w:lang w:val="zh-CN"/>
              </w:rPr>
              <w:t>-</w:t>
            </w:r>
            <w:r>
              <w:rPr>
                <w:rFonts w:hint="default" w:ascii="Times New Roman" w:hAnsi="Times New Roman" w:eastAsia="宋体" w:cs="Times New Roman"/>
                <w:b w:val="0"/>
                <w:bCs w:val="0"/>
                <w:color w:val="auto"/>
                <w:sz w:val="21"/>
                <w:szCs w:val="21"/>
                <w:highlight w:val="none"/>
                <w:vertAlign w:val="superscript"/>
                <w:lang w:val="en-US" w:eastAsia="zh-CN"/>
              </w:rPr>
              <w:t>7</w:t>
            </w:r>
            <w:r>
              <w:rPr>
                <w:rFonts w:hint="default" w:ascii="Times New Roman" w:hAnsi="Times New Roman" w:eastAsia="宋体" w:cs="Times New Roman"/>
                <w:b w:val="0"/>
                <w:bCs w:val="0"/>
                <w:color w:val="auto"/>
                <w:sz w:val="21"/>
                <w:szCs w:val="21"/>
                <w:highlight w:val="none"/>
                <w:lang w:val="zh-CN"/>
              </w:rPr>
              <w:t>cm/s。</w:t>
            </w:r>
            <w:r>
              <w:rPr>
                <w:rFonts w:hint="default" w:ascii="Times New Roman" w:hAnsi="Times New Roman" w:eastAsia="宋体" w:cs="Times New Roman"/>
                <w:b w:val="0"/>
                <w:bCs w:val="0"/>
                <w:color w:val="auto"/>
                <w:sz w:val="21"/>
                <w:szCs w:val="21"/>
                <w:highlight w:val="none"/>
                <w:lang w:val="en-US" w:eastAsia="zh-CN"/>
              </w:rPr>
              <w:t>简单防渗区：</w:t>
            </w:r>
            <w:r>
              <w:rPr>
                <w:rFonts w:hint="default" w:ascii="Times New Roman" w:hAnsi="Times New Roman" w:eastAsia="宋体" w:cs="Times New Roman"/>
                <w:color w:val="auto"/>
                <w:sz w:val="21"/>
                <w:szCs w:val="21"/>
                <w:highlight w:val="none"/>
                <w:lang w:val="zh-CN"/>
              </w:rPr>
              <w:t>其余生产区、</w:t>
            </w:r>
            <w:r>
              <w:rPr>
                <w:rFonts w:hint="default" w:ascii="Times New Roman" w:hAnsi="Times New Roman" w:eastAsia="宋体" w:cs="Times New Roman"/>
                <w:color w:val="auto"/>
                <w:sz w:val="21"/>
                <w:szCs w:val="21"/>
                <w:highlight w:val="none"/>
              </w:rPr>
              <w:t>道路及</w:t>
            </w:r>
            <w:r>
              <w:rPr>
                <w:rFonts w:hint="default" w:ascii="Times New Roman" w:hAnsi="Times New Roman" w:eastAsia="宋体" w:cs="Times New Roman"/>
                <w:color w:val="auto"/>
                <w:sz w:val="21"/>
                <w:szCs w:val="21"/>
                <w:highlight w:val="none"/>
                <w:lang w:val="en-US" w:eastAsia="zh-CN"/>
              </w:rPr>
              <w:t>办公</w:t>
            </w:r>
            <w:r>
              <w:rPr>
                <w:rFonts w:hint="default" w:ascii="Times New Roman" w:hAnsi="Times New Roman" w:eastAsia="宋体" w:cs="Times New Roman"/>
                <w:color w:val="auto"/>
                <w:sz w:val="21"/>
                <w:szCs w:val="21"/>
                <w:highlight w:val="none"/>
              </w:rPr>
              <w:t>区域</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除绿化外</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lang w:val="zh-CN"/>
              </w:rPr>
              <w:t>进行一般</w:t>
            </w:r>
            <w:r>
              <w:rPr>
                <w:rFonts w:hint="default" w:ascii="Times New Roman" w:hAnsi="Times New Roman" w:eastAsia="宋体" w:cs="Times New Roman"/>
                <w:b w:val="0"/>
                <w:bCs w:val="0"/>
                <w:color w:val="auto"/>
                <w:sz w:val="21"/>
                <w:szCs w:val="21"/>
                <w:highlight w:val="none"/>
                <w:lang w:val="en-US" w:eastAsia="zh-CN"/>
              </w:rPr>
              <w:t>硬化处理。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351"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生态保护措施</w:t>
            </w:r>
          </w:p>
        </w:tc>
        <w:tc>
          <w:tcPr>
            <w:tcW w:w="7449" w:type="dxa"/>
            <w:gridSpan w:val="4"/>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项目充分利用空间进行绿化，达到美化环境的效果。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351" w:type="dxa"/>
            <w:vAlign w:val="center"/>
          </w:tcPr>
          <w:p>
            <w:pPr>
              <w:adjustRightInd w:val="0"/>
              <w:snapToGrid w:val="0"/>
              <w:jc w:val="center"/>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环境风险</w:t>
            </w:r>
          </w:p>
          <w:p>
            <w:pPr>
              <w:adjustRightInd w:val="0"/>
              <w:snapToGrid w:val="0"/>
              <w:jc w:val="center"/>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防范措施</w:t>
            </w:r>
          </w:p>
        </w:tc>
        <w:tc>
          <w:tcPr>
            <w:tcW w:w="7449" w:type="dxa"/>
            <w:gridSpan w:val="4"/>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1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①</w:t>
            </w:r>
            <w:r>
              <w:rPr>
                <w:rFonts w:hint="default" w:ascii="Times New Roman" w:hAnsi="Times New Roman" w:eastAsia="宋体" w:cs="Times New Roman"/>
                <w:color w:val="auto"/>
                <w:sz w:val="21"/>
                <w:szCs w:val="21"/>
                <w:highlight w:val="none"/>
                <w:lang w:val="en-US" w:eastAsia="zh-CN"/>
              </w:rPr>
              <w:fldChar w:fldCharType="end"/>
            </w:r>
            <w:r>
              <w:rPr>
                <w:rFonts w:hint="default" w:ascii="Times New Roman" w:hAnsi="Times New Roman" w:eastAsia="宋体" w:cs="Times New Roman"/>
                <w:color w:val="auto"/>
                <w:sz w:val="21"/>
                <w:szCs w:val="21"/>
                <w:highlight w:val="none"/>
                <w:lang w:val="en-US" w:eastAsia="zh-CN"/>
              </w:rPr>
              <w:t>厂区进行分区防渗，</w:t>
            </w:r>
            <w:r>
              <w:rPr>
                <w:rFonts w:hint="default" w:ascii="Times New Roman" w:hAnsi="Times New Roman" w:eastAsia="宋体" w:cs="Times New Roman"/>
                <w:color w:val="auto"/>
                <w:kern w:val="2"/>
                <w:sz w:val="21"/>
                <w:szCs w:val="21"/>
                <w:highlight w:val="none"/>
                <w:u w:val="none"/>
                <w:lang w:val="zh-CN" w:eastAsia="zh-CN" w:bidi="ar-SA"/>
              </w:rPr>
              <w:t>危险废物暂存间进行重点防渗，</w:t>
            </w:r>
            <w:r>
              <w:rPr>
                <w:rFonts w:hint="default" w:ascii="Times New Roman" w:hAnsi="Times New Roman" w:eastAsia="宋体" w:cs="Times New Roman"/>
                <w:color w:val="auto"/>
                <w:sz w:val="21"/>
                <w:szCs w:val="21"/>
                <w:highlight w:val="none"/>
              </w:rPr>
              <w:t>地面</w:t>
            </w:r>
            <w:r>
              <w:rPr>
                <w:rFonts w:hint="default" w:ascii="Times New Roman" w:hAnsi="Times New Roman" w:eastAsia="宋体" w:cs="Times New Roman"/>
                <w:color w:val="auto"/>
                <w:sz w:val="21"/>
                <w:szCs w:val="21"/>
                <w:highlight w:val="none"/>
                <w:lang w:val="en-US" w:eastAsia="zh-CN"/>
              </w:rPr>
              <w:t>和四周墙裙脚</w:t>
            </w:r>
            <w:r>
              <w:rPr>
                <w:rFonts w:hint="default" w:ascii="Times New Roman" w:hAnsi="Times New Roman" w:eastAsia="宋体" w:cs="Times New Roman"/>
                <w:color w:val="auto"/>
                <w:sz w:val="21"/>
                <w:szCs w:val="21"/>
                <w:highlight w:val="none"/>
                <w:lang w:val="zh-CN"/>
              </w:rPr>
              <w:t>采用“</w:t>
            </w:r>
            <w:r>
              <w:rPr>
                <w:rFonts w:hint="default" w:ascii="Times New Roman" w:hAnsi="Times New Roman" w:eastAsia="宋体" w:cs="Times New Roman"/>
                <w:color w:val="auto"/>
                <w:sz w:val="21"/>
                <w:szCs w:val="21"/>
                <w:highlight w:val="none"/>
                <w:lang w:val="en-US" w:eastAsia="zh-CN"/>
              </w:rPr>
              <w:t>混凝土</w:t>
            </w:r>
            <w:r>
              <w:rPr>
                <w:rFonts w:hint="default" w:ascii="Times New Roman" w:hAnsi="Times New Roman" w:eastAsia="宋体" w:cs="Times New Roman"/>
                <w:color w:val="auto"/>
                <w:sz w:val="21"/>
                <w:szCs w:val="21"/>
                <w:highlight w:val="none"/>
                <w:lang w:val="zh-CN"/>
              </w:rPr>
              <w:t>+2mm厚HDPE+环氧树脂”</w:t>
            </w:r>
            <w:r>
              <w:rPr>
                <w:rFonts w:hint="default" w:ascii="Times New Roman" w:hAnsi="Times New Roman" w:eastAsia="宋体" w:cs="Times New Roman"/>
                <w:color w:val="auto"/>
                <w:sz w:val="21"/>
                <w:szCs w:val="21"/>
                <w:highlight w:val="none"/>
                <w:lang w:val="en-US" w:eastAsia="zh-CN"/>
              </w:rPr>
              <w:t>进行重点防渗处理</w:t>
            </w:r>
            <w:r>
              <w:rPr>
                <w:rFonts w:hint="default" w:ascii="Times New Roman" w:hAnsi="Times New Roman" w:eastAsia="宋体" w:cs="Times New Roman"/>
                <w:color w:val="auto"/>
                <w:sz w:val="21"/>
                <w:szCs w:val="21"/>
                <w:highlight w:val="none"/>
                <w:lang w:val="zh-CN"/>
              </w:rPr>
              <w:t>，</w:t>
            </w:r>
            <w:r>
              <w:rPr>
                <w:rFonts w:hint="default" w:ascii="Times New Roman" w:hAnsi="Times New Roman" w:eastAsia="宋体" w:cs="Times New Roman"/>
                <w:color w:val="auto"/>
                <w:sz w:val="21"/>
                <w:szCs w:val="21"/>
                <w:highlight w:val="none"/>
                <w:lang w:val="en-US" w:eastAsia="zh-CN"/>
              </w:rPr>
              <w:t>渗透系数≤10</w:t>
            </w:r>
            <w:r>
              <w:rPr>
                <w:rFonts w:hint="default" w:ascii="Times New Roman" w:hAnsi="Times New Roman" w:eastAsia="宋体" w:cs="Times New Roman"/>
                <w:color w:val="auto"/>
                <w:sz w:val="21"/>
                <w:szCs w:val="21"/>
                <w:highlight w:val="none"/>
                <w:vertAlign w:val="superscript"/>
                <w:lang w:val="en-US" w:eastAsia="zh-CN"/>
              </w:rPr>
              <w:t>-10</w:t>
            </w:r>
            <w:r>
              <w:rPr>
                <w:rFonts w:hint="default" w:ascii="Times New Roman" w:hAnsi="Times New Roman" w:eastAsia="宋体" w:cs="Times New Roman"/>
                <w:color w:val="auto"/>
                <w:sz w:val="21"/>
                <w:szCs w:val="21"/>
                <w:highlight w:val="none"/>
                <w:lang w:val="en-US" w:eastAsia="zh-CN"/>
              </w:rPr>
              <w:t>cm/s，危废暂存间地面向内形成一定的坡度，并设置围堰或在门口设置门槛，防止</w:t>
            </w:r>
            <w:r>
              <w:rPr>
                <w:rFonts w:hint="default" w:ascii="Times New Roman" w:hAnsi="Times New Roman" w:eastAsia="宋体" w:cs="Times New Roman"/>
                <w:color w:val="auto"/>
                <w:kern w:val="2"/>
                <w:sz w:val="21"/>
                <w:szCs w:val="21"/>
                <w:highlight w:val="none"/>
                <w:u w:val="none"/>
                <w:lang w:val="zh-CN" w:eastAsia="zh-CN" w:bidi="ar-SA"/>
              </w:rPr>
              <w:t>废矿物油</w:t>
            </w:r>
            <w:r>
              <w:rPr>
                <w:rFonts w:hint="default" w:ascii="Times New Roman" w:hAnsi="Times New Roman" w:eastAsia="宋体" w:cs="Times New Roman"/>
                <w:color w:val="auto"/>
                <w:sz w:val="21"/>
                <w:szCs w:val="21"/>
                <w:highlight w:val="none"/>
                <w:lang w:val="en-US" w:eastAsia="zh-CN"/>
              </w:rPr>
              <w:t>泄漏后进入外环境。</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2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②</w:t>
            </w:r>
            <w:r>
              <w:rPr>
                <w:rFonts w:hint="default" w:ascii="Times New Roman" w:hAnsi="Times New Roman" w:eastAsia="宋体" w:cs="Times New Roman"/>
                <w:color w:val="auto"/>
                <w:sz w:val="21"/>
                <w:szCs w:val="21"/>
                <w:highlight w:val="none"/>
                <w:lang w:val="en-US" w:eastAsia="zh-CN"/>
              </w:rPr>
              <w:fldChar w:fldCharType="end"/>
            </w:r>
            <w:r>
              <w:rPr>
                <w:rFonts w:hint="default" w:ascii="Times New Roman" w:hAnsi="Times New Roman" w:eastAsia="宋体" w:cs="Times New Roman"/>
                <w:color w:val="auto"/>
                <w:sz w:val="21"/>
                <w:szCs w:val="21"/>
                <w:highlight w:val="none"/>
                <w:lang w:val="en-US" w:eastAsia="zh-CN"/>
              </w:rPr>
              <w:t>设置专人进行管理，定期对危废储存</w:t>
            </w:r>
            <w:r>
              <w:rPr>
                <w:rFonts w:hint="default" w:ascii="Times New Roman" w:hAnsi="Times New Roman" w:eastAsia="宋体" w:cs="Times New Roman"/>
                <w:color w:val="auto"/>
                <w:kern w:val="2"/>
                <w:sz w:val="21"/>
                <w:szCs w:val="21"/>
                <w:highlight w:val="none"/>
                <w:u w:val="none"/>
                <w:lang w:val="zh-CN" w:eastAsia="zh-CN" w:bidi="ar-SA"/>
              </w:rPr>
              <w:t>容器</w:t>
            </w:r>
            <w:r>
              <w:rPr>
                <w:rFonts w:hint="default" w:ascii="Times New Roman" w:hAnsi="Times New Roman" w:eastAsia="宋体" w:cs="Times New Roman"/>
                <w:color w:val="auto"/>
                <w:sz w:val="21"/>
                <w:szCs w:val="21"/>
                <w:highlight w:val="none"/>
                <w:lang w:val="en-US" w:eastAsia="zh-CN"/>
              </w:rPr>
              <w:t>进行检查，并做好巡检记录及时发现事故隐患并迅速给以消除。</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3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③</w:t>
            </w:r>
            <w:r>
              <w:rPr>
                <w:rFonts w:hint="default" w:ascii="Times New Roman" w:hAnsi="Times New Roman" w:eastAsia="宋体" w:cs="Times New Roman"/>
                <w:color w:val="auto"/>
                <w:sz w:val="21"/>
                <w:szCs w:val="21"/>
                <w:highlight w:val="none"/>
                <w:lang w:val="en-US" w:eastAsia="zh-CN"/>
              </w:rPr>
              <w:fldChar w:fldCharType="end"/>
            </w:r>
            <w:r>
              <w:rPr>
                <w:rFonts w:hint="default" w:ascii="Times New Roman" w:hAnsi="Times New Roman" w:eastAsia="宋体" w:cs="Times New Roman"/>
                <w:color w:val="auto"/>
                <w:sz w:val="21"/>
                <w:szCs w:val="21"/>
                <w:highlight w:val="none"/>
                <w:lang w:val="en-US" w:eastAsia="zh-CN"/>
              </w:rPr>
              <w:t>编制突发环境事件应急预案，并报</w:t>
            </w:r>
            <w:r>
              <w:rPr>
                <w:rFonts w:hint="default" w:ascii="Times New Roman" w:hAnsi="Times New Roman" w:eastAsia="宋体" w:cs="Times New Roman"/>
                <w:color w:val="auto"/>
                <w:sz w:val="21"/>
                <w:szCs w:val="21"/>
                <w:highlight w:val="none"/>
                <w:lang w:eastAsia="zh-CN"/>
              </w:rPr>
              <w:t>昆明市生态环境局寻甸分局</w:t>
            </w:r>
            <w:r>
              <w:rPr>
                <w:rFonts w:hint="default" w:ascii="Times New Roman" w:hAnsi="Times New Roman" w:eastAsia="宋体" w:cs="Times New Roman"/>
                <w:color w:val="auto"/>
                <w:sz w:val="21"/>
                <w:szCs w:val="21"/>
                <w:highlight w:val="none"/>
                <w:lang w:val="en-US" w:eastAsia="zh-CN"/>
              </w:rPr>
              <w:t>备案。建立完善的应急报告制度，落实应急物资和经费，日常加强应急演练。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351" w:type="dxa"/>
            <w:vAlign w:val="center"/>
          </w:tcPr>
          <w:p>
            <w:pPr>
              <w:adjustRightInd w:val="0"/>
              <w:snapToGrid w:val="0"/>
              <w:jc w:val="center"/>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其他环境</w:t>
            </w:r>
          </w:p>
          <w:p>
            <w:pPr>
              <w:adjustRightInd w:val="0"/>
              <w:snapToGrid w:val="0"/>
              <w:jc w:val="center"/>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管理要求</w:t>
            </w:r>
          </w:p>
        </w:tc>
        <w:tc>
          <w:tcPr>
            <w:tcW w:w="7449" w:type="dxa"/>
            <w:gridSpan w:val="4"/>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22" w:firstLineChars="200"/>
              <w:jc w:val="left"/>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1、环境管理计划</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1）根据国家环保政策、标准及环境监测要求，制定该项目运行期环境管理规章制度、各种污染物排放指标。</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2）项目建成投产前建设单位应自行组织项目竣工环境保护验收工作，检查环保设施是否达到“三同时”要求。</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3）加强环保设施的管理，定期检查</w:t>
            </w:r>
            <w:r>
              <w:rPr>
                <w:rFonts w:hint="default" w:ascii="Times New Roman" w:hAnsi="Times New Roman" w:eastAsia="宋体" w:cs="Times New Roman"/>
                <w:color w:val="auto"/>
                <w:szCs w:val="21"/>
                <w:highlight w:val="none"/>
                <w:lang w:val="en-US" w:eastAsia="zh-CN"/>
              </w:rPr>
              <w:t>厂</w:t>
            </w:r>
            <w:r>
              <w:rPr>
                <w:rFonts w:hint="default" w:ascii="Times New Roman" w:hAnsi="Times New Roman" w:eastAsia="宋体" w:cs="Times New Roman"/>
                <w:color w:val="auto"/>
                <w:szCs w:val="21"/>
                <w:highlight w:val="none"/>
              </w:rPr>
              <w:t>内环保设施运行情况。及时排除故障，保证环保设施正常运转</w:t>
            </w:r>
            <w:r>
              <w:rPr>
                <w:rFonts w:hint="default" w:ascii="Times New Roman" w:hAnsi="Times New Roman" w:eastAsia="宋体" w:cs="Times New Roman"/>
                <w:color w:val="auto"/>
                <w:szCs w:val="21"/>
                <w:highlight w:val="none"/>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w:t>
            </w:r>
            <w:r>
              <w:rPr>
                <w:rFonts w:hint="default" w:ascii="Times New Roman" w:hAnsi="Times New Roman" w:eastAsia="宋体" w:cs="Times New Roman"/>
                <w:color w:val="auto"/>
                <w:szCs w:val="21"/>
                <w:highlight w:val="none"/>
                <w:lang w:val="en-US" w:eastAsia="zh-CN"/>
              </w:rPr>
              <w:t>危险废物</w:t>
            </w:r>
            <w:r>
              <w:rPr>
                <w:rFonts w:hint="default" w:ascii="Times New Roman" w:hAnsi="Times New Roman" w:eastAsia="宋体" w:cs="Times New Roman"/>
                <w:color w:val="auto"/>
                <w:szCs w:val="21"/>
                <w:highlight w:val="none"/>
              </w:rPr>
              <w:t>的收集管理应由专人负责，分类收集。</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5）运用经济、教育、行政、法律及其它手段，加强项目区内人员的环保意识，加强环境保护的自觉性，不断提高环境管理水平。</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6）配合当地环保监测机构，实施环境监测计划。</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22" w:firstLineChars="200"/>
              <w:jc w:val="both"/>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lang w:val="en-US" w:eastAsia="zh-CN"/>
              </w:rPr>
              <w:t>2</w:t>
            </w:r>
            <w:r>
              <w:rPr>
                <w:rFonts w:hint="default" w:ascii="Times New Roman" w:hAnsi="Times New Roman" w:eastAsia="宋体" w:cs="Times New Roman"/>
                <w:b/>
                <w:bCs/>
                <w:color w:val="auto"/>
                <w:szCs w:val="21"/>
                <w:highlight w:val="none"/>
              </w:rPr>
              <w:t xml:space="preserve">、排污许可证 </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Cs w:val="21"/>
                <w:highlight w:val="none"/>
                <w:lang w:val="en-US" w:eastAsia="zh-CN"/>
              </w:rPr>
              <w:t>本</w:t>
            </w:r>
            <w:r>
              <w:rPr>
                <w:rFonts w:hint="default" w:ascii="Times New Roman" w:hAnsi="Times New Roman" w:eastAsia="宋体" w:cs="Times New Roman"/>
                <w:color w:val="auto"/>
                <w:szCs w:val="21"/>
                <w:highlight w:val="none"/>
              </w:rPr>
              <w:t>项目</w:t>
            </w:r>
            <w:r>
              <w:rPr>
                <w:rFonts w:hint="default" w:ascii="Times New Roman" w:hAnsi="Times New Roman" w:eastAsia="宋体" w:cs="Times New Roman"/>
                <w:color w:val="auto"/>
                <w:szCs w:val="21"/>
                <w:highlight w:val="none"/>
                <w:lang w:eastAsia="zh-CN"/>
              </w:rPr>
              <w:t>为</w:t>
            </w:r>
            <w:r>
              <w:rPr>
                <w:rFonts w:hint="default" w:ascii="Times New Roman" w:hAnsi="Times New Roman" w:eastAsia="宋体" w:cs="Times New Roman"/>
                <w:color w:val="auto"/>
                <w:szCs w:val="21"/>
                <w:highlight w:val="none"/>
                <w:lang w:val="en-US" w:eastAsia="zh-CN"/>
              </w:rPr>
              <w:t>泡沫塑料制造</w:t>
            </w:r>
            <w:r>
              <w:rPr>
                <w:rFonts w:hint="eastAsia" w:ascii="Times New Roman" w:hAnsi="Times New Roman" w:eastAsia="宋体" w:cs="Times New Roman"/>
                <w:color w:val="auto"/>
                <w:szCs w:val="21"/>
                <w:highlight w:val="none"/>
                <w:lang w:val="en-US" w:eastAsia="zh-CN"/>
              </w:rPr>
              <w:t>及塑料丝、绳及编织品制造</w:t>
            </w:r>
            <w:r>
              <w:rPr>
                <w:rFonts w:hint="default" w:ascii="Times New Roman" w:hAnsi="Times New Roman" w:eastAsia="宋体" w:cs="Times New Roman"/>
                <w:color w:val="auto"/>
                <w:szCs w:val="21"/>
                <w:highlight w:val="none"/>
                <w:lang w:val="en-US" w:eastAsia="zh-CN"/>
              </w:rPr>
              <w:t>项目</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eastAsia="zh-CN"/>
              </w:rPr>
              <w:t>国民经济行业类别为“</w:t>
            </w:r>
            <w:r>
              <w:rPr>
                <w:rFonts w:hint="default" w:ascii="Times New Roman" w:hAnsi="Times New Roman" w:eastAsia="宋体" w:cs="Times New Roman"/>
                <w:color w:val="auto"/>
                <w:sz w:val="21"/>
                <w:szCs w:val="21"/>
                <w:highlight w:val="none"/>
                <w:lang w:val="en-US" w:eastAsia="zh-CN"/>
              </w:rPr>
              <w:t>泡沫塑料制造（C2924）</w:t>
            </w:r>
            <w:r>
              <w:rPr>
                <w:rFonts w:hint="eastAsia" w:ascii="Times New Roman" w:hAnsi="Times New Roman" w:eastAsia="宋体" w:cs="Times New Roman"/>
                <w:color w:val="auto"/>
                <w:sz w:val="21"/>
                <w:szCs w:val="21"/>
                <w:highlight w:val="none"/>
                <w:lang w:val="en-US" w:eastAsia="zh-CN"/>
              </w:rPr>
              <w:t>及</w:t>
            </w:r>
            <w:r>
              <w:rPr>
                <w:rFonts w:hint="eastAsia" w:ascii="Times New Roman" w:hAnsi="Times New Roman" w:eastAsia="宋体" w:cs="Times New Roman"/>
                <w:color w:val="auto"/>
                <w:szCs w:val="21"/>
                <w:highlight w:val="none"/>
                <w:lang w:val="en-US" w:eastAsia="zh-CN"/>
              </w:rPr>
              <w:t>塑料丝、绳及编织品制造（C2923）</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，根据《固定污染源排污许可分类管理名录（2019版）》</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4"/>
                <w:highlight w:val="none"/>
              </w:rPr>
              <w:t>年产1万吨及以上的泡沫塑料制造2924</w:t>
            </w:r>
            <w:r>
              <w:rPr>
                <w:rFonts w:hint="eastAsia" w:ascii="Times New Roman" w:hAnsi="Times New Roman" w:eastAsia="宋体" w:cs="Times New Roman"/>
                <w:color w:val="auto"/>
                <w:sz w:val="21"/>
                <w:szCs w:val="24"/>
                <w:highlight w:val="none"/>
                <w:lang w:eastAsia="zh-CN"/>
              </w:rPr>
              <w:t>或年产</w:t>
            </w:r>
            <w:r>
              <w:rPr>
                <w:rFonts w:hint="default" w:ascii="Times New Roman" w:hAnsi="Times New Roman" w:eastAsia="宋体" w:cs="Times New Roman"/>
                <w:color w:val="auto"/>
                <w:sz w:val="21"/>
                <w:szCs w:val="24"/>
                <w:highlight w:val="none"/>
              </w:rPr>
              <w:t>1万吨及</w:t>
            </w:r>
            <w:r>
              <w:rPr>
                <w:rFonts w:hint="eastAsia" w:ascii="Times New Roman" w:hAnsi="Times New Roman" w:eastAsia="宋体" w:cs="Times New Roman"/>
                <w:color w:val="auto"/>
                <w:sz w:val="21"/>
                <w:szCs w:val="24"/>
                <w:highlight w:val="none"/>
                <w:lang w:eastAsia="zh-CN"/>
              </w:rPr>
              <w:t>以上涉及改性的</w:t>
            </w:r>
            <w:r>
              <w:rPr>
                <w:rFonts w:hint="eastAsia" w:ascii="Times New Roman" w:hAnsi="Times New Roman" w:eastAsia="宋体" w:cs="Times New Roman"/>
                <w:color w:val="auto"/>
                <w:szCs w:val="21"/>
                <w:highlight w:val="none"/>
                <w:lang w:val="en-US" w:eastAsia="zh-CN"/>
              </w:rPr>
              <w:t>塑料丝、绳及编织品制造2923</w:t>
            </w:r>
            <w:r>
              <w:rPr>
                <w:rFonts w:hint="default" w:ascii="Times New Roman" w:hAnsi="Times New Roman" w:eastAsia="宋体" w:cs="Times New Roman"/>
                <w:color w:val="auto"/>
                <w:sz w:val="21"/>
                <w:szCs w:val="24"/>
                <w:highlight w:val="none"/>
                <w:lang w:val="en-US" w:eastAsia="zh-CN"/>
              </w:rPr>
              <w:t>才需进行简化管理，本项目生产规模为</w:t>
            </w:r>
            <w:r>
              <w:rPr>
                <w:rFonts w:hint="eastAsia" w:ascii="Times New Roman" w:hAnsi="Times New Roman" w:eastAsia="宋体" w:cs="Times New Roman"/>
                <w:color w:val="auto"/>
                <w:sz w:val="21"/>
                <w:szCs w:val="24"/>
                <w:highlight w:val="none"/>
                <w:lang w:val="en-US" w:eastAsia="zh-CN"/>
              </w:rPr>
              <w:t>1312</w:t>
            </w:r>
            <w:r>
              <w:rPr>
                <w:rFonts w:hint="default" w:ascii="Times New Roman" w:hAnsi="Times New Roman" w:eastAsia="宋体" w:cs="Times New Roman"/>
                <w:color w:val="auto"/>
                <w:sz w:val="21"/>
                <w:szCs w:val="24"/>
                <w:highlight w:val="none"/>
                <w:lang w:val="en-US" w:eastAsia="zh-CN"/>
              </w:rPr>
              <w:t>t/a，因此属于“其他”，需进行</w:t>
            </w:r>
            <w:r>
              <w:rPr>
                <w:rFonts w:hint="default" w:ascii="Times New Roman" w:hAnsi="Times New Roman" w:eastAsia="宋体" w:cs="Times New Roman"/>
                <w:color w:val="auto"/>
                <w:sz w:val="21"/>
                <w:szCs w:val="21"/>
                <w:highlight w:val="none"/>
                <w:lang w:eastAsia="zh-CN"/>
              </w:rPr>
              <w:t>需进行排污</w:t>
            </w:r>
            <w:r>
              <w:rPr>
                <w:rFonts w:hint="default" w:ascii="Times New Roman" w:hAnsi="Times New Roman" w:eastAsia="宋体" w:cs="Times New Roman"/>
                <w:color w:val="auto"/>
                <w:sz w:val="21"/>
                <w:szCs w:val="21"/>
                <w:highlight w:val="none"/>
                <w:lang w:val="en-US" w:eastAsia="zh-CN"/>
              </w:rPr>
              <w:t>登记管理</w:t>
            </w:r>
            <w:r>
              <w:rPr>
                <w:rFonts w:hint="default" w:ascii="Times New Roman" w:hAnsi="Times New Roman" w:eastAsia="宋体" w:cs="Times New Roman"/>
                <w:color w:val="auto"/>
                <w:sz w:val="21"/>
                <w:szCs w:val="21"/>
                <w:highlight w:val="none"/>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22" w:firstLineChars="200"/>
              <w:jc w:val="left"/>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lang w:val="en-US" w:eastAsia="zh-CN"/>
              </w:rPr>
              <w:t>3</w:t>
            </w:r>
            <w:r>
              <w:rPr>
                <w:rFonts w:hint="default" w:ascii="Times New Roman" w:hAnsi="Times New Roman" w:eastAsia="宋体" w:cs="Times New Roman"/>
                <w:b/>
                <w:bCs/>
                <w:color w:val="auto"/>
                <w:szCs w:val="21"/>
                <w:highlight w:val="none"/>
              </w:rPr>
              <w:t>、排污口规范化设置</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排污口是</w:t>
            </w:r>
            <w:r>
              <w:rPr>
                <w:rFonts w:hint="default" w:ascii="Times New Roman" w:hAnsi="Times New Roman" w:eastAsia="宋体" w:cs="Times New Roman"/>
                <w:color w:val="auto"/>
                <w:szCs w:val="21"/>
                <w:highlight w:val="none"/>
                <w:lang w:val="en-US" w:eastAsia="zh-CN"/>
              </w:rPr>
              <w:t>项目运营期</w:t>
            </w:r>
            <w:r>
              <w:rPr>
                <w:rFonts w:hint="default" w:ascii="Times New Roman" w:hAnsi="Times New Roman" w:eastAsia="宋体" w:cs="Times New Roman"/>
                <w:color w:val="auto"/>
                <w:szCs w:val="21"/>
                <w:highlight w:val="none"/>
              </w:rPr>
              <w:t>污染物进入环境、污染环境的通道，强化总排口管理是实施污染物总量控制的基础工作之一，也是环境管理逐步实现污染物科学化、定量化的主要手段。</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项目排放口设置满足以下要求：</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both"/>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污染物排放口，应按国家《环境保护图形标志排放口（源）》（GB15562.1-1995）的规定，设置国家环保总局统一制作的环境保护图形标志牌；本项目废气排放口和废水处理设施均应设置相应标志，并进行专人管理。</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污染物排放口的环境保护图形标志牌应设置在靠近采样点的醒目处，标志牌设置高度为其上缘距地面约2m，排污口附近1m范围内有建筑物的，设平面式标志牌，无建筑物的设立式标志牌。公司应遵照国家对排污口规范的要求，在“三废”及部分噪声排放点设置标志，标志的设置应完全执行《环境保护图形标志排放口》（GB15562.1-1995）、《环境保护图形标志固体废物贮存（处置）场》（GB15562.2-1995）中有关规定</w:t>
            </w:r>
            <w:r>
              <w:rPr>
                <w:rFonts w:hint="default" w:ascii="Times New Roman" w:hAnsi="Times New Roman" w:eastAsia="宋体" w:cs="Times New Roman"/>
                <w:color w:val="auto"/>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p>
        </w:tc>
      </w:tr>
    </w:tbl>
    <w:p>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b/>
          <w:bCs/>
          <w:snapToGrid w:val="0"/>
          <w:color w:val="auto"/>
          <w:sz w:val="30"/>
          <w:szCs w:val="30"/>
          <w:highlight w:val="none"/>
        </w:rPr>
      </w:pPr>
      <w:r>
        <w:rPr>
          <w:rFonts w:hint="default" w:ascii="Times New Roman" w:hAnsi="Times New Roman" w:eastAsia="宋体" w:cs="Times New Roman"/>
          <w:snapToGrid w:val="0"/>
          <w:color w:val="auto"/>
          <w:highlight w:val="none"/>
        </w:rPr>
        <w:br w:type="page"/>
      </w:r>
      <w:bookmarkStart w:id="26" w:name="_Toc1582"/>
      <w:r>
        <w:rPr>
          <w:rFonts w:hint="default" w:ascii="Times New Roman" w:hAnsi="Times New Roman" w:eastAsia="宋体" w:cs="Times New Roman"/>
          <w:b/>
          <w:bCs/>
          <w:snapToGrid w:val="0"/>
          <w:color w:val="auto"/>
          <w:sz w:val="30"/>
          <w:szCs w:val="30"/>
          <w:highlight w:val="none"/>
        </w:rPr>
        <w:t>六、结论</w:t>
      </w:r>
      <w:bookmarkEnd w:id="26"/>
    </w:p>
    <w:tbl>
      <w:tblPr>
        <w:tblStyle w:val="24"/>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top"/>
          </w:tcPr>
          <w:p>
            <w:pPr>
              <w:shd w:val="clear"/>
              <w:spacing w:line="360" w:lineRule="auto"/>
              <w:ind w:firstLine="480" w:firstLineChars="200"/>
              <w:jc w:val="both"/>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本项目的建设符合国家、地方产业政策，以及相关规划，不涉及自然保护区、风景名胜区、水源保护区等环境敏感区，与周围居民点、学校、医院等关心点距离较远，选址合理。在采取环评提出的措施后，项目产生的废气、噪声均可达标排放，</w:t>
            </w:r>
            <w:r>
              <w:rPr>
                <w:rFonts w:hint="eastAsia" w:ascii="Times New Roman" w:hAnsi="Times New Roman" w:eastAsia="宋体" w:cs="Times New Roman"/>
                <w:color w:val="auto"/>
                <w:sz w:val="24"/>
                <w:highlight w:val="none"/>
                <w:lang w:val="en-US" w:eastAsia="zh-CN"/>
              </w:rPr>
              <w:t>废水不外排，</w:t>
            </w:r>
            <w:r>
              <w:rPr>
                <w:rFonts w:hint="default" w:ascii="Times New Roman" w:hAnsi="Times New Roman" w:eastAsia="宋体" w:cs="Times New Roman"/>
                <w:color w:val="auto"/>
                <w:sz w:val="24"/>
                <w:highlight w:val="none"/>
                <w:lang w:val="en-US" w:eastAsia="zh-CN"/>
              </w:rPr>
              <w:t>固废处置率100%，对当地环境质量及主要关心点环境影响较小，符合达标排放、总量控制和不降低当地环境功能的原则要求，符合国家法律法规要求。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cs="Times New Roman"/>
                <w:color w:val="auto"/>
                <w:sz w:val="24"/>
                <w:szCs w:val="24"/>
                <w:highlight w:val="none"/>
                <w:lang w:val="en-US" w:eastAsia="zh-CN"/>
              </w:rPr>
            </w:pPr>
            <w:r>
              <w:rPr>
                <w:rFonts w:hint="default" w:ascii="Times New Roman" w:hAnsi="Times New Roman" w:eastAsia="宋体" w:cs="Times New Roman"/>
                <w:color w:val="auto"/>
                <w:sz w:val="24"/>
                <w:highlight w:val="none"/>
                <w:lang w:val="en-US" w:eastAsia="zh-CN"/>
              </w:rPr>
              <w:t>本项目在严格执行环境保护“三同时”制度，严格进行环境管理，保证项目内的废气处理设施及其他环保设施的正常运行，污染物达标排放的条件下，从环境保护角度论证，本项目的建设是可行的。</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highlight w:val="none"/>
                <w:lang w:val="en-US" w:eastAsia="zh-CN"/>
              </w:rPr>
            </w:pPr>
          </w:p>
        </w:tc>
      </w:tr>
    </w:tbl>
    <w:p>
      <w:pPr>
        <w:rPr>
          <w:rFonts w:hint="default" w:ascii="Times New Roman" w:hAnsi="Times New Roman" w:eastAsia="宋体" w:cs="Times New Roman"/>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rPr>
          <w:rFonts w:hint="default" w:ascii="Times New Roman" w:hAnsi="Times New Roman" w:eastAsia="宋体" w:cs="Times New Roman"/>
          <w:color w:val="auto"/>
          <w:highlight w:val="none"/>
        </w:rPr>
      </w:pPr>
    </w:p>
    <w:p>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outlineLvl w:val="9"/>
        <w:rPr>
          <w:rFonts w:ascii="黑体" w:hAnsi="黑体" w:eastAsia="黑体"/>
          <w:snapToGrid w:val="0"/>
          <w:color w:val="auto"/>
          <w:sz w:val="32"/>
          <w:szCs w:val="32"/>
          <w:highlight w:val="none"/>
        </w:rPr>
      </w:pPr>
      <w:r>
        <w:rPr>
          <w:rFonts w:hint="eastAsia" w:ascii="黑体" w:hAnsi="黑体" w:eastAsia="黑体"/>
          <w:snapToGrid w:val="0"/>
          <w:color w:val="auto"/>
          <w:sz w:val="32"/>
          <w:szCs w:val="32"/>
          <w:highlight w:val="none"/>
        </w:rPr>
        <w:t>附表</w:t>
      </w:r>
    </w:p>
    <w:p>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方正小标宋_GBK" w:hAnsi="黑体" w:eastAsia="方正小标宋_GBK"/>
          <w:snapToGrid w:val="0"/>
          <w:color w:val="0000FF"/>
          <w:sz w:val="38"/>
          <w:szCs w:val="38"/>
          <w:highlight w:val="none"/>
        </w:rPr>
      </w:pPr>
      <w:r>
        <w:rPr>
          <w:rFonts w:hint="eastAsia" w:ascii="方正小标宋_GBK" w:hAnsi="黑体" w:eastAsia="方正小标宋_GBK"/>
          <w:snapToGrid w:val="0"/>
          <w:color w:val="0000FF"/>
          <w:sz w:val="38"/>
          <w:szCs w:val="38"/>
          <w:highlight w:val="none"/>
        </w:rPr>
        <w:t>建设项目污染物排放量汇总表</w:t>
      </w:r>
    </w:p>
    <w:tbl>
      <w:tblPr>
        <w:tblStyle w:val="24"/>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614"/>
        <w:gridCol w:w="11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tcMar>
              <w:left w:w="28" w:type="dxa"/>
              <w:right w:w="28" w:type="dxa"/>
            </w:tcMar>
            <w:vAlign w:val="center"/>
          </w:tcPr>
          <w:p>
            <w:pPr>
              <w:pStyle w:val="38"/>
              <w:keepLines w:val="0"/>
              <w:pageBreakBefore w:val="0"/>
              <w:widowControl w:val="0"/>
              <w:kinsoku/>
              <w:wordWrap/>
              <w:overflowPunct/>
              <w:topLinePunct w:val="0"/>
              <w:autoSpaceDE/>
              <w:autoSpaceDN/>
              <w:bidi w:val="0"/>
              <w:spacing w:before="0" w:beforeLines="0" w:afterLines="0" w:line="240" w:lineRule="auto"/>
              <w:jc w:val="right"/>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t>项目</w:t>
            </w:r>
          </w:p>
          <w:p>
            <w:pPr>
              <w:pStyle w:val="38"/>
              <w:keepLines w:val="0"/>
              <w:pageBreakBefore w:val="0"/>
              <w:widowControl w:val="0"/>
              <w:kinsoku/>
              <w:wordWrap/>
              <w:overflowPunct/>
              <w:topLinePunct w:val="0"/>
              <w:autoSpaceDE/>
              <w:autoSpaceDN/>
              <w:bidi w:val="0"/>
              <w:spacing w:before="0" w:beforeLines="0" w:afterLines="0" w:line="240" w:lineRule="auto"/>
              <w:jc w:val="left"/>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t>分类</w:t>
            </w:r>
          </w:p>
        </w:tc>
        <w:tc>
          <w:tcPr>
            <w:tcW w:w="1417" w:type="dxa"/>
            <w:tcMar>
              <w:left w:w="28" w:type="dxa"/>
              <w:right w:w="28" w:type="dxa"/>
            </w:tcMar>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t>污染物名称</w:t>
            </w:r>
          </w:p>
        </w:tc>
        <w:tc>
          <w:tcPr>
            <w:tcW w:w="1701" w:type="dxa"/>
            <w:tcMar>
              <w:left w:w="28" w:type="dxa"/>
              <w:right w:w="28" w:type="dxa"/>
            </w:tcMar>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t>现有工程</w:t>
            </w:r>
          </w:p>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t>排放量（固体废物产生量）</w:t>
            </w:r>
            <w:r>
              <w:rPr>
                <w:rFonts w:hint="default" w:ascii="Times New Roman" w:hAnsi="Times New Roman" w:eastAsia="黑体" w:cs="Times New Roman"/>
                <w:b w:val="0"/>
                <w:bCs/>
                <w:snapToGrid w:val="0"/>
                <w:color w:val="auto"/>
                <w:spacing w:val="-6"/>
                <w:kern w:val="21"/>
                <w:szCs w:val="21"/>
                <w:highlight w:val="none"/>
              </w:rPr>
              <w:fldChar w:fldCharType="begin"/>
            </w:r>
            <w:r>
              <w:rPr>
                <w:rFonts w:hint="default" w:ascii="Times New Roman" w:hAnsi="Times New Roman" w:eastAsia="黑体" w:cs="Times New Roman"/>
                <w:b w:val="0"/>
                <w:bCs/>
                <w:snapToGrid w:val="0"/>
                <w:color w:val="auto"/>
                <w:spacing w:val="-6"/>
                <w:kern w:val="21"/>
                <w:szCs w:val="21"/>
                <w:highlight w:val="none"/>
              </w:rPr>
              <w:instrText xml:space="preserve"> = 1 \* GB3 \* MERGEFORMAT </w:instrText>
            </w:r>
            <w:r>
              <w:rPr>
                <w:rFonts w:hint="default" w:ascii="Times New Roman" w:hAnsi="Times New Roman" w:eastAsia="黑体" w:cs="Times New Roman"/>
                <w:b w:val="0"/>
                <w:bCs/>
                <w:snapToGrid w:val="0"/>
                <w:color w:val="auto"/>
                <w:spacing w:val="-6"/>
                <w:kern w:val="21"/>
                <w:szCs w:val="21"/>
                <w:highlight w:val="none"/>
              </w:rPr>
              <w:fldChar w:fldCharType="separate"/>
            </w:r>
            <w:r>
              <w:rPr>
                <w:rFonts w:hint="default" w:ascii="Times New Roman" w:hAnsi="Times New Roman" w:eastAsia="黑体" w:cs="Times New Roman"/>
                <w:b w:val="0"/>
                <w:bCs/>
                <w:color w:val="auto"/>
                <w:kern w:val="2"/>
                <w:szCs w:val="21"/>
                <w:highlight w:val="none"/>
              </w:rPr>
              <w:t>①</w:t>
            </w:r>
            <w:r>
              <w:rPr>
                <w:rFonts w:hint="default" w:ascii="Times New Roman" w:hAnsi="Times New Roman" w:eastAsia="黑体" w:cs="Times New Roman"/>
                <w:b w:val="0"/>
                <w:bCs/>
                <w:snapToGrid w:val="0"/>
                <w:color w:val="auto"/>
                <w:spacing w:val="-6"/>
                <w:kern w:val="21"/>
                <w:szCs w:val="21"/>
                <w:highlight w:val="none"/>
              </w:rPr>
              <w:fldChar w:fldCharType="end"/>
            </w:r>
          </w:p>
        </w:tc>
        <w:tc>
          <w:tcPr>
            <w:tcW w:w="1276" w:type="dxa"/>
            <w:tcMar>
              <w:left w:w="28" w:type="dxa"/>
              <w:right w:w="28" w:type="dxa"/>
            </w:tcMar>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t>现有工程</w:t>
            </w:r>
          </w:p>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t>许可排放量</w:t>
            </w:r>
          </w:p>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fldChar w:fldCharType="begin"/>
            </w:r>
            <w:r>
              <w:rPr>
                <w:rFonts w:hint="default" w:ascii="Times New Roman" w:hAnsi="Times New Roman" w:eastAsia="黑体" w:cs="Times New Roman"/>
                <w:b w:val="0"/>
                <w:bCs/>
                <w:snapToGrid w:val="0"/>
                <w:color w:val="auto"/>
                <w:spacing w:val="-6"/>
                <w:kern w:val="21"/>
                <w:szCs w:val="21"/>
                <w:highlight w:val="none"/>
              </w:rPr>
              <w:instrText xml:space="preserve"> = 2 \* GB3 \* MERGEFORMAT </w:instrText>
            </w:r>
            <w:r>
              <w:rPr>
                <w:rFonts w:hint="default" w:ascii="Times New Roman" w:hAnsi="Times New Roman" w:eastAsia="黑体" w:cs="Times New Roman"/>
                <w:b w:val="0"/>
                <w:bCs/>
                <w:snapToGrid w:val="0"/>
                <w:color w:val="auto"/>
                <w:spacing w:val="-6"/>
                <w:kern w:val="21"/>
                <w:szCs w:val="21"/>
                <w:highlight w:val="none"/>
              </w:rPr>
              <w:fldChar w:fldCharType="separate"/>
            </w:r>
            <w:r>
              <w:rPr>
                <w:rFonts w:hint="default" w:ascii="Times New Roman" w:hAnsi="Times New Roman" w:eastAsia="黑体" w:cs="Times New Roman"/>
                <w:b w:val="0"/>
                <w:bCs/>
                <w:snapToGrid w:val="0"/>
                <w:color w:val="auto"/>
                <w:spacing w:val="-6"/>
                <w:kern w:val="21"/>
                <w:szCs w:val="21"/>
                <w:highlight w:val="none"/>
              </w:rPr>
              <w:t>②</w:t>
            </w:r>
            <w:r>
              <w:rPr>
                <w:rFonts w:hint="default" w:ascii="Times New Roman" w:hAnsi="Times New Roman" w:eastAsia="黑体" w:cs="Times New Roman"/>
                <w:b w:val="0"/>
                <w:bCs/>
                <w:snapToGrid w:val="0"/>
                <w:color w:val="auto"/>
                <w:spacing w:val="-6"/>
                <w:kern w:val="21"/>
                <w:szCs w:val="21"/>
                <w:highlight w:val="none"/>
              </w:rPr>
              <w:fldChar w:fldCharType="end"/>
            </w:r>
          </w:p>
        </w:tc>
        <w:tc>
          <w:tcPr>
            <w:tcW w:w="1701" w:type="dxa"/>
            <w:tcMar>
              <w:left w:w="28" w:type="dxa"/>
              <w:right w:w="28" w:type="dxa"/>
            </w:tcMar>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t>在建工程</w:t>
            </w:r>
          </w:p>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t>排放量（固体废物产生量）</w:t>
            </w:r>
            <w:r>
              <w:rPr>
                <w:rFonts w:hint="default" w:ascii="Times New Roman" w:hAnsi="Times New Roman" w:eastAsia="黑体" w:cs="Times New Roman"/>
                <w:b w:val="0"/>
                <w:bCs/>
                <w:snapToGrid w:val="0"/>
                <w:color w:val="auto"/>
                <w:spacing w:val="-6"/>
                <w:kern w:val="21"/>
                <w:szCs w:val="21"/>
                <w:highlight w:val="none"/>
              </w:rPr>
              <w:fldChar w:fldCharType="begin"/>
            </w:r>
            <w:r>
              <w:rPr>
                <w:rFonts w:hint="default" w:ascii="Times New Roman" w:hAnsi="Times New Roman" w:eastAsia="黑体" w:cs="Times New Roman"/>
                <w:b w:val="0"/>
                <w:bCs/>
                <w:snapToGrid w:val="0"/>
                <w:color w:val="auto"/>
                <w:spacing w:val="-6"/>
                <w:kern w:val="21"/>
                <w:szCs w:val="21"/>
                <w:highlight w:val="none"/>
              </w:rPr>
              <w:instrText xml:space="preserve"> = 3 \* GB3 \* MERGEFORMAT </w:instrText>
            </w:r>
            <w:r>
              <w:rPr>
                <w:rFonts w:hint="default" w:ascii="Times New Roman" w:hAnsi="Times New Roman" w:eastAsia="黑体" w:cs="Times New Roman"/>
                <w:b w:val="0"/>
                <w:bCs/>
                <w:snapToGrid w:val="0"/>
                <w:color w:val="auto"/>
                <w:spacing w:val="-6"/>
                <w:kern w:val="21"/>
                <w:szCs w:val="21"/>
                <w:highlight w:val="none"/>
              </w:rPr>
              <w:fldChar w:fldCharType="separate"/>
            </w:r>
            <w:r>
              <w:rPr>
                <w:rFonts w:hint="default" w:ascii="Times New Roman" w:hAnsi="Times New Roman" w:eastAsia="黑体" w:cs="Times New Roman"/>
                <w:b w:val="0"/>
                <w:bCs/>
                <w:color w:val="auto"/>
                <w:kern w:val="2"/>
                <w:szCs w:val="21"/>
                <w:highlight w:val="none"/>
              </w:rPr>
              <w:t>③</w:t>
            </w:r>
            <w:r>
              <w:rPr>
                <w:rFonts w:hint="default" w:ascii="Times New Roman" w:hAnsi="Times New Roman" w:eastAsia="黑体" w:cs="Times New Roman"/>
                <w:b w:val="0"/>
                <w:bCs/>
                <w:snapToGrid w:val="0"/>
                <w:color w:val="auto"/>
                <w:spacing w:val="-6"/>
                <w:kern w:val="21"/>
                <w:szCs w:val="21"/>
                <w:highlight w:val="none"/>
              </w:rPr>
              <w:fldChar w:fldCharType="end"/>
            </w:r>
          </w:p>
        </w:tc>
        <w:tc>
          <w:tcPr>
            <w:tcW w:w="1559" w:type="dxa"/>
            <w:tcMar>
              <w:left w:w="28" w:type="dxa"/>
              <w:right w:w="28" w:type="dxa"/>
            </w:tcMar>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t>本项目</w:t>
            </w:r>
          </w:p>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t>排放量（固体废物产生量）</w:t>
            </w:r>
            <w:r>
              <w:rPr>
                <w:rFonts w:hint="default" w:ascii="Times New Roman" w:hAnsi="Times New Roman" w:eastAsia="黑体" w:cs="Times New Roman"/>
                <w:b w:val="0"/>
                <w:bCs/>
                <w:snapToGrid w:val="0"/>
                <w:color w:val="auto"/>
                <w:spacing w:val="-6"/>
                <w:kern w:val="21"/>
                <w:szCs w:val="21"/>
                <w:highlight w:val="none"/>
              </w:rPr>
              <w:fldChar w:fldCharType="begin"/>
            </w:r>
            <w:r>
              <w:rPr>
                <w:rFonts w:hint="default" w:ascii="Times New Roman" w:hAnsi="Times New Roman" w:eastAsia="黑体" w:cs="Times New Roman"/>
                <w:b w:val="0"/>
                <w:bCs/>
                <w:snapToGrid w:val="0"/>
                <w:color w:val="auto"/>
                <w:spacing w:val="-6"/>
                <w:kern w:val="21"/>
                <w:szCs w:val="21"/>
                <w:highlight w:val="none"/>
              </w:rPr>
              <w:instrText xml:space="preserve"> = 4 \* GB3 \* MERGEFORMAT </w:instrText>
            </w:r>
            <w:r>
              <w:rPr>
                <w:rFonts w:hint="default" w:ascii="Times New Roman" w:hAnsi="Times New Roman" w:eastAsia="黑体" w:cs="Times New Roman"/>
                <w:b w:val="0"/>
                <w:bCs/>
                <w:snapToGrid w:val="0"/>
                <w:color w:val="auto"/>
                <w:spacing w:val="-6"/>
                <w:kern w:val="21"/>
                <w:szCs w:val="21"/>
                <w:highlight w:val="none"/>
              </w:rPr>
              <w:fldChar w:fldCharType="separate"/>
            </w:r>
            <w:r>
              <w:rPr>
                <w:rFonts w:hint="default" w:ascii="Times New Roman" w:hAnsi="Times New Roman" w:eastAsia="黑体" w:cs="Times New Roman"/>
                <w:b w:val="0"/>
                <w:bCs/>
                <w:color w:val="auto"/>
                <w:kern w:val="2"/>
                <w:szCs w:val="21"/>
                <w:highlight w:val="none"/>
              </w:rPr>
              <w:t>④</w:t>
            </w:r>
            <w:r>
              <w:rPr>
                <w:rFonts w:hint="default" w:ascii="Times New Roman" w:hAnsi="Times New Roman" w:eastAsia="黑体" w:cs="Times New Roman"/>
                <w:b w:val="0"/>
                <w:bCs/>
                <w:snapToGrid w:val="0"/>
                <w:color w:val="auto"/>
                <w:spacing w:val="-6"/>
                <w:kern w:val="21"/>
                <w:szCs w:val="21"/>
                <w:highlight w:val="none"/>
              </w:rPr>
              <w:fldChar w:fldCharType="end"/>
            </w:r>
          </w:p>
        </w:tc>
        <w:tc>
          <w:tcPr>
            <w:tcW w:w="1761" w:type="dxa"/>
            <w:tcMar>
              <w:left w:w="28" w:type="dxa"/>
              <w:right w:w="28" w:type="dxa"/>
            </w:tcMar>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16"/>
                <w:kern w:val="21"/>
                <w:szCs w:val="21"/>
                <w:highlight w:val="none"/>
              </w:rPr>
            </w:pPr>
            <w:r>
              <w:rPr>
                <w:rFonts w:hint="default" w:ascii="Times New Roman" w:hAnsi="Times New Roman" w:eastAsia="黑体" w:cs="Times New Roman"/>
                <w:b w:val="0"/>
                <w:bCs/>
                <w:snapToGrid w:val="0"/>
                <w:color w:val="auto"/>
                <w:spacing w:val="-16"/>
                <w:kern w:val="21"/>
                <w:szCs w:val="21"/>
                <w:highlight w:val="none"/>
              </w:rPr>
              <w:t>以新带老削减量</w:t>
            </w:r>
          </w:p>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16"/>
                <w:kern w:val="21"/>
                <w:szCs w:val="21"/>
                <w:highlight w:val="none"/>
              </w:rPr>
            </w:pPr>
            <w:r>
              <w:rPr>
                <w:rFonts w:hint="default" w:ascii="Times New Roman" w:hAnsi="Times New Roman" w:eastAsia="黑体" w:cs="Times New Roman"/>
                <w:b w:val="0"/>
                <w:bCs/>
                <w:snapToGrid w:val="0"/>
                <w:color w:val="auto"/>
                <w:spacing w:val="-16"/>
                <w:kern w:val="21"/>
                <w:szCs w:val="21"/>
                <w:highlight w:val="none"/>
              </w:rPr>
              <w:t>（新建项目不填）</w:t>
            </w:r>
            <w:r>
              <w:rPr>
                <w:rFonts w:hint="default" w:ascii="Times New Roman" w:hAnsi="Times New Roman" w:eastAsia="黑体" w:cs="Times New Roman"/>
                <w:b w:val="0"/>
                <w:bCs/>
                <w:snapToGrid w:val="0"/>
                <w:color w:val="auto"/>
                <w:spacing w:val="-16"/>
                <w:kern w:val="21"/>
                <w:szCs w:val="21"/>
                <w:highlight w:val="none"/>
              </w:rPr>
              <w:fldChar w:fldCharType="begin"/>
            </w:r>
            <w:r>
              <w:rPr>
                <w:rFonts w:hint="default" w:ascii="Times New Roman" w:hAnsi="Times New Roman" w:eastAsia="黑体" w:cs="Times New Roman"/>
                <w:b w:val="0"/>
                <w:bCs/>
                <w:snapToGrid w:val="0"/>
                <w:color w:val="auto"/>
                <w:spacing w:val="-16"/>
                <w:kern w:val="21"/>
                <w:szCs w:val="21"/>
                <w:highlight w:val="none"/>
              </w:rPr>
              <w:instrText xml:space="preserve"> = 5 \* GB3 \* MERGEFORMAT </w:instrText>
            </w:r>
            <w:r>
              <w:rPr>
                <w:rFonts w:hint="default" w:ascii="Times New Roman" w:hAnsi="Times New Roman" w:eastAsia="黑体" w:cs="Times New Roman"/>
                <w:b w:val="0"/>
                <w:bCs/>
                <w:snapToGrid w:val="0"/>
                <w:color w:val="auto"/>
                <w:spacing w:val="-16"/>
                <w:kern w:val="21"/>
                <w:szCs w:val="21"/>
                <w:highlight w:val="none"/>
              </w:rPr>
              <w:fldChar w:fldCharType="separate"/>
            </w:r>
            <w:r>
              <w:rPr>
                <w:rFonts w:hint="default" w:ascii="Times New Roman" w:hAnsi="Times New Roman" w:eastAsia="黑体" w:cs="Times New Roman"/>
                <w:b w:val="0"/>
                <w:bCs/>
                <w:color w:val="auto"/>
                <w:kern w:val="2"/>
                <w:szCs w:val="21"/>
                <w:highlight w:val="none"/>
              </w:rPr>
              <w:t>⑤</w:t>
            </w:r>
            <w:r>
              <w:rPr>
                <w:rFonts w:hint="default" w:ascii="Times New Roman" w:hAnsi="Times New Roman" w:eastAsia="黑体" w:cs="Times New Roman"/>
                <w:b w:val="0"/>
                <w:bCs/>
                <w:snapToGrid w:val="0"/>
                <w:color w:val="auto"/>
                <w:spacing w:val="-16"/>
                <w:kern w:val="21"/>
                <w:szCs w:val="21"/>
                <w:highlight w:val="none"/>
              </w:rPr>
              <w:fldChar w:fldCharType="end"/>
            </w:r>
          </w:p>
        </w:tc>
        <w:tc>
          <w:tcPr>
            <w:tcW w:w="1614" w:type="dxa"/>
            <w:tcMar>
              <w:left w:w="28" w:type="dxa"/>
              <w:right w:w="28" w:type="dxa"/>
            </w:tcMar>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16"/>
                <w:kern w:val="21"/>
                <w:szCs w:val="21"/>
                <w:highlight w:val="none"/>
              </w:rPr>
            </w:pPr>
            <w:r>
              <w:rPr>
                <w:rFonts w:hint="default" w:ascii="Times New Roman" w:hAnsi="Times New Roman" w:eastAsia="黑体" w:cs="Times New Roman"/>
                <w:b w:val="0"/>
                <w:bCs/>
                <w:snapToGrid w:val="0"/>
                <w:color w:val="auto"/>
                <w:spacing w:val="-16"/>
                <w:kern w:val="21"/>
                <w:szCs w:val="21"/>
                <w:highlight w:val="none"/>
              </w:rPr>
              <w:t>本项目建成后</w:t>
            </w:r>
          </w:p>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16"/>
                <w:kern w:val="21"/>
                <w:szCs w:val="21"/>
                <w:highlight w:val="none"/>
              </w:rPr>
            </w:pPr>
            <w:r>
              <w:rPr>
                <w:rFonts w:hint="default" w:ascii="Times New Roman" w:hAnsi="Times New Roman" w:eastAsia="黑体" w:cs="Times New Roman"/>
                <w:b w:val="0"/>
                <w:bCs/>
                <w:snapToGrid w:val="0"/>
                <w:color w:val="auto"/>
                <w:spacing w:val="-16"/>
                <w:kern w:val="21"/>
                <w:szCs w:val="21"/>
                <w:highlight w:val="none"/>
              </w:rPr>
              <w:t>全厂排放量（固体废物产生量）</w:t>
            </w:r>
            <w:r>
              <w:rPr>
                <w:rFonts w:hint="default" w:ascii="Times New Roman" w:hAnsi="Times New Roman" w:eastAsia="黑体" w:cs="Times New Roman"/>
                <w:b w:val="0"/>
                <w:bCs/>
                <w:snapToGrid w:val="0"/>
                <w:color w:val="auto"/>
                <w:spacing w:val="-16"/>
                <w:kern w:val="21"/>
                <w:szCs w:val="21"/>
                <w:highlight w:val="none"/>
              </w:rPr>
              <w:fldChar w:fldCharType="begin"/>
            </w:r>
            <w:r>
              <w:rPr>
                <w:rFonts w:hint="default" w:ascii="Times New Roman" w:hAnsi="Times New Roman" w:eastAsia="黑体" w:cs="Times New Roman"/>
                <w:b w:val="0"/>
                <w:bCs/>
                <w:snapToGrid w:val="0"/>
                <w:color w:val="auto"/>
                <w:spacing w:val="-16"/>
                <w:kern w:val="21"/>
                <w:szCs w:val="21"/>
                <w:highlight w:val="none"/>
              </w:rPr>
              <w:instrText xml:space="preserve"> = 6 \* GB3 \* MERGEFORMAT </w:instrText>
            </w:r>
            <w:r>
              <w:rPr>
                <w:rFonts w:hint="default" w:ascii="Times New Roman" w:hAnsi="Times New Roman" w:eastAsia="黑体" w:cs="Times New Roman"/>
                <w:b w:val="0"/>
                <w:bCs/>
                <w:snapToGrid w:val="0"/>
                <w:color w:val="auto"/>
                <w:spacing w:val="-16"/>
                <w:kern w:val="21"/>
                <w:szCs w:val="21"/>
                <w:highlight w:val="none"/>
              </w:rPr>
              <w:fldChar w:fldCharType="separate"/>
            </w:r>
            <w:r>
              <w:rPr>
                <w:rFonts w:hint="default" w:ascii="Times New Roman" w:hAnsi="Times New Roman" w:eastAsia="黑体" w:cs="Times New Roman"/>
                <w:b w:val="0"/>
                <w:bCs/>
                <w:color w:val="auto"/>
                <w:kern w:val="2"/>
                <w:szCs w:val="21"/>
                <w:highlight w:val="none"/>
              </w:rPr>
              <w:t>⑥</w:t>
            </w:r>
            <w:r>
              <w:rPr>
                <w:rFonts w:hint="default" w:ascii="Times New Roman" w:hAnsi="Times New Roman" w:eastAsia="黑体" w:cs="Times New Roman"/>
                <w:b w:val="0"/>
                <w:bCs/>
                <w:snapToGrid w:val="0"/>
                <w:color w:val="auto"/>
                <w:spacing w:val="-16"/>
                <w:kern w:val="21"/>
                <w:szCs w:val="21"/>
                <w:highlight w:val="none"/>
              </w:rPr>
              <w:fldChar w:fldCharType="end"/>
            </w:r>
          </w:p>
        </w:tc>
        <w:tc>
          <w:tcPr>
            <w:tcW w:w="1171" w:type="dxa"/>
            <w:tcMar>
              <w:left w:w="28" w:type="dxa"/>
              <w:right w:w="28" w:type="dxa"/>
            </w:tcMar>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t>变化量</w:t>
            </w:r>
          </w:p>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fldChar w:fldCharType="begin"/>
            </w:r>
            <w:r>
              <w:rPr>
                <w:rFonts w:hint="default" w:ascii="Times New Roman" w:hAnsi="Times New Roman" w:eastAsia="黑体" w:cs="Times New Roman"/>
                <w:b w:val="0"/>
                <w:bCs/>
                <w:snapToGrid w:val="0"/>
                <w:color w:val="auto"/>
                <w:spacing w:val="-6"/>
                <w:kern w:val="21"/>
                <w:szCs w:val="21"/>
                <w:highlight w:val="none"/>
              </w:rPr>
              <w:instrText xml:space="preserve"> = 7 \* GB3 \* MERGEFORMAT </w:instrText>
            </w:r>
            <w:r>
              <w:rPr>
                <w:rFonts w:hint="default" w:ascii="Times New Roman" w:hAnsi="Times New Roman" w:eastAsia="黑体" w:cs="Times New Roman"/>
                <w:b w:val="0"/>
                <w:bCs/>
                <w:snapToGrid w:val="0"/>
                <w:color w:val="auto"/>
                <w:spacing w:val="-6"/>
                <w:kern w:val="21"/>
                <w:szCs w:val="21"/>
                <w:highlight w:val="none"/>
              </w:rPr>
              <w:fldChar w:fldCharType="separate"/>
            </w:r>
            <w:r>
              <w:rPr>
                <w:rFonts w:hint="default" w:ascii="Times New Roman" w:hAnsi="Times New Roman" w:eastAsia="黑体" w:cs="Times New Roman"/>
                <w:b w:val="0"/>
                <w:bCs/>
                <w:color w:val="auto"/>
                <w:kern w:val="2"/>
                <w:szCs w:val="21"/>
                <w:highlight w:val="none"/>
              </w:rPr>
              <w:t>⑦</w:t>
            </w:r>
            <w:r>
              <w:rPr>
                <w:rFonts w:hint="default" w:ascii="Times New Roman" w:hAnsi="Times New Roman" w:eastAsia="黑体" w:cs="Times New Roman"/>
                <w:b w:val="0"/>
                <w:bCs/>
                <w:snapToGrid w:val="0"/>
                <w:color w:val="auto"/>
                <w:spacing w:val="-6"/>
                <w:kern w:val="21"/>
                <w:szCs w:val="21"/>
                <w:highlight w:val="none"/>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88" w:type="dxa"/>
            <w:vMerge w:val="restart"/>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eastAsia" w:ascii="Times New Roman" w:hAnsi="Times New Roman" w:eastAsia="宋体" w:cs="Times New Roman"/>
                <w:b w:val="0"/>
                <w:bCs/>
                <w:snapToGrid w:val="0"/>
                <w:color w:val="auto"/>
                <w:kern w:val="21"/>
                <w:sz w:val="21"/>
                <w:szCs w:val="21"/>
                <w:highlight w:val="none"/>
                <w:lang w:eastAsia="zh-CN"/>
              </w:rPr>
            </w:pPr>
            <w:r>
              <w:rPr>
                <w:rFonts w:hint="eastAsia" w:ascii="Times New Roman" w:hAnsi="Times New Roman" w:cs="Times New Roman"/>
                <w:b w:val="0"/>
                <w:bCs/>
                <w:snapToGrid w:val="0"/>
                <w:color w:val="auto"/>
                <w:kern w:val="21"/>
                <w:sz w:val="21"/>
                <w:szCs w:val="21"/>
                <w:highlight w:val="none"/>
                <w:lang w:eastAsia="zh-CN"/>
              </w:rPr>
              <w:t>废气</w:t>
            </w:r>
          </w:p>
        </w:tc>
        <w:tc>
          <w:tcPr>
            <w:tcW w:w="1417"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非甲烷总烃</w:t>
            </w:r>
          </w:p>
        </w:tc>
        <w:tc>
          <w:tcPr>
            <w:tcW w:w="170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w:t>
            </w:r>
          </w:p>
        </w:tc>
        <w:tc>
          <w:tcPr>
            <w:tcW w:w="1276"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w:t>
            </w:r>
          </w:p>
        </w:tc>
        <w:tc>
          <w:tcPr>
            <w:tcW w:w="170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w:t>
            </w:r>
          </w:p>
        </w:tc>
        <w:tc>
          <w:tcPr>
            <w:tcW w:w="1559"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1.969t/a</w:t>
            </w:r>
          </w:p>
        </w:tc>
        <w:tc>
          <w:tcPr>
            <w:tcW w:w="176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w:t>
            </w:r>
          </w:p>
        </w:tc>
        <w:tc>
          <w:tcPr>
            <w:tcW w:w="1614"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1.969t/a</w:t>
            </w:r>
          </w:p>
        </w:tc>
        <w:tc>
          <w:tcPr>
            <w:tcW w:w="117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+1.193t/a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88" w:type="dxa"/>
            <w:vMerge w:val="continue"/>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eastAsia" w:ascii="Times New Roman" w:hAnsi="Times New Roman" w:cs="Times New Roman"/>
                <w:b w:val="0"/>
                <w:bCs/>
                <w:snapToGrid w:val="0"/>
                <w:color w:val="auto"/>
                <w:kern w:val="21"/>
                <w:sz w:val="21"/>
                <w:szCs w:val="21"/>
                <w:highlight w:val="none"/>
                <w:lang w:eastAsia="zh-CN"/>
              </w:rPr>
            </w:pPr>
          </w:p>
        </w:tc>
        <w:tc>
          <w:tcPr>
            <w:tcW w:w="1417"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臭气浓度</w:t>
            </w:r>
          </w:p>
        </w:tc>
        <w:tc>
          <w:tcPr>
            <w:tcW w:w="170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w:t>
            </w:r>
          </w:p>
        </w:tc>
        <w:tc>
          <w:tcPr>
            <w:tcW w:w="1276"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w:t>
            </w:r>
          </w:p>
        </w:tc>
        <w:tc>
          <w:tcPr>
            <w:tcW w:w="170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w:t>
            </w:r>
          </w:p>
        </w:tc>
        <w:tc>
          <w:tcPr>
            <w:tcW w:w="1559"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少量</w:t>
            </w:r>
          </w:p>
        </w:tc>
        <w:tc>
          <w:tcPr>
            <w:tcW w:w="176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w:t>
            </w:r>
          </w:p>
        </w:tc>
        <w:tc>
          <w:tcPr>
            <w:tcW w:w="1614"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少量</w:t>
            </w:r>
          </w:p>
        </w:tc>
        <w:tc>
          <w:tcPr>
            <w:tcW w:w="117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+少量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r>
              <w:rPr>
                <w:rFonts w:hint="default" w:ascii="Times New Roman" w:hAnsi="Times New Roman" w:eastAsia="宋体" w:cs="Times New Roman"/>
                <w:b w:val="0"/>
                <w:bCs/>
                <w:snapToGrid w:val="0"/>
                <w:color w:val="auto"/>
                <w:kern w:val="21"/>
                <w:sz w:val="21"/>
                <w:szCs w:val="21"/>
                <w:highlight w:val="none"/>
              </w:rPr>
              <w:t>废水</w:t>
            </w:r>
          </w:p>
        </w:tc>
        <w:tc>
          <w:tcPr>
            <w:tcW w:w="1417" w:type="dxa"/>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废水量</w:t>
            </w:r>
          </w:p>
        </w:tc>
        <w:tc>
          <w:tcPr>
            <w:tcW w:w="1701" w:type="dxa"/>
            <w:vAlign w:val="center"/>
          </w:tcPr>
          <w:p>
            <w:pPr>
              <w:keepLines w:val="0"/>
              <w:pageBreakBefore w:val="0"/>
              <w:widowControl w:val="0"/>
              <w:kinsoku/>
              <w:wordWrap/>
              <w:overflowPunct/>
              <w:topLinePunct w:val="0"/>
              <w:autoSpaceDE/>
              <w:autoSpaceDN/>
              <w:bidi w:val="0"/>
              <w:spacing w:before="0" w:beforeLines="0" w:afterLines="0"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276"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70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559"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480m</w:t>
            </w:r>
            <w:r>
              <w:rPr>
                <w:rFonts w:hint="default" w:ascii="Times New Roman" w:hAnsi="Times New Roman" w:eastAsia="宋体" w:cs="Times New Roman"/>
                <w:b w:val="0"/>
                <w:bCs w:val="0"/>
                <w:color w:val="auto"/>
                <w:kern w:val="2"/>
                <w:sz w:val="21"/>
                <w:szCs w:val="21"/>
                <w:highlight w:val="none"/>
                <w:vertAlign w:val="superscript"/>
                <w:lang w:val="en-US" w:eastAsia="zh-CN" w:bidi="ar-SA"/>
              </w:rPr>
              <w:t>3</w:t>
            </w:r>
            <w:r>
              <w:rPr>
                <w:rFonts w:hint="default" w:ascii="Times New Roman" w:hAnsi="Times New Roman" w:eastAsia="宋体" w:cs="Times New Roman"/>
                <w:b w:val="0"/>
                <w:bCs w:val="0"/>
                <w:color w:val="auto"/>
                <w:kern w:val="2"/>
                <w:sz w:val="21"/>
                <w:szCs w:val="21"/>
                <w:highlight w:val="none"/>
                <w:lang w:val="en-US" w:eastAsia="zh-CN" w:bidi="ar-SA"/>
              </w:rPr>
              <w:t>/a</w:t>
            </w:r>
          </w:p>
        </w:tc>
        <w:tc>
          <w:tcPr>
            <w:tcW w:w="176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614"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480m</w:t>
            </w:r>
            <w:r>
              <w:rPr>
                <w:rFonts w:hint="default" w:ascii="Times New Roman" w:hAnsi="Times New Roman" w:eastAsia="宋体" w:cs="Times New Roman"/>
                <w:b w:val="0"/>
                <w:bCs w:val="0"/>
                <w:color w:val="auto"/>
                <w:kern w:val="2"/>
                <w:sz w:val="21"/>
                <w:szCs w:val="21"/>
                <w:highlight w:val="none"/>
                <w:vertAlign w:val="superscript"/>
                <w:lang w:val="en-US" w:eastAsia="zh-CN" w:bidi="ar-SA"/>
              </w:rPr>
              <w:t>3</w:t>
            </w:r>
            <w:r>
              <w:rPr>
                <w:rFonts w:hint="default" w:ascii="Times New Roman" w:hAnsi="Times New Roman" w:eastAsia="宋体" w:cs="Times New Roman"/>
                <w:b w:val="0"/>
                <w:bCs w:val="0"/>
                <w:color w:val="auto"/>
                <w:kern w:val="2"/>
                <w:sz w:val="21"/>
                <w:szCs w:val="21"/>
                <w:highlight w:val="none"/>
                <w:lang w:val="en-US" w:eastAsia="zh-CN" w:bidi="ar-SA"/>
              </w:rPr>
              <w:t>/a</w:t>
            </w:r>
          </w:p>
        </w:tc>
        <w:tc>
          <w:tcPr>
            <w:tcW w:w="117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cs="Times New Roman"/>
                <w:b w:val="0"/>
                <w:bCs w:val="0"/>
                <w:color w:val="auto"/>
                <w:kern w:val="2"/>
                <w:sz w:val="21"/>
                <w:szCs w:val="21"/>
                <w:highlight w:val="none"/>
                <w:lang w:val="en-US" w:eastAsia="zh-CN" w:bidi="ar-SA"/>
              </w:rPr>
              <w:t>+</w:t>
            </w:r>
            <w:r>
              <w:rPr>
                <w:rFonts w:hint="default" w:ascii="Times New Roman" w:hAnsi="Times New Roman" w:eastAsia="宋体" w:cs="Times New Roman"/>
                <w:b w:val="0"/>
                <w:bCs w:val="0"/>
                <w:color w:val="auto"/>
                <w:kern w:val="2"/>
                <w:sz w:val="21"/>
                <w:szCs w:val="21"/>
                <w:highlight w:val="none"/>
                <w:lang w:val="en-US" w:eastAsia="zh-CN" w:bidi="ar-SA"/>
              </w:rPr>
              <w:t>480m</w:t>
            </w:r>
            <w:r>
              <w:rPr>
                <w:rFonts w:hint="default" w:ascii="Times New Roman" w:hAnsi="Times New Roman" w:eastAsia="宋体" w:cs="Times New Roman"/>
                <w:b w:val="0"/>
                <w:bCs w:val="0"/>
                <w:color w:val="auto"/>
                <w:kern w:val="2"/>
                <w:sz w:val="21"/>
                <w:szCs w:val="21"/>
                <w:highlight w:val="none"/>
                <w:vertAlign w:val="superscript"/>
                <w:lang w:val="en-US" w:eastAsia="zh-CN" w:bidi="ar-SA"/>
              </w:rPr>
              <w:t>3</w:t>
            </w:r>
            <w:r>
              <w:rPr>
                <w:rFonts w:hint="default" w:ascii="Times New Roman" w:hAnsi="Times New Roman" w:eastAsia="宋体" w:cs="Times New Roman"/>
                <w:b w:val="0"/>
                <w:bCs w:val="0"/>
                <w:color w:val="auto"/>
                <w:kern w:val="2"/>
                <w:sz w:val="21"/>
                <w:szCs w:val="21"/>
                <w:highlight w:val="none"/>
                <w:lang w:val="en-US" w:eastAsia="zh-CN" w:bidi="ar-SA"/>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p>
        </w:tc>
        <w:tc>
          <w:tcPr>
            <w:tcW w:w="1417"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BOD5</w:t>
            </w:r>
          </w:p>
        </w:tc>
        <w:tc>
          <w:tcPr>
            <w:tcW w:w="170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276"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70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559"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0.004t/a</w:t>
            </w:r>
          </w:p>
        </w:tc>
        <w:tc>
          <w:tcPr>
            <w:tcW w:w="176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614"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0.004t/a</w:t>
            </w:r>
          </w:p>
        </w:tc>
        <w:tc>
          <w:tcPr>
            <w:tcW w:w="117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w:t>
            </w:r>
            <w:r>
              <w:rPr>
                <w:rFonts w:hint="default" w:ascii="Times New Roman" w:hAnsi="Times New Roman" w:eastAsia="宋体" w:cs="Times New Roman"/>
                <w:b w:val="0"/>
                <w:bCs w:val="0"/>
                <w:color w:val="auto"/>
                <w:kern w:val="2"/>
                <w:sz w:val="21"/>
                <w:szCs w:val="21"/>
                <w:highlight w:val="none"/>
                <w:lang w:val="en-US" w:eastAsia="zh-CN" w:bidi="ar-SA"/>
              </w:rPr>
              <w:t>0.004t/a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p>
        </w:tc>
        <w:tc>
          <w:tcPr>
            <w:tcW w:w="1417"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COD</w:t>
            </w:r>
          </w:p>
        </w:tc>
        <w:tc>
          <w:tcPr>
            <w:tcW w:w="170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276"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70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559"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0.021t/a</w:t>
            </w:r>
          </w:p>
        </w:tc>
        <w:tc>
          <w:tcPr>
            <w:tcW w:w="176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614"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0.021t/a</w:t>
            </w:r>
          </w:p>
        </w:tc>
        <w:tc>
          <w:tcPr>
            <w:tcW w:w="117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w:t>
            </w:r>
            <w:r>
              <w:rPr>
                <w:rFonts w:hint="default" w:ascii="Times New Roman" w:hAnsi="Times New Roman" w:eastAsia="宋体" w:cs="Times New Roman"/>
                <w:b w:val="0"/>
                <w:bCs w:val="0"/>
                <w:color w:val="auto"/>
                <w:kern w:val="2"/>
                <w:sz w:val="21"/>
                <w:szCs w:val="21"/>
                <w:highlight w:val="none"/>
                <w:lang w:val="en-US" w:eastAsia="zh-CN" w:bidi="ar-SA"/>
              </w:rPr>
              <w:t>0.021t/a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p>
        </w:tc>
        <w:tc>
          <w:tcPr>
            <w:tcW w:w="1417"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TP</w:t>
            </w:r>
          </w:p>
        </w:tc>
        <w:tc>
          <w:tcPr>
            <w:tcW w:w="170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276"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70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559"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0.0004t/a</w:t>
            </w:r>
          </w:p>
        </w:tc>
        <w:tc>
          <w:tcPr>
            <w:tcW w:w="176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614"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0.0004t/a</w:t>
            </w:r>
          </w:p>
        </w:tc>
        <w:tc>
          <w:tcPr>
            <w:tcW w:w="117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w:t>
            </w:r>
            <w:r>
              <w:rPr>
                <w:rFonts w:hint="default" w:ascii="Times New Roman" w:hAnsi="Times New Roman" w:eastAsia="宋体" w:cs="Times New Roman"/>
                <w:b w:val="0"/>
                <w:bCs w:val="0"/>
                <w:color w:val="auto"/>
                <w:kern w:val="2"/>
                <w:sz w:val="21"/>
                <w:szCs w:val="21"/>
                <w:highlight w:val="none"/>
                <w:lang w:val="en-US" w:eastAsia="zh-CN" w:bidi="ar-SA"/>
              </w:rPr>
              <w:t>0.0004t/a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p>
        </w:tc>
        <w:tc>
          <w:tcPr>
            <w:tcW w:w="1417"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SS</w:t>
            </w:r>
          </w:p>
        </w:tc>
        <w:tc>
          <w:tcPr>
            <w:tcW w:w="170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276"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70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559"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0.0007t/a</w:t>
            </w:r>
          </w:p>
        </w:tc>
        <w:tc>
          <w:tcPr>
            <w:tcW w:w="176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614"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0.0007t/a</w:t>
            </w:r>
          </w:p>
        </w:tc>
        <w:tc>
          <w:tcPr>
            <w:tcW w:w="117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w:t>
            </w:r>
            <w:r>
              <w:rPr>
                <w:rFonts w:hint="default" w:ascii="Times New Roman" w:hAnsi="Times New Roman" w:eastAsia="宋体" w:cs="Times New Roman"/>
                <w:b w:val="0"/>
                <w:bCs w:val="0"/>
                <w:color w:val="auto"/>
                <w:kern w:val="2"/>
                <w:sz w:val="21"/>
                <w:szCs w:val="21"/>
                <w:highlight w:val="none"/>
                <w:lang w:val="en-US" w:eastAsia="zh-CN" w:bidi="ar-SA"/>
              </w:rPr>
              <w:t>0.0007t/a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p>
        </w:tc>
        <w:tc>
          <w:tcPr>
            <w:tcW w:w="1417"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NH3-N</w:t>
            </w:r>
          </w:p>
        </w:tc>
        <w:tc>
          <w:tcPr>
            <w:tcW w:w="170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276"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70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559"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0.0019t/a</w:t>
            </w:r>
          </w:p>
        </w:tc>
        <w:tc>
          <w:tcPr>
            <w:tcW w:w="176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614"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0.0019t/a</w:t>
            </w:r>
          </w:p>
        </w:tc>
        <w:tc>
          <w:tcPr>
            <w:tcW w:w="1171"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w:t>
            </w:r>
            <w:r>
              <w:rPr>
                <w:rFonts w:hint="default" w:ascii="Times New Roman" w:hAnsi="Times New Roman" w:eastAsia="宋体" w:cs="Times New Roman"/>
                <w:b w:val="0"/>
                <w:bCs w:val="0"/>
                <w:color w:val="auto"/>
                <w:kern w:val="2"/>
                <w:sz w:val="21"/>
                <w:szCs w:val="21"/>
                <w:highlight w:val="none"/>
                <w:lang w:val="en-US" w:eastAsia="zh-CN" w:bidi="ar-SA"/>
              </w:rPr>
              <w:t>0.0019t/a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r>
              <w:rPr>
                <w:rFonts w:hint="default" w:ascii="Times New Roman" w:hAnsi="Times New Roman" w:eastAsia="宋体" w:cs="Times New Roman"/>
                <w:b w:val="0"/>
                <w:bCs/>
                <w:snapToGrid w:val="0"/>
                <w:color w:val="auto"/>
                <w:kern w:val="21"/>
                <w:sz w:val="21"/>
                <w:szCs w:val="21"/>
                <w:highlight w:val="none"/>
              </w:rPr>
              <w:t>一般工业</w:t>
            </w:r>
          </w:p>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r>
              <w:rPr>
                <w:rFonts w:hint="default" w:ascii="Times New Roman" w:hAnsi="Times New Roman" w:eastAsia="宋体" w:cs="Times New Roman"/>
                <w:b w:val="0"/>
                <w:bCs/>
                <w:snapToGrid w:val="0"/>
                <w:color w:val="auto"/>
                <w:kern w:val="21"/>
                <w:sz w:val="21"/>
                <w:szCs w:val="21"/>
                <w:highlight w:val="none"/>
              </w:rPr>
              <w:t>固体废物</w:t>
            </w:r>
          </w:p>
        </w:tc>
        <w:tc>
          <w:tcPr>
            <w:tcW w:w="1417"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废包装材料</w:t>
            </w:r>
          </w:p>
        </w:tc>
        <w:tc>
          <w:tcPr>
            <w:tcW w:w="1701" w:type="dxa"/>
            <w:vAlign w:val="center"/>
          </w:tcPr>
          <w:p>
            <w:pPr>
              <w:keepLines w:val="0"/>
              <w:pageBreakBefore w:val="0"/>
              <w:widowControl w:val="0"/>
              <w:kinsoku/>
              <w:wordWrap/>
              <w:overflowPunct/>
              <w:topLinePunct w:val="0"/>
              <w:autoSpaceDE/>
              <w:autoSpaceDN/>
              <w:bidi w:val="0"/>
              <w:spacing w:before="0" w:beforeLines="0" w:afterLines="0"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276"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70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559"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8.108t/a</w:t>
            </w:r>
          </w:p>
        </w:tc>
        <w:tc>
          <w:tcPr>
            <w:tcW w:w="176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614"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8.108t/a</w:t>
            </w:r>
          </w:p>
        </w:tc>
        <w:tc>
          <w:tcPr>
            <w:tcW w:w="117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cs="Times New Roman"/>
                <w:b w:val="0"/>
                <w:bCs w:val="0"/>
                <w:color w:val="auto"/>
                <w:kern w:val="2"/>
                <w:sz w:val="21"/>
                <w:szCs w:val="21"/>
                <w:highlight w:val="none"/>
                <w:lang w:val="en-US" w:eastAsia="zh-CN" w:bidi="ar-SA"/>
              </w:rPr>
              <w:t>+</w:t>
            </w:r>
            <w:r>
              <w:rPr>
                <w:rFonts w:hint="default" w:ascii="Times New Roman" w:hAnsi="Times New Roman" w:eastAsia="宋体" w:cs="Times New Roman"/>
                <w:b w:val="0"/>
                <w:bCs w:val="0"/>
                <w:color w:val="auto"/>
                <w:kern w:val="2"/>
                <w:sz w:val="21"/>
                <w:szCs w:val="21"/>
                <w:highlight w:val="none"/>
                <w:lang w:val="en-US" w:eastAsia="zh-CN" w:bidi="ar-SA"/>
              </w:rPr>
              <w:t>8.108t/a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p>
        </w:tc>
        <w:tc>
          <w:tcPr>
            <w:tcW w:w="1417"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废边角料</w:t>
            </w:r>
          </w:p>
        </w:tc>
        <w:tc>
          <w:tcPr>
            <w:tcW w:w="1701" w:type="dxa"/>
            <w:vAlign w:val="center"/>
          </w:tcPr>
          <w:p>
            <w:pPr>
              <w:keepLines w:val="0"/>
              <w:pageBreakBefore w:val="0"/>
              <w:widowControl w:val="0"/>
              <w:kinsoku/>
              <w:wordWrap/>
              <w:overflowPunct/>
              <w:topLinePunct w:val="0"/>
              <w:autoSpaceDE/>
              <w:autoSpaceDN/>
              <w:bidi w:val="0"/>
              <w:spacing w:before="0" w:beforeLines="0" w:afterLines="0"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276"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70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559"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4t/a</w:t>
            </w:r>
          </w:p>
        </w:tc>
        <w:tc>
          <w:tcPr>
            <w:tcW w:w="1761" w:type="dxa"/>
            <w:vAlign w:val="center"/>
          </w:tcPr>
          <w:p>
            <w:pPr>
              <w:keepLines w:val="0"/>
              <w:pageBreakBefore w:val="0"/>
              <w:widowControl w:val="0"/>
              <w:kinsoku/>
              <w:wordWrap/>
              <w:overflowPunct/>
              <w:topLinePunct w:val="0"/>
              <w:autoSpaceDE/>
              <w:autoSpaceDN/>
              <w:bidi w:val="0"/>
              <w:spacing w:before="0" w:beforeLines="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614"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4t/a</w:t>
            </w:r>
          </w:p>
        </w:tc>
        <w:tc>
          <w:tcPr>
            <w:tcW w:w="117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cs="Times New Roman"/>
                <w:b w:val="0"/>
                <w:bCs w:val="0"/>
                <w:color w:val="auto"/>
                <w:kern w:val="2"/>
                <w:sz w:val="21"/>
                <w:szCs w:val="21"/>
                <w:highlight w:val="none"/>
                <w:lang w:val="en-US" w:eastAsia="zh-CN" w:bidi="ar-SA"/>
              </w:rPr>
              <w:t>+</w:t>
            </w:r>
            <w:r>
              <w:rPr>
                <w:rFonts w:hint="default" w:ascii="Times New Roman" w:hAnsi="Times New Roman" w:eastAsia="宋体" w:cs="Times New Roman"/>
                <w:b w:val="0"/>
                <w:bCs w:val="0"/>
                <w:color w:val="auto"/>
                <w:kern w:val="2"/>
                <w:sz w:val="21"/>
                <w:szCs w:val="21"/>
                <w:highlight w:val="none"/>
                <w:lang w:val="en-US" w:eastAsia="zh-CN" w:bidi="ar-SA"/>
              </w:rPr>
              <w:t>4t/a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p>
        </w:tc>
        <w:tc>
          <w:tcPr>
            <w:tcW w:w="1417"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不合格产品</w:t>
            </w:r>
          </w:p>
        </w:tc>
        <w:tc>
          <w:tcPr>
            <w:tcW w:w="1701" w:type="dxa"/>
            <w:vAlign w:val="center"/>
          </w:tcPr>
          <w:p>
            <w:pPr>
              <w:keepLines w:val="0"/>
              <w:pageBreakBefore w:val="0"/>
              <w:widowControl w:val="0"/>
              <w:kinsoku/>
              <w:wordWrap/>
              <w:overflowPunct/>
              <w:topLinePunct w:val="0"/>
              <w:autoSpaceDE/>
              <w:autoSpaceDN/>
              <w:bidi w:val="0"/>
              <w:spacing w:before="0" w:beforeLines="0" w:afterLines="0"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276"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70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559"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4t/a</w:t>
            </w:r>
          </w:p>
        </w:tc>
        <w:tc>
          <w:tcPr>
            <w:tcW w:w="1761" w:type="dxa"/>
            <w:vAlign w:val="center"/>
          </w:tcPr>
          <w:p>
            <w:pPr>
              <w:keepLines w:val="0"/>
              <w:pageBreakBefore w:val="0"/>
              <w:widowControl w:val="0"/>
              <w:kinsoku/>
              <w:wordWrap/>
              <w:overflowPunct/>
              <w:topLinePunct w:val="0"/>
              <w:autoSpaceDE/>
              <w:autoSpaceDN/>
              <w:bidi w:val="0"/>
              <w:spacing w:before="0" w:beforeLines="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614"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4t/a</w:t>
            </w:r>
          </w:p>
        </w:tc>
        <w:tc>
          <w:tcPr>
            <w:tcW w:w="117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cs="Times New Roman"/>
                <w:b w:val="0"/>
                <w:bCs w:val="0"/>
                <w:color w:val="auto"/>
                <w:kern w:val="2"/>
                <w:sz w:val="21"/>
                <w:szCs w:val="21"/>
                <w:highlight w:val="none"/>
                <w:lang w:val="en-US" w:eastAsia="zh-CN" w:bidi="ar-SA"/>
              </w:rPr>
              <w:t>+</w:t>
            </w:r>
            <w:r>
              <w:rPr>
                <w:rFonts w:hint="default" w:ascii="Times New Roman" w:hAnsi="Times New Roman" w:eastAsia="宋体" w:cs="Times New Roman"/>
                <w:b w:val="0"/>
                <w:bCs w:val="0"/>
                <w:color w:val="auto"/>
                <w:kern w:val="2"/>
                <w:sz w:val="21"/>
                <w:szCs w:val="21"/>
                <w:highlight w:val="none"/>
                <w:lang w:val="en-US" w:eastAsia="zh-CN" w:bidi="ar-SA"/>
              </w:rPr>
              <w:t>4t/a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p>
        </w:tc>
        <w:tc>
          <w:tcPr>
            <w:tcW w:w="1417"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生活垃圾</w:t>
            </w:r>
          </w:p>
        </w:tc>
        <w:tc>
          <w:tcPr>
            <w:tcW w:w="1701" w:type="dxa"/>
            <w:vAlign w:val="center"/>
          </w:tcPr>
          <w:p>
            <w:pPr>
              <w:keepLines w:val="0"/>
              <w:pageBreakBefore w:val="0"/>
              <w:widowControl w:val="0"/>
              <w:kinsoku/>
              <w:wordWrap/>
              <w:overflowPunct/>
              <w:topLinePunct w:val="0"/>
              <w:autoSpaceDE/>
              <w:autoSpaceDN/>
              <w:bidi w:val="0"/>
              <w:spacing w:before="0" w:beforeLines="0" w:afterLines="0"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276"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70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559"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12t/a</w:t>
            </w:r>
          </w:p>
        </w:tc>
        <w:tc>
          <w:tcPr>
            <w:tcW w:w="1761" w:type="dxa"/>
            <w:vAlign w:val="center"/>
          </w:tcPr>
          <w:p>
            <w:pPr>
              <w:keepLines w:val="0"/>
              <w:pageBreakBefore w:val="0"/>
              <w:widowControl w:val="0"/>
              <w:kinsoku/>
              <w:wordWrap/>
              <w:overflowPunct/>
              <w:topLinePunct w:val="0"/>
              <w:autoSpaceDE/>
              <w:autoSpaceDN/>
              <w:bidi w:val="0"/>
              <w:spacing w:before="0" w:beforeLines="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614"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12t/a</w:t>
            </w:r>
          </w:p>
        </w:tc>
        <w:tc>
          <w:tcPr>
            <w:tcW w:w="117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cs="Times New Roman"/>
                <w:b w:val="0"/>
                <w:bCs w:val="0"/>
                <w:color w:val="auto"/>
                <w:kern w:val="2"/>
                <w:sz w:val="21"/>
                <w:szCs w:val="21"/>
                <w:highlight w:val="none"/>
                <w:lang w:val="en-US" w:eastAsia="zh-CN" w:bidi="ar-SA"/>
              </w:rPr>
              <w:t>+</w:t>
            </w:r>
            <w:r>
              <w:rPr>
                <w:rFonts w:hint="default" w:ascii="Times New Roman" w:hAnsi="Times New Roman" w:eastAsia="宋体" w:cs="Times New Roman"/>
                <w:b w:val="0"/>
                <w:bCs w:val="0"/>
                <w:color w:val="auto"/>
                <w:kern w:val="2"/>
                <w:sz w:val="21"/>
                <w:szCs w:val="21"/>
                <w:highlight w:val="none"/>
                <w:lang w:val="en-US" w:eastAsia="zh-CN" w:bidi="ar-SA"/>
              </w:rPr>
              <w:t>12t/a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p>
        </w:tc>
        <w:tc>
          <w:tcPr>
            <w:tcW w:w="1417"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污泥</w:t>
            </w:r>
          </w:p>
        </w:tc>
        <w:tc>
          <w:tcPr>
            <w:tcW w:w="1701" w:type="dxa"/>
            <w:vAlign w:val="center"/>
          </w:tcPr>
          <w:p>
            <w:pPr>
              <w:keepLines w:val="0"/>
              <w:pageBreakBefore w:val="0"/>
              <w:widowControl w:val="0"/>
              <w:kinsoku/>
              <w:wordWrap/>
              <w:overflowPunct/>
              <w:topLinePunct w:val="0"/>
              <w:autoSpaceDE/>
              <w:autoSpaceDN/>
              <w:bidi w:val="0"/>
              <w:spacing w:before="0" w:beforeLines="0" w:afterLines="0"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276"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70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559"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0.24t/a</w:t>
            </w:r>
          </w:p>
        </w:tc>
        <w:tc>
          <w:tcPr>
            <w:tcW w:w="1761" w:type="dxa"/>
            <w:vAlign w:val="center"/>
          </w:tcPr>
          <w:p>
            <w:pPr>
              <w:keepLines w:val="0"/>
              <w:pageBreakBefore w:val="0"/>
              <w:widowControl w:val="0"/>
              <w:kinsoku/>
              <w:wordWrap/>
              <w:overflowPunct/>
              <w:topLinePunct w:val="0"/>
              <w:autoSpaceDE/>
              <w:autoSpaceDN/>
              <w:bidi w:val="0"/>
              <w:spacing w:before="0" w:beforeLines="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614"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0.24t/a</w:t>
            </w:r>
          </w:p>
        </w:tc>
        <w:tc>
          <w:tcPr>
            <w:tcW w:w="117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cs="Times New Roman"/>
                <w:b w:val="0"/>
                <w:bCs w:val="0"/>
                <w:color w:val="auto"/>
                <w:kern w:val="2"/>
                <w:sz w:val="21"/>
                <w:szCs w:val="21"/>
                <w:highlight w:val="none"/>
                <w:lang w:val="en-US" w:eastAsia="zh-CN" w:bidi="ar-SA"/>
              </w:rPr>
              <w:t>+</w:t>
            </w:r>
            <w:r>
              <w:rPr>
                <w:rFonts w:hint="default" w:ascii="Times New Roman" w:hAnsi="Times New Roman" w:eastAsia="宋体" w:cs="Times New Roman"/>
                <w:b w:val="0"/>
                <w:bCs w:val="0"/>
                <w:color w:val="auto"/>
                <w:kern w:val="2"/>
                <w:sz w:val="21"/>
                <w:szCs w:val="21"/>
                <w:highlight w:val="none"/>
                <w:lang w:val="en-US" w:eastAsia="zh-CN" w:bidi="ar-SA"/>
              </w:rPr>
              <w:t>0.24t/a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r>
              <w:rPr>
                <w:rFonts w:hint="default" w:ascii="Times New Roman" w:hAnsi="Times New Roman" w:eastAsia="宋体" w:cs="Times New Roman"/>
                <w:b w:val="0"/>
                <w:bCs/>
                <w:snapToGrid w:val="0"/>
                <w:color w:val="auto"/>
                <w:kern w:val="21"/>
                <w:sz w:val="21"/>
                <w:szCs w:val="21"/>
                <w:highlight w:val="none"/>
              </w:rPr>
              <w:t>危险废物</w:t>
            </w:r>
          </w:p>
        </w:tc>
        <w:tc>
          <w:tcPr>
            <w:tcW w:w="1417"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废活性炭</w:t>
            </w:r>
          </w:p>
        </w:tc>
        <w:tc>
          <w:tcPr>
            <w:tcW w:w="1701" w:type="dxa"/>
            <w:vAlign w:val="center"/>
          </w:tcPr>
          <w:p>
            <w:pPr>
              <w:keepLines w:val="0"/>
              <w:pageBreakBefore w:val="0"/>
              <w:widowControl w:val="0"/>
              <w:kinsoku/>
              <w:wordWrap/>
              <w:overflowPunct/>
              <w:topLinePunct w:val="0"/>
              <w:autoSpaceDE/>
              <w:autoSpaceDN/>
              <w:bidi w:val="0"/>
              <w:spacing w:before="0" w:beforeLines="0" w:afterLines="0"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276"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70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559"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5.038t/a</w:t>
            </w:r>
          </w:p>
        </w:tc>
        <w:tc>
          <w:tcPr>
            <w:tcW w:w="1761" w:type="dxa"/>
            <w:vAlign w:val="center"/>
          </w:tcPr>
          <w:p>
            <w:pPr>
              <w:keepLines w:val="0"/>
              <w:pageBreakBefore w:val="0"/>
              <w:widowControl w:val="0"/>
              <w:kinsoku/>
              <w:wordWrap/>
              <w:overflowPunct/>
              <w:topLinePunct w:val="0"/>
              <w:autoSpaceDE/>
              <w:autoSpaceDN/>
              <w:bidi w:val="0"/>
              <w:spacing w:before="0" w:beforeLines="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614"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5.038t/a</w:t>
            </w:r>
          </w:p>
        </w:tc>
        <w:tc>
          <w:tcPr>
            <w:tcW w:w="117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cs="Times New Roman"/>
                <w:b w:val="0"/>
                <w:bCs w:val="0"/>
                <w:color w:val="auto"/>
                <w:kern w:val="2"/>
                <w:sz w:val="21"/>
                <w:szCs w:val="21"/>
                <w:highlight w:val="none"/>
                <w:lang w:val="en-US" w:eastAsia="zh-CN" w:bidi="ar-SA"/>
              </w:rPr>
              <w:t>+</w:t>
            </w:r>
            <w:r>
              <w:rPr>
                <w:rFonts w:hint="default" w:ascii="Times New Roman" w:hAnsi="Times New Roman" w:eastAsia="宋体" w:cs="Times New Roman"/>
                <w:b w:val="0"/>
                <w:bCs w:val="0"/>
                <w:color w:val="auto"/>
                <w:kern w:val="2"/>
                <w:sz w:val="21"/>
                <w:szCs w:val="21"/>
                <w:highlight w:val="none"/>
                <w:lang w:val="en-US" w:eastAsia="zh-CN" w:bidi="ar-SA"/>
              </w:rPr>
              <w:t>5.038t/a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p>
        </w:tc>
        <w:tc>
          <w:tcPr>
            <w:tcW w:w="1417"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废机油</w:t>
            </w:r>
          </w:p>
        </w:tc>
        <w:tc>
          <w:tcPr>
            <w:tcW w:w="1701" w:type="dxa"/>
            <w:vAlign w:val="center"/>
          </w:tcPr>
          <w:p>
            <w:pPr>
              <w:keepLines w:val="0"/>
              <w:pageBreakBefore w:val="0"/>
              <w:widowControl w:val="0"/>
              <w:kinsoku/>
              <w:wordWrap/>
              <w:overflowPunct/>
              <w:topLinePunct w:val="0"/>
              <w:autoSpaceDE/>
              <w:autoSpaceDN/>
              <w:bidi w:val="0"/>
              <w:spacing w:before="0" w:beforeLines="0" w:afterLines="0"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276"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70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559"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0.3t/a</w:t>
            </w:r>
          </w:p>
        </w:tc>
        <w:tc>
          <w:tcPr>
            <w:tcW w:w="1761" w:type="dxa"/>
            <w:vAlign w:val="center"/>
          </w:tcPr>
          <w:p>
            <w:pPr>
              <w:keepLines w:val="0"/>
              <w:pageBreakBefore w:val="0"/>
              <w:widowControl w:val="0"/>
              <w:kinsoku/>
              <w:wordWrap/>
              <w:overflowPunct/>
              <w:topLinePunct w:val="0"/>
              <w:autoSpaceDE/>
              <w:autoSpaceDN/>
              <w:bidi w:val="0"/>
              <w:spacing w:before="0" w:beforeLines="0" w:afterLines="0"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614"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0.3t/a</w:t>
            </w:r>
          </w:p>
        </w:tc>
        <w:tc>
          <w:tcPr>
            <w:tcW w:w="117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cs="Times New Roman"/>
                <w:b w:val="0"/>
                <w:bCs w:val="0"/>
                <w:color w:val="auto"/>
                <w:kern w:val="2"/>
                <w:sz w:val="21"/>
                <w:szCs w:val="21"/>
                <w:highlight w:val="none"/>
                <w:lang w:val="en-US" w:eastAsia="zh-CN" w:bidi="ar-SA"/>
              </w:rPr>
              <w:t>+</w:t>
            </w:r>
            <w:r>
              <w:rPr>
                <w:rFonts w:hint="default" w:ascii="Times New Roman" w:hAnsi="Times New Roman" w:eastAsia="宋体" w:cs="Times New Roman"/>
                <w:b w:val="0"/>
                <w:bCs w:val="0"/>
                <w:color w:val="auto"/>
                <w:kern w:val="2"/>
                <w:sz w:val="21"/>
                <w:szCs w:val="21"/>
                <w:highlight w:val="none"/>
                <w:lang w:val="en-US" w:eastAsia="zh-CN" w:bidi="ar-SA"/>
              </w:rPr>
              <w:t>0.3t/a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p>
        </w:tc>
        <w:tc>
          <w:tcPr>
            <w:tcW w:w="1417"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含油废手套、抹布</w:t>
            </w:r>
          </w:p>
        </w:tc>
        <w:tc>
          <w:tcPr>
            <w:tcW w:w="1701" w:type="dxa"/>
            <w:vAlign w:val="center"/>
          </w:tcPr>
          <w:p>
            <w:pPr>
              <w:keepLines w:val="0"/>
              <w:pageBreakBefore w:val="0"/>
              <w:widowControl w:val="0"/>
              <w:kinsoku/>
              <w:wordWrap/>
              <w:overflowPunct/>
              <w:topLinePunct w:val="0"/>
              <w:autoSpaceDE/>
              <w:autoSpaceDN/>
              <w:bidi w:val="0"/>
              <w:spacing w:before="0" w:beforeLines="0" w:afterLines="0"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276"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70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559" w:type="dxa"/>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0.2t/a</w:t>
            </w:r>
          </w:p>
        </w:tc>
        <w:tc>
          <w:tcPr>
            <w:tcW w:w="1761" w:type="dxa"/>
            <w:vAlign w:val="center"/>
          </w:tcPr>
          <w:p>
            <w:pPr>
              <w:keepLines w:val="0"/>
              <w:pageBreakBefore w:val="0"/>
              <w:widowControl w:val="0"/>
              <w:kinsoku/>
              <w:wordWrap/>
              <w:overflowPunct/>
              <w:topLinePunct w:val="0"/>
              <w:autoSpaceDE/>
              <w:autoSpaceDN/>
              <w:bidi w:val="0"/>
              <w:spacing w:before="0" w:beforeLines="0" w:afterLines="0"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1614"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0.2t/a</w:t>
            </w:r>
          </w:p>
        </w:tc>
        <w:tc>
          <w:tcPr>
            <w:tcW w:w="117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cs="Times New Roman"/>
                <w:b w:val="0"/>
                <w:bCs w:val="0"/>
                <w:color w:val="auto"/>
                <w:kern w:val="2"/>
                <w:sz w:val="21"/>
                <w:szCs w:val="21"/>
                <w:highlight w:val="none"/>
                <w:lang w:val="en-US" w:eastAsia="zh-CN" w:bidi="ar-SA"/>
              </w:rPr>
              <w:t>+</w:t>
            </w:r>
            <w:r>
              <w:rPr>
                <w:rFonts w:hint="default" w:ascii="Times New Roman" w:hAnsi="Times New Roman" w:eastAsia="宋体" w:cs="Times New Roman"/>
                <w:b w:val="0"/>
                <w:bCs w:val="0"/>
                <w:color w:val="auto"/>
                <w:kern w:val="2"/>
                <w:sz w:val="21"/>
                <w:szCs w:val="21"/>
                <w:highlight w:val="none"/>
                <w:lang w:val="en-US" w:eastAsia="zh-CN" w:bidi="ar-SA"/>
              </w:rPr>
              <w:t>0.2t/a</w:t>
            </w:r>
          </w:p>
        </w:tc>
      </w:tr>
    </w:tbl>
    <w:p>
      <w:pPr>
        <w:pStyle w:val="38"/>
        <w:spacing w:before="192" w:beforeLines="80" w:after="24"/>
        <w:jc w:val="left"/>
        <w:rPr>
          <w:rFonts w:hint="default" w:ascii="Times New Roman" w:hAnsi="Times New Roman" w:cs="Times New Roman"/>
          <w:snapToGrid w:val="0"/>
          <w:color w:val="auto"/>
          <w:kern w:val="21"/>
          <w:szCs w:val="21"/>
          <w:highlight w:val="none"/>
        </w:rPr>
      </w:pPr>
    </w:p>
    <w:p>
      <w:pPr>
        <w:pStyle w:val="38"/>
        <w:spacing w:before="192" w:beforeLines="80" w:after="24"/>
        <w:jc w:val="left"/>
        <w:rPr>
          <w:rFonts w:hint="eastAsia" w:hAnsi="宋体"/>
          <w:snapToGrid w:val="0"/>
          <w:color w:val="auto"/>
          <w:spacing w:val="-6"/>
          <w:kern w:val="21"/>
          <w:szCs w:val="21"/>
          <w:highlight w:val="none"/>
        </w:rPr>
      </w:pPr>
      <w:r>
        <w:rPr>
          <w:rFonts w:hint="default" w:ascii="Times New Roman" w:hAnsi="Times New Roman" w:cs="Times New Roman"/>
          <w:snapToGrid w:val="0"/>
          <w:color w:val="auto"/>
          <w:kern w:val="21"/>
          <w:szCs w:val="21"/>
          <w:highlight w:val="none"/>
        </w:rPr>
        <w:t>注：</w:t>
      </w:r>
      <w:r>
        <w:rPr>
          <w:rFonts w:hint="default" w:ascii="Times New Roman" w:hAnsi="Times New Roman" w:cs="Times New Roman"/>
          <w:snapToGrid w:val="0"/>
          <w:color w:val="auto"/>
          <w:spacing w:val="-16"/>
          <w:kern w:val="21"/>
          <w:szCs w:val="21"/>
          <w:highlight w:val="none"/>
        </w:rPr>
        <w:fldChar w:fldCharType="begin"/>
      </w:r>
      <w:r>
        <w:rPr>
          <w:rFonts w:hint="default" w:ascii="Times New Roman" w:hAnsi="Times New Roman" w:cs="Times New Roman"/>
          <w:snapToGrid w:val="0"/>
          <w:color w:val="auto"/>
          <w:spacing w:val="-16"/>
          <w:kern w:val="21"/>
          <w:szCs w:val="21"/>
          <w:highlight w:val="none"/>
        </w:rPr>
        <w:instrText xml:space="preserve"> = 6 \* GB3 \* MERGEFORMAT </w:instrText>
      </w:r>
      <w:r>
        <w:rPr>
          <w:rFonts w:hint="default" w:ascii="Times New Roman" w:hAnsi="Times New Roman" w:cs="Times New Roman"/>
          <w:snapToGrid w:val="0"/>
          <w:color w:val="auto"/>
          <w:spacing w:val="-16"/>
          <w:kern w:val="21"/>
          <w:szCs w:val="21"/>
          <w:highlight w:val="none"/>
        </w:rPr>
        <w:fldChar w:fldCharType="separate"/>
      </w:r>
      <w:r>
        <w:rPr>
          <w:rFonts w:hint="default" w:ascii="Times New Roman" w:hAnsi="Times New Roman" w:cs="Times New Roman"/>
          <w:color w:val="auto"/>
          <w:szCs w:val="21"/>
          <w:highlight w:val="none"/>
        </w:rPr>
        <w:t>⑥</w:t>
      </w:r>
      <w:r>
        <w:rPr>
          <w:rFonts w:hint="default" w:ascii="Times New Roman" w:hAnsi="Times New Roman" w:cs="Times New Roman"/>
          <w:snapToGrid w:val="0"/>
          <w:color w:val="auto"/>
          <w:spacing w:val="-16"/>
          <w:kern w:val="21"/>
          <w:szCs w:val="21"/>
          <w:highlight w:val="none"/>
        </w:rPr>
        <w:fldChar w:fldCharType="end"/>
      </w:r>
      <w:r>
        <w:rPr>
          <w:rFonts w:hint="default" w:ascii="Times New Roman" w:hAnsi="Times New Roman" w:cs="Times New Roman"/>
          <w:snapToGrid w:val="0"/>
          <w:color w:val="auto"/>
          <w:spacing w:val="-16"/>
          <w:kern w:val="21"/>
          <w:szCs w:val="21"/>
          <w:highlight w:val="none"/>
        </w:rPr>
        <w:t>=</w:t>
      </w:r>
      <w:r>
        <w:rPr>
          <w:rFonts w:hint="default" w:ascii="Times New Roman" w:hAnsi="Times New Roman" w:cs="Times New Roman"/>
          <w:snapToGrid w:val="0"/>
          <w:color w:val="auto"/>
          <w:spacing w:val="-6"/>
          <w:kern w:val="21"/>
          <w:szCs w:val="21"/>
          <w:highlight w:val="none"/>
        </w:rPr>
        <w:fldChar w:fldCharType="begin"/>
      </w:r>
      <w:r>
        <w:rPr>
          <w:rFonts w:hint="default" w:ascii="Times New Roman" w:hAnsi="Times New Roman" w:cs="Times New Roman"/>
          <w:snapToGrid w:val="0"/>
          <w:color w:val="auto"/>
          <w:spacing w:val="-6"/>
          <w:kern w:val="21"/>
          <w:szCs w:val="21"/>
          <w:highlight w:val="none"/>
        </w:rPr>
        <w:instrText xml:space="preserve"> = 1 \* GB3 \* MERGEFORMAT </w:instrText>
      </w:r>
      <w:r>
        <w:rPr>
          <w:rFonts w:hint="default" w:ascii="Times New Roman" w:hAnsi="Times New Roman" w:cs="Times New Roman"/>
          <w:snapToGrid w:val="0"/>
          <w:color w:val="auto"/>
          <w:spacing w:val="-6"/>
          <w:kern w:val="21"/>
          <w:szCs w:val="21"/>
          <w:highlight w:val="none"/>
        </w:rPr>
        <w:fldChar w:fldCharType="separate"/>
      </w:r>
      <w:r>
        <w:rPr>
          <w:rFonts w:hint="default" w:ascii="Times New Roman" w:hAnsi="Times New Roman" w:cs="Times New Roman"/>
          <w:color w:val="auto"/>
          <w:szCs w:val="21"/>
          <w:highlight w:val="none"/>
        </w:rPr>
        <w:t>①</w:t>
      </w:r>
      <w:r>
        <w:rPr>
          <w:rFonts w:hint="default" w:ascii="Times New Roman" w:hAnsi="Times New Roman" w:cs="Times New Roman"/>
          <w:snapToGrid w:val="0"/>
          <w:color w:val="auto"/>
          <w:spacing w:val="-6"/>
          <w:kern w:val="21"/>
          <w:szCs w:val="21"/>
          <w:highlight w:val="none"/>
        </w:rPr>
        <w:fldChar w:fldCharType="end"/>
      </w:r>
      <w:r>
        <w:rPr>
          <w:rFonts w:hint="default" w:ascii="Times New Roman" w:hAnsi="Times New Roman" w:cs="Times New Roman"/>
          <w:snapToGrid w:val="0"/>
          <w:color w:val="auto"/>
          <w:spacing w:val="-6"/>
          <w:kern w:val="21"/>
          <w:szCs w:val="21"/>
          <w:highlight w:val="none"/>
        </w:rPr>
        <w:t>+</w:t>
      </w:r>
      <w:r>
        <w:rPr>
          <w:rFonts w:hint="default" w:ascii="Times New Roman" w:hAnsi="Times New Roman" w:cs="Times New Roman"/>
          <w:snapToGrid w:val="0"/>
          <w:color w:val="auto"/>
          <w:spacing w:val="-6"/>
          <w:kern w:val="21"/>
          <w:szCs w:val="21"/>
          <w:highlight w:val="none"/>
        </w:rPr>
        <w:fldChar w:fldCharType="begin"/>
      </w:r>
      <w:r>
        <w:rPr>
          <w:rFonts w:hint="default" w:ascii="Times New Roman" w:hAnsi="Times New Roman" w:cs="Times New Roman"/>
          <w:snapToGrid w:val="0"/>
          <w:color w:val="auto"/>
          <w:spacing w:val="-6"/>
          <w:kern w:val="21"/>
          <w:szCs w:val="21"/>
          <w:highlight w:val="none"/>
        </w:rPr>
        <w:instrText xml:space="preserve"> = 3 \* GB3 \* MERGEFORMAT </w:instrText>
      </w:r>
      <w:r>
        <w:rPr>
          <w:rFonts w:hint="default" w:ascii="Times New Roman" w:hAnsi="Times New Roman" w:cs="Times New Roman"/>
          <w:snapToGrid w:val="0"/>
          <w:color w:val="auto"/>
          <w:spacing w:val="-6"/>
          <w:kern w:val="21"/>
          <w:szCs w:val="21"/>
          <w:highlight w:val="none"/>
        </w:rPr>
        <w:fldChar w:fldCharType="separate"/>
      </w:r>
      <w:r>
        <w:rPr>
          <w:rFonts w:hint="default" w:ascii="Times New Roman" w:hAnsi="Times New Roman" w:cs="Times New Roman"/>
          <w:color w:val="auto"/>
          <w:szCs w:val="21"/>
          <w:highlight w:val="none"/>
        </w:rPr>
        <w:t>③</w:t>
      </w:r>
      <w:r>
        <w:rPr>
          <w:rFonts w:hint="default" w:ascii="Times New Roman" w:hAnsi="Times New Roman" w:cs="Times New Roman"/>
          <w:snapToGrid w:val="0"/>
          <w:color w:val="auto"/>
          <w:spacing w:val="-6"/>
          <w:kern w:val="21"/>
          <w:szCs w:val="21"/>
          <w:highlight w:val="none"/>
        </w:rPr>
        <w:fldChar w:fldCharType="end"/>
      </w:r>
      <w:r>
        <w:rPr>
          <w:rFonts w:hint="default" w:ascii="Times New Roman" w:hAnsi="Times New Roman" w:cs="Times New Roman"/>
          <w:snapToGrid w:val="0"/>
          <w:color w:val="auto"/>
          <w:spacing w:val="-6"/>
          <w:kern w:val="21"/>
          <w:szCs w:val="21"/>
          <w:highlight w:val="none"/>
        </w:rPr>
        <w:t>+</w:t>
      </w:r>
      <w:r>
        <w:rPr>
          <w:rFonts w:hint="default" w:ascii="Times New Roman" w:hAnsi="Times New Roman" w:cs="Times New Roman"/>
          <w:snapToGrid w:val="0"/>
          <w:color w:val="auto"/>
          <w:spacing w:val="-6"/>
          <w:kern w:val="21"/>
          <w:szCs w:val="21"/>
          <w:highlight w:val="none"/>
        </w:rPr>
        <w:fldChar w:fldCharType="begin"/>
      </w:r>
      <w:r>
        <w:rPr>
          <w:rFonts w:hint="default" w:ascii="Times New Roman" w:hAnsi="Times New Roman" w:cs="Times New Roman"/>
          <w:snapToGrid w:val="0"/>
          <w:color w:val="auto"/>
          <w:spacing w:val="-6"/>
          <w:kern w:val="21"/>
          <w:szCs w:val="21"/>
          <w:highlight w:val="none"/>
        </w:rPr>
        <w:instrText xml:space="preserve"> = 4 \* GB3 \* MERGEFORMAT </w:instrText>
      </w:r>
      <w:r>
        <w:rPr>
          <w:rFonts w:hint="default" w:ascii="Times New Roman" w:hAnsi="Times New Roman" w:cs="Times New Roman"/>
          <w:snapToGrid w:val="0"/>
          <w:color w:val="auto"/>
          <w:spacing w:val="-6"/>
          <w:kern w:val="21"/>
          <w:szCs w:val="21"/>
          <w:highlight w:val="none"/>
        </w:rPr>
        <w:fldChar w:fldCharType="separate"/>
      </w:r>
      <w:r>
        <w:rPr>
          <w:rFonts w:hint="default" w:ascii="Times New Roman" w:hAnsi="Times New Roman" w:cs="Times New Roman"/>
          <w:color w:val="auto"/>
          <w:szCs w:val="21"/>
          <w:highlight w:val="none"/>
        </w:rPr>
        <w:t>④</w:t>
      </w:r>
      <w:r>
        <w:rPr>
          <w:rFonts w:hint="default" w:ascii="Times New Roman" w:hAnsi="Times New Roman" w:cs="Times New Roman"/>
          <w:snapToGrid w:val="0"/>
          <w:color w:val="auto"/>
          <w:spacing w:val="-6"/>
          <w:kern w:val="21"/>
          <w:szCs w:val="21"/>
          <w:highlight w:val="none"/>
        </w:rPr>
        <w:fldChar w:fldCharType="end"/>
      </w:r>
      <w:r>
        <w:rPr>
          <w:rFonts w:hint="default" w:ascii="Times New Roman" w:hAnsi="Times New Roman" w:cs="Times New Roman"/>
          <w:snapToGrid w:val="0"/>
          <w:color w:val="auto"/>
          <w:spacing w:val="-6"/>
          <w:kern w:val="21"/>
          <w:szCs w:val="21"/>
          <w:highlight w:val="none"/>
        </w:rPr>
        <w:t>-</w:t>
      </w:r>
      <w:r>
        <w:rPr>
          <w:rFonts w:hint="default" w:ascii="Times New Roman" w:hAnsi="Times New Roman" w:cs="Times New Roman"/>
          <w:snapToGrid w:val="0"/>
          <w:color w:val="auto"/>
          <w:spacing w:val="-16"/>
          <w:kern w:val="21"/>
          <w:szCs w:val="21"/>
          <w:highlight w:val="none"/>
        </w:rPr>
        <w:fldChar w:fldCharType="begin"/>
      </w:r>
      <w:r>
        <w:rPr>
          <w:rFonts w:hint="default" w:ascii="Times New Roman" w:hAnsi="Times New Roman" w:cs="Times New Roman"/>
          <w:snapToGrid w:val="0"/>
          <w:color w:val="auto"/>
          <w:spacing w:val="-16"/>
          <w:kern w:val="21"/>
          <w:szCs w:val="21"/>
          <w:highlight w:val="none"/>
        </w:rPr>
        <w:instrText xml:space="preserve"> = 5 \* GB3 \* MERGEFORMAT </w:instrText>
      </w:r>
      <w:r>
        <w:rPr>
          <w:rFonts w:hint="default" w:ascii="Times New Roman" w:hAnsi="Times New Roman" w:cs="Times New Roman"/>
          <w:snapToGrid w:val="0"/>
          <w:color w:val="auto"/>
          <w:spacing w:val="-16"/>
          <w:kern w:val="21"/>
          <w:szCs w:val="21"/>
          <w:highlight w:val="none"/>
        </w:rPr>
        <w:fldChar w:fldCharType="separate"/>
      </w:r>
      <w:r>
        <w:rPr>
          <w:rFonts w:hint="default" w:ascii="Times New Roman" w:hAnsi="Times New Roman" w:cs="Times New Roman"/>
          <w:color w:val="auto"/>
          <w:szCs w:val="21"/>
          <w:highlight w:val="none"/>
        </w:rPr>
        <w:t>⑤</w:t>
      </w:r>
      <w:r>
        <w:rPr>
          <w:rFonts w:hint="default" w:ascii="Times New Roman" w:hAnsi="Times New Roman" w:cs="Times New Roman"/>
          <w:snapToGrid w:val="0"/>
          <w:color w:val="auto"/>
          <w:spacing w:val="-16"/>
          <w:kern w:val="21"/>
          <w:szCs w:val="21"/>
          <w:highlight w:val="none"/>
        </w:rPr>
        <w:fldChar w:fldCharType="end"/>
      </w:r>
      <w:r>
        <w:rPr>
          <w:rFonts w:hint="default" w:ascii="Times New Roman" w:hAnsi="Times New Roman" w:cs="Times New Roman"/>
          <w:snapToGrid w:val="0"/>
          <w:color w:val="auto"/>
          <w:spacing w:val="-16"/>
          <w:kern w:val="21"/>
          <w:szCs w:val="21"/>
          <w:highlight w:val="none"/>
        </w:rPr>
        <w:t>；</w:t>
      </w:r>
      <w:r>
        <w:rPr>
          <w:rFonts w:hint="default" w:ascii="Times New Roman" w:hAnsi="Times New Roman" w:cs="Times New Roman"/>
          <w:snapToGrid w:val="0"/>
          <w:color w:val="auto"/>
          <w:spacing w:val="-6"/>
          <w:kern w:val="21"/>
          <w:szCs w:val="21"/>
          <w:highlight w:val="none"/>
        </w:rPr>
        <w:fldChar w:fldCharType="begin"/>
      </w:r>
      <w:r>
        <w:rPr>
          <w:rFonts w:hint="default" w:ascii="Times New Roman" w:hAnsi="Times New Roman" w:cs="Times New Roman"/>
          <w:snapToGrid w:val="0"/>
          <w:color w:val="auto"/>
          <w:spacing w:val="-6"/>
          <w:kern w:val="21"/>
          <w:szCs w:val="21"/>
          <w:highlight w:val="none"/>
        </w:rPr>
        <w:instrText xml:space="preserve"> = 7 \* GB3 \* MERGEFORMAT </w:instrText>
      </w:r>
      <w:r>
        <w:rPr>
          <w:rFonts w:hint="default" w:ascii="Times New Roman" w:hAnsi="Times New Roman" w:cs="Times New Roman"/>
          <w:snapToGrid w:val="0"/>
          <w:color w:val="auto"/>
          <w:spacing w:val="-6"/>
          <w:kern w:val="21"/>
          <w:szCs w:val="21"/>
          <w:highlight w:val="none"/>
        </w:rPr>
        <w:fldChar w:fldCharType="separate"/>
      </w:r>
      <w:r>
        <w:rPr>
          <w:rFonts w:hint="default" w:ascii="Times New Roman" w:hAnsi="Times New Roman" w:cs="Times New Roman"/>
          <w:color w:val="auto"/>
          <w:szCs w:val="21"/>
          <w:highlight w:val="none"/>
        </w:rPr>
        <w:t>⑦</w:t>
      </w:r>
      <w:r>
        <w:rPr>
          <w:rFonts w:hint="default" w:ascii="Times New Roman" w:hAnsi="Times New Roman" w:cs="Times New Roman"/>
          <w:snapToGrid w:val="0"/>
          <w:color w:val="auto"/>
          <w:spacing w:val="-6"/>
          <w:kern w:val="21"/>
          <w:szCs w:val="21"/>
          <w:highlight w:val="none"/>
        </w:rPr>
        <w:fldChar w:fldCharType="end"/>
      </w:r>
      <w:r>
        <w:rPr>
          <w:rFonts w:hint="default" w:ascii="Times New Roman" w:hAnsi="Times New Roman" w:cs="Times New Roman"/>
          <w:snapToGrid w:val="0"/>
          <w:color w:val="auto"/>
          <w:spacing w:val="-6"/>
          <w:kern w:val="21"/>
          <w:szCs w:val="21"/>
          <w:highlight w:val="none"/>
        </w:rPr>
        <w:t>=</w:t>
      </w:r>
      <w:r>
        <w:rPr>
          <w:rFonts w:hint="default" w:ascii="Times New Roman" w:hAnsi="Times New Roman" w:cs="Times New Roman"/>
          <w:snapToGrid w:val="0"/>
          <w:color w:val="auto"/>
          <w:spacing w:val="-16"/>
          <w:kern w:val="21"/>
          <w:szCs w:val="21"/>
          <w:highlight w:val="none"/>
        </w:rPr>
        <w:fldChar w:fldCharType="begin"/>
      </w:r>
      <w:r>
        <w:rPr>
          <w:rFonts w:hint="default" w:ascii="Times New Roman" w:hAnsi="Times New Roman" w:cs="Times New Roman"/>
          <w:snapToGrid w:val="0"/>
          <w:color w:val="auto"/>
          <w:spacing w:val="-16"/>
          <w:kern w:val="21"/>
          <w:szCs w:val="21"/>
          <w:highlight w:val="none"/>
        </w:rPr>
        <w:instrText xml:space="preserve"> = 6 \* GB3 \* MERGEFORMAT </w:instrText>
      </w:r>
      <w:r>
        <w:rPr>
          <w:rFonts w:hint="default" w:ascii="Times New Roman" w:hAnsi="Times New Roman" w:cs="Times New Roman"/>
          <w:snapToGrid w:val="0"/>
          <w:color w:val="auto"/>
          <w:spacing w:val="-16"/>
          <w:kern w:val="21"/>
          <w:szCs w:val="21"/>
          <w:highlight w:val="none"/>
        </w:rPr>
        <w:fldChar w:fldCharType="separate"/>
      </w:r>
      <w:r>
        <w:rPr>
          <w:rFonts w:hint="default" w:ascii="Times New Roman" w:hAnsi="Times New Roman" w:cs="Times New Roman"/>
          <w:color w:val="auto"/>
          <w:szCs w:val="21"/>
          <w:highlight w:val="none"/>
        </w:rPr>
        <w:t>⑥</w:t>
      </w:r>
      <w:r>
        <w:rPr>
          <w:rFonts w:hint="default" w:ascii="Times New Roman" w:hAnsi="Times New Roman" w:cs="Times New Roman"/>
          <w:snapToGrid w:val="0"/>
          <w:color w:val="auto"/>
          <w:spacing w:val="-16"/>
          <w:kern w:val="21"/>
          <w:szCs w:val="21"/>
          <w:highlight w:val="none"/>
        </w:rPr>
        <w:fldChar w:fldCharType="end"/>
      </w:r>
      <w:r>
        <w:rPr>
          <w:rFonts w:hint="default" w:ascii="Times New Roman" w:hAnsi="Times New Roman" w:cs="Times New Roman"/>
          <w:snapToGrid w:val="0"/>
          <w:color w:val="auto"/>
          <w:spacing w:val="-16"/>
          <w:kern w:val="21"/>
          <w:szCs w:val="21"/>
          <w:highlight w:val="none"/>
        </w:rPr>
        <w:t>-</w:t>
      </w:r>
      <w:r>
        <w:rPr>
          <w:rFonts w:hint="default" w:ascii="Times New Roman" w:hAnsi="Times New Roman" w:cs="Times New Roman"/>
          <w:snapToGrid w:val="0"/>
          <w:color w:val="auto"/>
          <w:spacing w:val="-6"/>
          <w:kern w:val="21"/>
          <w:szCs w:val="21"/>
          <w:highlight w:val="none"/>
        </w:rPr>
        <w:fldChar w:fldCharType="begin"/>
      </w:r>
      <w:r>
        <w:rPr>
          <w:rFonts w:hint="default" w:ascii="Times New Roman" w:hAnsi="Times New Roman" w:cs="Times New Roman"/>
          <w:snapToGrid w:val="0"/>
          <w:color w:val="auto"/>
          <w:spacing w:val="-6"/>
          <w:kern w:val="21"/>
          <w:szCs w:val="21"/>
          <w:highlight w:val="none"/>
        </w:rPr>
        <w:instrText xml:space="preserve"> = 1 \* GB3 \* MERGEFORMAT </w:instrText>
      </w:r>
      <w:r>
        <w:rPr>
          <w:rFonts w:hint="default" w:ascii="Times New Roman" w:hAnsi="Times New Roman" w:cs="Times New Roman"/>
          <w:snapToGrid w:val="0"/>
          <w:color w:val="auto"/>
          <w:spacing w:val="-6"/>
          <w:kern w:val="21"/>
          <w:szCs w:val="21"/>
          <w:highlight w:val="none"/>
        </w:rPr>
        <w:fldChar w:fldCharType="separate"/>
      </w:r>
      <w:r>
        <w:rPr>
          <w:rFonts w:hint="default" w:ascii="Times New Roman" w:hAnsi="Times New Roman" w:cs="Times New Roman"/>
          <w:color w:val="auto"/>
          <w:szCs w:val="21"/>
          <w:highlight w:val="none"/>
        </w:rPr>
        <w:t>①</w:t>
      </w:r>
      <w:r>
        <w:rPr>
          <w:rFonts w:hint="default" w:ascii="Times New Roman" w:hAnsi="Times New Roman" w:cs="Times New Roman"/>
          <w:snapToGrid w:val="0"/>
          <w:color w:val="auto"/>
          <w:spacing w:val="-6"/>
          <w:kern w:val="21"/>
          <w:szCs w:val="21"/>
          <w:highlight w:val="none"/>
        </w:rPr>
        <w:fldChar w:fldCharType="end"/>
      </w:r>
    </w:p>
    <w:p>
      <w:pPr>
        <w:rPr>
          <w:rFonts w:hint="default"/>
          <w:color w:val="auto"/>
          <w:highlight w:val="none"/>
        </w:rPr>
      </w:pP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Geneva">
    <w:altName w:val="Arial"/>
    <w:panose1 w:val="020B0503030404040204"/>
    <w:charset w:val="00"/>
    <w:family w:val="modern"/>
    <w:pitch w:val="default"/>
    <w:sig w:usb0="00000000" w:usb1="00000000" w:usb2="00000000" w:usb3="00000000" w:csb0="00000001" w:csb1="00000000"/>
  </w:font>
  <w:font w:name="Arial Unicode MS">
    <w:panose1 w:val="020B0604020202020204"/>
    <w:charset w:val="86"/>
    <w:family w:val="modern"/>
    <w:pitch w:val="default"/>
    <w:sig w:usb0="FFFFFFFF" w:usb1="E9FFFFFF" w:usb2="0000003F" w:usb3="00000000" w:csb0="603F01FF" w:csb1="FFFF0000"/>
  </w:font>
  <w:font w:name="PMingLiU">
    <w:panose1 w:val="02020500000000000000"/>
    <w:charset w:val="88"/>
    <w:family w:val="decorative"/>
    <w:pitch w:val="default"/>
    <w:sig w:usb0="A00002FF" w:usb1="28CFFCFA" w:usb2="00000016" w:usb3="00000000" w:csb0="00100001" w:csb1="00000000"/>
  </w:font>
  <w:font w:name="MingLiU">
    <w:panose1 w:val="02020509000000000000"/>
    <w:charset w:val="88"/>
    <w:family w:val="modern"/>
    <w:pitch w:val="default"/>
    <w:sig w:usb0="A00002FF" w:usb1="28CFFCFA" w:usb2="00000016" w:usb3="00000000" w:csb0="00100001" w:csb1="00000000"/>
  </w:font>
  <w:font w:name="方正小标宋_GBK">
    <w:altName w:val="微软雅黑"/>
    <w:panose1 w:val="03000509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decorative"/>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outside" w:y="1"/>
      <w:rPr>
        <w:rStyle w:val="29"/>
        <w:rFonts w:ascii="宋体" w:hAnsi="宋体"/>
        <w:sz w:val="28"/>
        <w:szCs w:val="28"/>
      </w:rPr>
    </w:pPr>
    <w:r>
      <w:rPr>
        <w:rStyle w:val="29"/>
        <w:rFonts w:hint="eastAsia" w:ascii="宋体" w:hAnsi="宋体"/>
        <w:sz w:val="28"/>
        <w:szCs w:val="28"/>
      </w:rPr>
      <w:t>—</w:t>
    </w:r>
    <w:r>
      <w:rPr>
        <w:rStyle w:val="29"/>
        <w:rFonts w:hint="eastAsia" w:ascii="宋体" w:hAnsi="宋体"/>
        <w:sz w:val="20"/>
      </w:rPr>
      <w:t xml:space="preserve">  </w:t>
    </w:r>
    <w:r>
      <w:rPr>
        <w:rStyle w:val="29"/>
        <w:rFonts w:ascii="宋体" w:hAnsi="宋体"/>
        <w:sz w:val="26"/>
        <w:szCs w:val="26"/>
      </w:rPr>
      <w:fldChar w:fldCharType="begin"/>
    </w:r>
    <w:r>
      <w:rPr>
        <w:rStyle w:val="29"/>
        <w:rFonts w:ascii="宋体" w:hAnsi="宋体"/>
        <w:sz w:val="26"/>
        <w:szCs w:val="26"/>
      </w:rPr>
      <w:instrText xml:space="preserve">PAGE  </w:instrText>
    </w:r>
    <w:r>
      <w:rPr>
        <w:rStyle w:val="29"/>
        <w:rFonts w:ascii="宋体" w:hAnsi="宋体"/>
        <w:sz w:val="26"/>
        <w:szCs w:val="26"/>
      </w:rPr>
      <w:fldChar w:fldCharType="separate"/>
    </w:r>
    <w:r>
      <w:rPr>
        <w:rStyle w:val="29"/>
        <w:rFonts w:ascii="宋体" w:hAnsi="宋体"/>
        <w:sz w:val="26"/>
        <w:szCs w:val="26"/>
      </w:rPr>
      <w:t>9</w:t>
    </w:r>
    <w:r>
      <w:rPr>
        <w:rStyle w:val="29"/>
        <w:rFonts w:ascii="宋体" w:hAnsi="宋体"/>
        <w:sz w:val="26"/>
        <w:szCs w:val="26"/>
      </w:rPr>
      <w:fldChar w:fldCharType="end"/>
    </w:r>
    <w:r>
      <w:rPr>
        <w:rStyle w:val="29"/>
        <w:rFonts w:hint="eastAsia" w:ascii="宋体" w:hAnsi="宋体"/>
        <w:sz w:val="20"/>
      </w:rPr>
      <w:t xml:space="preserve">  </w:t>
    </w:r>
    <w:r>
      <w:rPr>
        <w:rStyle w:val="29"/>
        <w:rFonts w:hint="eastAsia" w:ascii="宋体" w:hAnsi="宋体"/>
        <w:sz w:val="28"/>
        <w:szCs w:val="28"/>
      </w:rPr>
      <w:t>—</w:t>
    </w:r>
  </w:p>
  <w:p>
    <w:pPr>
      <w:pStyle w:val="19"/>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145723"/>
    <w:multiLevelType w:val="singleLevel"/>
    <w:tmpl w:val="08145723"/>
    <w:lvl w:ilvl="0" w:tentative="0">
      <w:start w:val="1"/>
      <w:numFmt w:val="lowerLetter"/>
      <w:suff w:val="nothing"/>
      <w:lvlText w:val="%1、"/>
      <w:lvlJc w:val="left"/>
    </w:lvl>
  </w:abstractNum>
  <w:abstractNum w:abstractNumId="1">
    <w:nsid w:val="0831802E"/>
    <w:multiLevelType w:val="singleLevel"/>
    <w:tmpl w:val="0831802E"/>
    <w:lvl w:ilvl="0" w:tentative="0">
      <w:start w:val="1"/>
      <w:numFmt w:val="decimal"/>
      <w:suff w:val="nothing"/>
      <w:lvlText w:val="%1、"/>
      <w:lvlJc w:val="left"/>
    </w:lvl>
  </w:abstractNum>
  <w:abstractNum w:abstractNumId="2">
    <w:nsid w:val="1F64E2D4"/>
    <w:multiLevelType w:val="singleLevel"/>
    <w:tmpl w:val="1F64E2D4"/>
    <w:lvl w:ilvl="0" w:tentative="0">
      <w:start w:val="2"/>
      <w:numFmt w:val="chineseCounting"/>
      <w:suff w:val="nothing"/>
      <w:lvlText w:val="（%1）"/>
      <w:lvlJc w:val="left"/>
      <w:rPr>
        <w:rFonts w:hint="eastAsia"/>
        <w:b/>
        <w:bCs/>
      </w:rPr>
    </w:lvl>
  </w:abstractNum>
  <w:abstractNum w:abstractNumId="3">
    <w:nsid w:val="32025E28"/>
    <w:multiLevelType w:val="singleLevel"/>
    <w:tmpl w:val="32025E28"/>
    <w:lvl w:ilvl="0" w:tentative="0">
      <w:start w:val="4"/>
      <w:numFmt w:val="decimal"/>
      <w:suff w:val="nothing"/>
      <w:lvlText w:val="%1、"/>
      <w:lvlJc w:val="left"/>
    </w:lvl>
  </w:abstractNum>
  <w:abstractNum w:abstractNumId="4">
    <w:nsid w:val="3E0E8A2C"/>
    <w:multiLevelType w:val="singleLevel"/>
    <w:tmpl w:val="3E0E8A2C"/>
    <w:lvl w:ilvl="0" w:tentative="0">
      <w:start w:val="2"/>
      <w:numFmt w:val="decimal"/>
      <w:suff w:val="nothing"/>
      <w:lvlText w:val="%1、"/>
      <w:lvlJc w:val="left"/>
    </w:lvl>
  </w:abstractNum>
  <w:abstractNum w:abstractNumId="5">
    <w:nsid w:val="40B2E3C4"/>
    <w:multiLevelType w:val="singleLevel"/>
    <w:tmpl w:val="40B2E3C4"/>
    <w:lvl w:ilvl="0" w:tentative="0">
      <w:start w:val="1"/>
      <w:numFmt w:val="decimal"/>
      <w:suff w:val="nothing"/>
      <w:lvlText w:val="（%1）"/>
      <w:lvlJc w:val="left"/>
    </w:lvl>
  </w:abstractNum>
  <w:abstractNum w:abstractNumId="6">
    <w:nsid w:val="528FB444"/>
    <w:multiLevelType w:val="singleLevel"/>
    <w:tmpl w:val="528FB444"/>
    <w:lvl w:ilvl="0" w:tentative="0">
      <w:start w:val="1"/>
      <w:numFmt w:val="decimal"/>
      <w:suff w:val="nothing"/>
      <w:lvlText w:val="（%1）"/>
      <w:lvlJc w:val="left"/>
    </w:lvl>
  </w:abstractNum>
  <w:abstractNum w:abstractNumId="7">
    <w:nsid w:val="5A699B6E"/>
    <w:multiLevelType w:val="multilevel"/>
    <w:tmpl w:val="5A699B6E"/>
    <w:lvl w:ilvl="0" w:tentative="0">
      <w:start w:val="1"/>
      <w:numFmt w:val="decimal"/>
      <w:suff w:val="space"/>
      <w:lvlText w:val="第%1章  "/>
      <w:lvlJc w:val="center"/>
      <w:pPr>
        <w:tabs>
          <w:tab w:val="left" w:pos="420"/>
        </w:tabs>
        <w:ind w:left="0" w:firstLine="0"/>
      </w:pPr>
      <w:rPr>
        <w:rFonts w:hint="default" w:ascii="Times New Roman" w:hAnsi="Times New Roman" w:eastAsia="黑体" w:cs="Times New Roman"/>
        <w:b/>
        <w:bCs/>
        <w:sz w:val="30"/>
        <w:szCs w:val="30"/>
      </w:rPr>
    </w:lvl>
    <w:lvl w:ilvl="1" w:tentative="0">
      <w:start w:val="1"/>
      <w:numFmt w:val="decimal"/>
      <w:suff w:val="nothing"/>
      <w:lvlText w:val="%1.%2 "/>
      <w:lvlJc w:val="left"/>
      <w:pPr>
        <w:tabs>
          <w:tab w:val="left" w:pos="0"/>
        </w:tabs>
        <w:ind w:left="575" w:hanging="575"/>
      </w:pPr>
      <w:rPr>
        <w:rFonts w:hint="default" w:ascii="Times New Roman" w:hAnsi="Times New Roman" w:eastAsia="黑体" w:cs="Times New Roman"/>
        <w:b/>
        <w:bCs/>
        <w:sz w:val="28"/>
        <w:szCs w:val="28"/>
      </w:rPr>
    </w:lvl>
    <w:lvl w:ilvl="2" w:tentative="0">
      <w:start w:val="1"/>
      <w:numFmt w:val="decimal"/>
      <w:suff w:val="nothing"/>
      <w:lvlText w:val="%1.%2.%3 "/>
      <w:lvlJc w:val="left"/>
      <w:pPr>
        <w:tabs>
          <w:tab w:val="left" w:pos="0"/>
        </w:tabs>
        <w:ind w:left="720" w:hanging="720"/>
      </w:pPr>
      <w:rPr>
        <w:rFonts w:hint="default" w:ascii="Times New Roman" w:hAnsi="Times New Roman" w:eastAsia="宋体" w:cs="Times New Roman"/>
        <w:b/>
        <w:bCs/>
        <w:sz w:val="24"/>
        <w:szCs w:val="24"/>
      </w:rPr>
    </w:lvl>
    <w:lvl w:ilvl="3" w:tentative="0">
      <w:start w:val="1"/>
      <w:numFmt w:val="decimal"/>
      <w:suff w:val="nothing"/>
      <w:lvlText w:val="%1.%2.%3.%4 "/>
      <w:lvlJc w:val="left"/>
      <w:pPr>
        <w:tabs>
          <w:tab w:val="left" w:pos="0"/>
        </w:tabs>
        <w:ind w:left="864" w:hanging="864"/>
      </w:pPr>
      <w:rPr>
        <w:rFonts w:hint="default" w:ascii="Times New Roman" w:hAnsi="Times New Roman" w:eastAsia="宋体" w:cs="Times New Roman"/>
        <w:b/>
        <w:bCs/>
        <w:sz w:val="24"/>
        <w:szCs w:val="24"/>
      </w:rPr>
    </w:lvl>
    <w:lvl w:ilvl="4" w:tentative="0">
      <w:start w:val="1"/>
      <w:numFmt w:val="decimal"/>
      <w:lvlRestart w:val="2"/>
      <w:pStyle w:val="55"/>
      <w:suff w:val="nothing"/>
      <w:lvlText w:val="表%1.%2-%5  "/>
      <w:lvlJc w:val="left"/>
      <w:pPr>
        <w:tabs>
          <w:tab w:val="left" w:pos="0"/>
        </w:tabs>
        <w:ind w:left="1008" w:hanging="1008"/>
      </w:pPr>
      <w:rPr>
        <w:rFonts w:hint="default" w:ascii="Times New Roman" w:hAnsi="Times New Roman" w:eastAsia="宋体" w:cs="Times New Roman"/>
        <w:b/>
        <w:bCs/>
        <w:sz w:val="24"/>
        <w:szCs w:val="24"/>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8">
    <w:nsid w:val="6BFE0425"/>
    <w:multiLevelType w:val="singleLevel"/>
    <w:tmpl w:val="6BFE0425"/>
    <w:lvl w:ilvl="0" w:tentative="0">
      <w:start w:val="2"/>
      <w:numFmt w:val="decimal"/>
      <w:suff w:val="nothing"/>
      <w:lvlText w:val="%1、"/>
      <w:lvlJc w:val="left"/>
    </w:lvl>
  </w:abstractNum>
  <w:num w:numId="1">
    <w:abstractNumId w:val="7"/>
  </w:num>
  <w:num w:numId="2">
    <w:abstractNumId w:val="3"/>
  </w:num>
  <w:num w:numId="3">
    <w:abstractNumId w:val="2"/>
  </w:num>
  <w:num w:numId="4">
    <w:abstractNumId w:val="4"/>
  </w:num>
  <w:num w:numId="5">
    <w:abstractNumId w:val="6"/>
  </w:num>
  <w:num w:numId="6">
    <w:abstractNumId w:val="5"/>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MWI5MTUzMWI3YWI3NzBiZTMyYzQ0M2MxYzYyMjMifQ=="/>
    <w:docVar w:name="KSO_WPS_MARK_KEY" w:val="ac8a4f47-2c80-4956-a91d-5c76ae740bb9"/>
  </w:docVars>
  <w:rsids>
    <w:rsidRoot w:val="00172A27"/>
    <w:rsid w:val="00DF7D20"/>
    <w:rsid w:val="01A46E7B"/>
    <w:rsid w:val="03026E34"/>
    <w:rsid w:val="03550A4B"/>
    <w:rsid w:val="038266DD"/>
    <w:rsid w:val="0412082A"/>
    <w:rsid w:val="04FE28E9"/>
    <w:rsid w:val="051764AA"/>
    <w:rsid w:val="057A4A23"/>
    <w:rsid w:val="05820786"/>
    <w:rsid w:val="06CF25E6"/>
    <w:rsid w:val="07745B83"/>
    <w:rsid w:val="07821599"/>
    <w:rsid w:val="07D21EAB"/>
    <w:rsid w:val="07F32AD5"/>
    <w:rsid w:val="0800140A"/>
    <w:rsid w:val="083E7FC0"/>
    <w:rsid w:val="08517028"/>
    <w:rsid w:val="08815A25"/>
    <w:rsid w:val="08AB0B44"/>
    <w:rsid w:val="09B329F7"/>
    <w:rsid w:val="0A765E5F"/>
    <w:rsid w:val="0AD93746"/>
    <w:rsid w:val="0B8E5193"/>
    <w:rsid w:val="0C8C4C47"/>
    <w:rsid w:val="0D7C4200"/>
    <w:rsid w:val="0DA254C0"/>
    <w:rsid w:val="0DD220AC"/>
    <w:rsid w:val="0F40518C"/>
    <w:rsid w:val="105C33D3"/>
    <w:rsid w:val="106762DC"/>
    <w:rsid w:val="10BA1CAA"/>
    <w:rsid w:val="10BE5460"/>
    <w:rsid w:val="113A4C18"/>
    <w:rsid w:val="11824729"/>
    <w:rsid w:val="11F750E5"/>
    <w:rsid w:val="1253551F"/>
    <w:rsid w:val="128D2264"/>
    <w:rsid w:val="13213B1B"/>
    <w:rsid w:val="136E7C72"/>
    <w:rsid w:val="13FA621D"/>
    <w:rsid w:val="13FC106E"/>
    <w:rsid w:val="142A5EF9"/>
    <w:rsid w:val="14407C94"/>
    <w:rsid w:val="157C7B68"/>
    <w:rsid w:val="16105D18"/>
    <w:rsid w:val="16456719"/>
    <w:rsid w:val="167D7428"/>
    <w:rsid w:val="170D3488"/>
    <w:rsid w:val="183B44A2"/>
    <w:rsid w:val="184C05C0"/>
    <w:rsid w:val="190D22E3"/>
    <w:rsid w:val="194B680E"/>
    <w:rsid w:val="1953075B"/>
    <w:rsid w:val="197174BD"/>
    <w:rsid w:val="198376B0"/>
    <w:rsid w:val="1A8327FB"/>
    <w:rsid w:val="1AFA07AB"/>
    <w:rsid w:val="1B440441"/>
    <w:rsid w:val="1BA26992"/>
    <w:rsid w:val="1BE67586"/>
    <w:rsid w:val="1C6012AB"/>
    <w:rsid w:val="1C687BE7"/>
    <w:rsid w:val="1C8564B4"/>
    <w:rsid w:val="1DC444E1"/>
    <w:rsid w:val="1DE64807"/>
    <w:rsid w:val="1E0A268D"/>
    <w:rsid w:val="1E457361"/>
    <w:rsid w:val="2009593A"/>
    <w:rsid w:val="20445CF6"/>
    <w:rsid w:val="20B06AF5"/>
    <w:rsid w:val="218640CC"/>
    <w:rsid w:val="21A00408"/>
    <w:rsid w:val="220C1515"/>
    <w:rsid w:val="242D302D"/>
    <w:rsid w:val="24842429"/>
    <w:rsid w:val="25096ACF"/>
    <w:rsid w:val="256C0FBF"/>
    <w:rsid w:val="258A3E50"/>
    <w:rsid w:val="25AE609D"/>
    <w:rsid w:val="25D146A5"/>
    <w:rsid w:val="25F437AB"/>
    <w:rsid w:val="26485B5D"/>
    <w:rsid w:val="26694790"/>
    <w:rsid w:val="267D5445"/>
    <w:rsid w:val="26BA5CA1"/>
    <w:rsid w:val="26CB7CFE"/>
    <w:rsid w:val="26EF5D8F"/>
    <w:rsid w:val="276104DB"/>
    <w:rsid w:val="2780134E"/>
    <w:rsid w:val="27C110E8"/>
    <w:rsid w:val="28602BAB"/>
    <w:rsid w:val="28606245"/>
    <w:rsid w:val="28A71382"/>
    <w:rsid w:val="295A501A"/>
    <w:rsid w:val="29844322"/>
    <w:rsid w:val="29940A37"/>
    <w:rsid w:val="2A992540"/>
    <w:rsid w:val="2AD37BC3"/>
    <w:rsid w:val="2B375A80"/>
    <w:rsid w:val="2BCE7FDF"/>
    <w:rsid w:val="2C1C3440"/>
    <w:rsid w:val="2CF84117"/>
    <w:rsid w:val="2D686211"/>
    <w:rsid w:val="2DCB3081"/>
    <w:rsid w:val="2DD4153F"/>
    <w:rsid w:val="2E124047"/>
    <w:rsid w:val="2E9615FD"/>
    <w:rsid w:val="2EA12462"/>
    <w:rsid w:val="2F787D25"/>
    <w:rsid w:val="2FFB1446"/>
    <w:rsid w:val="30FE49F5"/>
    <w:rsid w:val="311A067A"/>
    <w:rsid w:val="31526B4E"/>
    <w:rsid w:val="315318AF"/>
    <w:rsid w:val="31B959C7"/>
    <w:rsid w:val="31FC4015"/>
    <w:rsid w:val="32061E2C"/>
    <w:rsid w:val="32227714"/>
    <w:rsid w:val="326A6539"/>
    <w:rsid w:val="32747D68"/>
    <w:rsid w:val="32847F41"/>
    <w:rsid w:val="32BF4133"/>
    <w:rsid w:val="32F05356"/>
    <w:rsid w:val="32FA3431"/>
    <w:rsid w:val="33294125"/>
    <w:rsid w:val="339A63D4"/>
    <w:rsid w:val="34355450"/>
    <w:rsid w:val="352338B9"/>
    <w:rsid w:val="361802B0"/>
    <w:rsid w:val="37A434A3"/>
    <w:rsid w:val="37CD2E23"/>
    <w:rsid w:val="37FA1B44"/>
    <w:rsid w:val="38803447"/>
    <w:rsid w:val="38D21422"/>
    <w:rsid w:val="390115DC"/>
    <w:rsid w:val="39640917"/>
    <w:rsid w:val="398B6956"/>
    <w:rsid w:val="39985DC1"/>
    <w:rsid w:val="39A758A4"/>
    <w:rsid w:val="3A3E7718"/>
    <w:rsid w:val="3A4404B6"/>
    <w:rsid w:val="3AEA2A77"/>
    <w:rsid w:val="3AFB72BA"/>
    <w:rsid w:val="3B446C92"/>
    <w:rsid w:val="3B4D51A5"/>
    <w:rsid w:val="3B7C2E9D"/>
    <w:rsid w:val="3C314862"/>
    <w:rsid w:val="3C4165AB"/>
    <w:rsid w:val="3C934A11"/>
    <w:rsid w:val="3CD50275"/>
    <w:rsid w:val="3CDC7007"/>
    <w:rsid w:val="3D2A43E7"/>
    <w:rsid w:val="3D2D7B8E"/>
    <w:rsid w:val="3D4B2530"/>
    <w:rsid w:val="3D7D2E80"/>
    <w:rsid w:val="3F4924E0"/>
    <w:rsid w:val="3F8E23F2"/>
    <w:rsid w:val="3FC6532D"/>
    <w:rsid w:val="40184FA6"/>
    <w:rsid w:val="402C78D5"/>
    <w:rsid w:val="40B14030"/>
    <w:rsid w:val="41BA5BA2"/>
    <w:rsid w:val="41DF7320"/>
    <w:rsid w:val="4220623E"/>
    <w:rsid w:val="42864132"/>
    <w:rsid w:val="42DC4A32"/>
    <w:rsid w:val="42FE0788"/>
    <w:rsid w:val="43625B18"/>
    <w:rsid w:val="43B323B0"/>
    <w:rsid w:val="43C14C38"/>
    <w:rsid w:val="44645A3A"/>
    <w:rsid w:val="44B92487"/>
    <w:rsid w:val="44F439E0"/>
    <w:rsid w:val="45403F90"/>
    <w:rsid w:val="4583011C"/>
    <w:rsid w:val="45EC5107"/>
    <w:rsid w:val="46706AA0"/>
    <w:rsid w:val="46C6265B"/>
    <w:rsid w:val="46C92EF6"/>
    <w:rsid w:val="495E4BCE"/>
    <w:rsid w:val="496A6BED"/>
    <w:rsid w:val="499D13D4"/>
    <w:rsid w:val="49E91C8F"/>
    <w:rsid w:val="49FB268B"/>
    <w:rsid w:val="4A24383D"/>
    <w:rsid w:val="4A4009DF"/>
    <w:rsid w:val="4A5B047A"/>
    <w:rsid w:val="4A91794F"/>
    <w:rsid w:val="4B23569B"/>
    <w:rsid w:val="4B3524D1"/>
    <w:rsid w:val="4B5861CE"/>
    <w:rsid w:val="4BC1124D"/>
    <w:rsid w:val="4C581C45"/>
    <w:rsid w:val="4C797CE7"/>
    <w:rsid w:val="4CC302E0"/>
    <w:rsid w:val="4D0C67B1"/>
    <w:rsid w:val="4D2E48C1"/>
    <w:rsid w:val="4D914863"/>
    <w:rsid w:val="4E457C57"/>
    <w:rsid w:val="4E8A006A"/>
    <w:rsid w:val="4F9A409E"/>
    <w:rsid w:val="4FC80E3C"/>
    <w:rsid w:val="5035573C"/>
    <w:rsid w:val="508C1CB8"/>
    <w:rsid w:val="513E5B7E"/>
    <w:rsid w:val="514820D0"/>
    <w:rsid w:val="51BA3AD6"/>
    <w:rsid w:val="52693414"/>
    <w:rsid w:val="52E80B2D"/>
    <w:rsid w:val="52E93FF5"/>
    <w:rsid w:val="52EB483D"/>
    <w:rsid w:val="538B31CC"/>
    <w:rsid w:val="53A022C0"/>
    <w:rsid w:val="5532240D"/>
    <w:rsid w:val="554C19D9"/>
    <w:rsid w:val="5564034E"/>
    <w:rsid w:val="56837185"/>
    <w:rsid w:val="570575B9"/>
    <w:rsid w:val="57967CD6"/>
    <w:rsid w:val="57E73709"/>
    <w:rsid w:val="586618D3"/>
    <w:rsid w:val="5867685F"/>
    <w:rsid w:val="587F60E4"/>
    <w:rsid w:val="58D41B08"/>
    <w:rsid w:val="58E11A46"/>
    <w:rsid w:val="5A097355"/>
    <w:rsid w:val="5A0F707A"/>
    <w:rsid w:val="5A37731D"/>
    <w:rsid w:val="5B4F5BC5"/>
    <w:rsid w:val="5BE90F2A"/>
    <w:rsid w:val="5C0C2D79"/>
    <w:rsid w:val="5CD37BDA"/>
    <w:rsid w:val="5DF853AC"/>
    <w:rsid w:val="5E127071"/>
    <w:rsid w:val="5ECF2CC7"/>
    <w:rsid w:val="5ED30491"/>
    <w:rsid w:val="5F1273F6"/>
    <w:rsid w:val="5FB75195"/>
    <w:rsid w:val="5FD643F0"/>
    <w:rsid w:val="6084377A"/>
    <w:rsid w:val="614E0CA1"/>
    <w:rsid w:val="61B42591"/>
    <w:rsid w:val="622B2B51"/>
    <w:rsid w:val="62402A42"/>
    <w:rsid w:val="62743AB7"/>
    <w:rsid w:val="6287090C"/>
    <w:rsid w:val="62A3501A"/>
    <w:rsid w:val="62A869A6"/>
    <w:rsid w:val="63815765"/>
    <w:rsid w:val="63891F1F"/>
    <w:rsid w:val="63A42434"/>
    <w:rsid w:val="63F45E84"/>
    <w:rsid w:val="642E7A37"/>
    <w:rsid w:val="64967B26"/>
    <w:rsid w:val="64D606F4"/>
    <w:rsid w:val="65391870"/>
    <w:rsid w:val="653951A0"/>
    <w:rsid w:val="654C747E"/>
    <w:rsid w:val="660C3AF8"/>
    <w:rsid w:val="663F505A"/>
    <w:rsid w:val="66A7076B"/>
    <w:rsid w:val="677B538F"/>
    <w:rsid w:val="679061BB"/>
    <w:rsid w:val="67C25F42"/>
    <w:rsid w:val="68B95583"/>
    <w:rsid w:val="69841830"/>
    <w:rsid w:val="6AAC487C"/>
    <w:rsid w:val="6AB60DDC"/>
    <w:rsid w:val="6AE01D29"/>
    <w:rsid w:val="6AF56CBF"/>
    <w:rsid w:val="6BB77A32"/>
    <w:rsid w:val="6BCB4938"/>
    <w:rsid w:val="6BDF1392"/>
    <w:rsid w:val="6C756422"/>
    <w:rsid w:val="6CBA5EF1"/>
    <w:rsid w:val="6CE00AD6"/>
    <w:rsid w:val="6D285830"/>
    <w:rsid w:val="6D75296E"/>
    <w:rsid w:val="6DA33AB1"/>
    <w:rsid w:val="6DFC0A94"/>
    <w:rsid w:val="6E65635A"/>
    <w:rsid w:val="71DA00D1"/>
    <w:rsid w:val="72AC6161"/>
    <w:rsid w:val="72C2773E"/>
    <w:rsid w:val="72F61DBB"/>
    <w:rsid w:val="733F63CB"/>
    <w:rsid w:val="73A26CD8"/>
    <w:rsid w:val="73C4424F"/>
    <w:rsid w:val="73C45D53"/>
    <w:rsid w:val="73E20E2C"/>
    <w:rsid w:val="741D6292"/>
    <w:rsid w:val="7433302F"/>
    <w:rsid w:val="74754BC5"/>
    <w:rsid w:val="747E074E"/>
    <w:rsid w:val="74B4528E"/>
    <w:rsid w:val="75416C5C"/>
    <w:rsid w:val="75850468"/>
    <w:rsid w:val="76A65A7C"/>
    <w:rsid w:val="77423FD3"/>
    <w:rsid w:val="775517FF"/>
    <w:rsid w:val="776B0ECC"/>
    <w:rsid w:val="78B00A90"/>
    <w:rsid w:val="78B719B9"/>
    <w:rsid w:val="78FA6465"/>
    <w:rsid w:val="791648AD"/>
    <w:rsid w:val="793D6795"/>
    <w:rsid w:val="799045FD"/>
    <w:rsid w:val="79E67A77"/>
    <w:rsid w:val="7A457FE3"/>
    <w:rsid w:val="7B0D17BE"/>
    <w:rsid w:val="7B1B3897"/>
    <w:rsid w:val="7C0F6AE1"/>
    <w:rsid w:val="7C605B0C"/>
    <w:rsid w:val="7CA31D30"/>
    <w:rsid w:val="7CCA4662"/>
    <w:rsid w:val="7E5E52DF"/>
    <w:rsid w:val="7ED35FB3"/>
    <w:rsid w:val="7ED60129"/>
    <w:rsid w:val="7EE541BD"/>
    <w:rsid w:val="7F643E50"/>
    <w:rsid w:val="7F8E7D4D"/>
    <w:rsid w:val="7F9E6796"/>
    <w:rsid w:val="7FF23AD5"/>
    <w:rsid w:val="7FF672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5">
    <w:name w:val="heading 3"/>
    <w:basedOn w:val="1"/>
    <w:next w:val="1"/>
    <w:unhideWhenUsed/>
    <w:qFormat/>
    <w:uiPriority w:val="0"/>
    <w:pPr>
      <w:keepNext/>
      <w:keepLines/>
      <w:spacing w:before="260" w:beforeLines="0" w:after="260" w:afterLines="0" w:line="415" w:lineRule="auto"/>
      <w:outlineLvl w:val="2"/>
    </w:pPr>
    <w:rPr>
      <w:rFonts w:ascii="Times New Roman" w:hAnsi="Times New Roman"/>
      <w:sz w:val="32"/>
    </w:rPr>
  </w:style>
  <w:style w:type="paragraph" w:styleId="6">
    <w:name w:val="heading 4"/>
    <w:basedOn w:val="1"/>
    <w:next w:val="1"/>
    <w:qFormat/>
    <w:uiPriority w:val="0"/>
    <w:pPr>
      <w:keepNext/>
      <w:keepLines/>
      <w:spacing w:beforeLines="0" w:beforeAutospacing="0" w:afterLines="0" w:afterAutospacing="0" w:line="360" w:lineRule="auto"/>
      <w:ind w:firstLine="0" w:firstLineChars="0"/>
      <w:outlineLvl w:val="3"/>
    </w:pPr>
    <w:rPr>
      <w:rFonts w:ascii="Times New Roman" w:hAnsi="Times New Roman" w:eastAsia="宋体"/>
      <w:b/>
      <w:sz w:val="24"/>
    </w:rPr>
  </w:style>
  <w:style w:type="character" w:default="1" w:styleId="26">
    <w:name w:val="Default Paragraph Font"/>
    <w:link w:val="27"/>
    <w:semiHidden/>
    <w:qFormat/>
    <w:uiPriority w:val="0"/>
    <w:rPr>
      <w:szCs w:val="20"/>
    </w:rPr>
  </w:style>
  <w:style w:type="table" w:default="1" w:styleId="24">
    <w:name w:val="Normal Table"/>
    <w:semiHidden/>
    <w:qFormat/>
    <w:uiPriority w:val="0"/>
    <w:tblPr>
      <w:tblCellMar>
        <w:top w:w="0" w:type="dxa"/>
        <w:left w:w="108" w:type="dxa"/>
        <w:bottom w:w="0" w:type="dxa"/>
        <w:right w:w="108" w:type="dxa"/>
      </w:tblCellMar>
    </w:tblPr>
  </w:style>
  <w:style w:type="paragraph" w:styleId="2">
    <w:name w:val="Body Text"/>
    <w:basedOn w:val="1"/>
    <w:next w:val="3"/>
    <w:link w:val="77"/>
    <w:qFormat/>
    <w:uiPriority w:val="0"/>
    <w:pPr>
      <w:spacing w:after="120"/>
    </w:pPr>
  </w:style>
  <w:style w:type="paragraph" w:customStyle="1" w:styleId="3">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7">
    <w:name w:val="Normal Indent"/>
    <w:basedOn w:val="1"/>
    <w:qFormat/>
    <w:uiPriority w:val="0"/>
    <w:pPr>
      <w:ind w:firstLine="420" w:firstLineChars="200"/>
    </w:pPr>
  </w:style>
  <w:style w:type="paragraph" w:styleId="8">
    <w:name w:val="caption"/>
    <w:basedOn w:val="1"/>
    <w:next w:val="1"/>
    <w:qFormat/>
    <w:uiPriority w:val="0"/>
    <w:rPr>
      <w:b/>
      <w:bCs/>
      <w:sz w:val="18"/>
      <w:szCs w:val="18"/>
    </w:rPr>
  </w:style>
  <w:style w:type="paragraph" w:styleId="9">
    <w:name w:val="annotation text"/>
    <w:basedOn w:val="1"/>
    <w:qFormat/>
    <w:uiPriority w:val="0"/>
    <w:pPr>
      <w:jc w:val="left"/>
    </w:pPr>
  </w:style>
  <w:style w:type="paragraph" w:styleId="10">
    <w:name w:val="Salutation"/>
    <w:basedOn w:val="1"/>
    <w:next w:val="1"/>
    <w:qFormat/>
    <w:uiPriority w:val="0"/>
  </w:style>
  <w:style w:type="paragraph" w:styleId="11">
    <w:name w:val="Body Text Indent"/>
    <w:basedOn w:val="1"/>
    <w:next w:val="12"/>
    <w:qFormat/>
    <w:uiPriority w:val="0"/>
    <w:pPr>
      <w:widowControl/>
      <w:spacing w:after="120"/>
      <w:ind w:left="420" w:leftChars="200"/>
      <w:jc w:val="left"/>
    </w:pPr>
    <w:rPr>
      <w:kern w:val="0"/>
      <w:sz w:val="24"/>
    </w:rPr>
  </w:style>
  <w:style w:type="paragraph" w:styleId="12">
    <w:name w:val="header"/>
    <w:basedOn w:val="1"/>
    <w:next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index heading"/>
    <w:basedOn w:val="1"/>
    <w:next w:val="14"/>
    <w:qFormat/>
    <w:uiPriority w:val="0"/>
    <w:rPr>
      <w:rFonts w:ascii="Arial" w:hAnsi="Arial"/>
      <w:b/>
    </w:rPr>
  </w:style>
  <w:style w:type="paragraph" w:styleId="14">
    <w:name w:val="index 1"/>
    <w:basedOn w:val="1"/>
    <w:next w:val="1"/>
    <w:semiHidden/>
    <w:qFormat/>
    <w:uiPriority w:val="0"/>
    <w:pPr>
      <w:adjustRightInd w:val="0"/>
      <w:snapToGrid w:val="0"/>
      <w:ind w:firstLine="823" w:firstLineChars="358"/>
      <w:jc w:val="left"/>
    </w:pPr>
    <w:rPr>
      <w:rFonts w:ascii="宋体" w:hAnsi="宋体"/>
      <w:spacing w:val="10"/>
    </w:rPr>
  </w:style>
  <w:style w:type="paragraph" w:styleId="15">
    <w:name w:val="Block Text"/>
    <w:basedOn w:val="1"/>
    <w:qFormat/>
    <w:uiPriority w:val="0"/>
    <w:pPr>
      <w:spacing w:after="120"/>
      <w:ind w:left="1440" w:leftChars="700" w:right="1440" w:rightChars="700"/>
    </w:pPr>
  </w:style>
  <w:style w:type="paragraph" w:styleId="16">
    <w:name w:val="Plain Text"/>
    <w:basedOn w:val="1"/>
    <w:next w:val="10"/>
    <w:qFormat/>
    <w:uiPriority w:val="0"/>
    <w:rPr>
      <w:rFonts w:ascii="宋体" w:hAnsi="Courier New"/>
    </w:rPr>
  </w:style>
  <w:style w:type="paragraph" w:styleId="17">
    <w:name w:val="Date"/>
    <w:basedOn w:val="1"/>
    <w:next w:val="1"/>
    <w:qFormat/>
    <w:uiPriority w:val="0"/>
    <w:rPr>
      <w:sz w:val="24"/>
      <w:szCs w:val="20"/>
    </w:rPr>
  </w:style>
  <w:style w:type="paragraph" w:styleId="18">
    <w:name w:val="Body Text Indent 2"/>
    <w:basedOn w:val="1"/>
    <w:qFormat/>
    <w:uiPriority w:val="0"/>
    <w:pPr>
      <w:keepNext w:val="0"/>
      <w:keepLines w:val="0"/>
      <w:widowControl w:val="0"/>
      <w:suppressLineNumbers w:val="0"/>
      <w:spacing w:before="0" w:beforeAutospacing="0" w:after="0" w:afterAutospacing="0" w:line="360" w:lineRule="auto"/>
      <w:ind w:left="0" w:right="0" w:firstLine="560" w:firstLineChars="200"/>
      <w:jc w:val="left"/>
    </w:pPr>
    <w:rPr>
      <w:rFonts w:hint="default" w:ascii="Calibri" w:hAnsi="Calibri" w:eastAsia="宋体" w:cs="Times New Roman"/>
      <w:kern w:val="2"/>
      <w:sz w:val="28"/>
      <w:szCs w:val="22"/>
      <w:lang w:val="en-US" w:eastAsia="zh-CN" w:bidi="ar"/>
    </w:rPr>
  </w:style>
  <w:style w:type="paragraph" w:styleId="19">
    <w:name w:val="footer"/>
    <w:basedOn w:val="1"/>
    <w:qFormat/>
    <w:uiPriority w:val="99"/>
    <w:pPr>
      <w:tabs>
        <w:tab w:val="center" w:pos="4153"/>
        <w:tab w:val="right" w:pos="8306"/>
      </w:tabs>
      <w:snapToGrid w:val="0"/>
      <w:jc w:val="left"/>
    </w:pPr>
    <w:rPr>
      <w:kern w:val="0"/>
      <w:sz w:val="18"/>
      <w:szCs w:val="20"/>
    </w:rPr>
  </w:style>
  <w:style w:type="paragraph" w:styleId="20">
    <w:name w:val="Body Text 2"/>
    <w:basedOn w:val="1"/>
    <w:next w:val="1"/>
    <w:qFormat/>
    <w:uiPriority w:val="0"/>
    <w:pPr>
      <w:spacing w:after="120" w:line="480" w:lineRule="auto"/>
    </w:p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22">
    <w:name w:val="Body Text First Indent"/>
    <w:basedOn w:val="2"/>
    <w:next w:val="1"/>
    <w:qFormat/>
    <w:uiPriority w:val="0"/>
    <w:pPr>
      <w:ind w:firstLine="420" w:firstLineChars="100"/>
    </w:pPr>
    <w:rPr>
      <w:sz w:val="24"/>
    </w:rPr>
  </w:style>
  <w:style w:type="paragraph" w:styleId="23">
    <w:name w:val="Body Text First Indent 2"/>
    <w:basedOn w:val="11"/>
    <w:next w:val="22"/>
    <w:qFormat/>
    <w:uiPriority w:val="0"/>
    <w:pPr>
      <w:widowControl w:val="0"/>
      <w:ind w:firstLine="420" w:firstLineChars="200"/>
      <w:jc w:val="both"/>
    </w:pPr>
    <w:rPr>
      <w:kern w:val="2"/>
      <w:sz w:val="21"/>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 Char Char Char Char"/>
    <w:basedOn w:val="1"/>
    <w:link w:val="26"/>
    <w:qFormat/>
    <w:uiPriority w:val="0"/>
    <w:pPr>
      <w:snapToGrid w:val="0"/>
      <w:spacing w:line="360" w:lineRule="auto"/>
      <w:ind w:firstLine="200" w:firstLineChars="200"/>
    </w:pPr>
    <w:rPr>
      <w:szCs w:val="20"/>
    </w:rPr>
  </w:style>
  <w:style w:type="character" w:styleId="28">
    <w:name w:val="Strong"/>
    <w:basedOn w:val="26"/>
    <w:qFormat/>
    <w:uiPriority w:val="0"/>
    <w:rPr>
      <w:b/>
    </w:rPr>
  </w:style>
  <w:style w:type="character" w:styleId="29">
    <w:name w:val="page number"/>
    <w:basedOn w:val="26"/>
    <w:qFormat/>
    <w:uiPriority w:val="0"/>
  </w:style>
  <w:style w:type="character" w:styleId="30">
    <w:name w:val="Emphasis"/>
    <w:qFormat/>
    <w:uiPriority w:val="20"/>
  </w:style>
  <w:style w:type="character" w:styleId="31">
    <w:name w:val="Hyperlink"/>
    <w:basedOn w:val="26"/>
    <w:qFormat/>
    <w:uiPriority w:val="0"/>
    <w:rPr>
      <w:color w:val="000000"/>
      <w:u w:val="none"/>
    </w:rPr>
  </w:style>
  <w:style w:type="character" w:styleId="32">
    <w:name w:val="annotation reference"/>
    <w:basedOn w:val="26"/>
    <w:qFormat/>
    <w:uiPriority w:val="0"/>
    <w:rPr>
      <w:sz w:val="21"/>
    </w:rPr>
  </w:style>
  <w:style w:type="paragraph" w:customStyle="1" w:styleId="33">
    <w:name w:val="样式 标题 1 + 四号 段前: 0 磅 段后: 0 磅 行距: 1.5 倍行距"/>
    <w:basedOn w:val="34"/>
    <w:next w:val="35"/>
    <w:qFormat/>
    <w:uiPriority w:val="0"/>
    <w:pPr>
      <w:spacing w:line="360" w:lineRule="auto"/>
      <w:jc w:val="center"/>
    </w:pPr>
    <w:rPr>
      <w:rFonts w:hAnsi="黑体" w:eastAsia="宋体"/>
      <w:sz w:val="21"/>
    </w:rPr>
  </w:style>
  <w:style w:type="paragraph" w:customStyle="1" w:styleId="34">
    <w:name w:val="1正文"/>
    <w:basedOn w:val="1"/>
    <w:qFormat/>
    <w:uiPriority w:val="0"/>
    <w:pPr>
      <w:spacing w:line="500" w:lineRule="exact"/>
      <w:ind w:firstLine="588" w:firstLineChars="196"/>
    </w:pPr>
    <w:rPr>
      <w:rFonts w:eastAsia="楷体_GB2312"/>
      <w:sz w:val="30"/>
      <w:szCs w:val="30"/>
    </w:rPr>
  </w:style>
  <w:style w:type="paragraph" w:customStyle="1" w:styleId="35">
    <w:name w:val="文本正文"/>
    <w:basedOn w:val="1"/>
    <w:qFormat/>
    <w:uiPriority w:val="0"/>
    <w:pPr>
      <w:keepNext w:val="0"/>
      <w:keepLines w:val="0"/>
      <w:widowControl w:val="0"/>
      <w:suppressLineNumbers w:val="0"/>
      <w:snapToGrid w:val="0"/>
      <w:spacing w:before="0" w:beforeAutospacing="0" w:after="0" w:afterAutospacing="0" w:line="360" w:lineRule="auto"/>
      <w:ind w:left="0" w:right="0" w:firstLine="510"/>
      <w:jc w:val="left"/>
    </w:pPr>
    <w:rPr>
      <w:rFonts w:hint="default" w:ascii="Calibri" w:hAnsi="Calibri" w:eastAsia="宋体" w:cs="Times New Roman"/>
      <w:spacing w:val="4"/>
      <w:kern w:val="24"/>
      <w:sz w:val="21"/>
      <w:szCs w:val="24"/>
      <w:lang w:val="en-US" w:eastAsia="zh-CN" w:bidi="ar"/>
    </w:rPr>
  </w:style>
  <w:style w:type="paragraph" w:customStyle="1" w:styleId="36">
    <w:name w:val="报告表正文"/>
    <w:basedOn w:val="1"/>
    <w:qFormat/>
    <w:uiPriority w:val="0"/>
    <w:pPr>
      <w:adjustRightInd w:val="0"/>
      <w:spacing w:line="312" w:lineRule="auto"/>
      <w:ind w:left="113" w:right="113" w:firstLine="482"/>
      <w:jc w:val="left"/>
      <w:textAlignment w:val="baseline"/>
    </w:pPr>
    <w:rPr>
      <w:kern w:val="0"/>
      <w:sz w:val="24"/>
    </w:rPr>
  </w:style>
  <w:style w:type="paragraph" w:customStyle="1" w:styleId="37">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38">
    <w:name w:val="表格"/>
    <w:basedOn w:val="39"/>
    <w:next w:val="1"/>
    <w:qFormat/>
    <w:uiPriority w:val="0"/>
    <w:pPr>
      <w:adjustRightInd w:val="0"/>
      <w:snapToGrid w:val="0"/>
      <w:spacing w:beforeLines="10" w:afterLines="10" w:line="259" w:lineRule="auto"/>
      <w:jc w:val="center"/>
    </w:pPr>
    <w:rPr>
      <w:rFonts w:ascii="宋体"/>
      <w:kern w:val="0"/>
      <w:szCs w:val="20"/>
    </w:rPr>
  </w:style>
  <w:style w:type="paragraph" w:customStyle="1" w:styleId="39">
    <w:name w:val="表头"/>
    <w:basedOn w:val="40"/>
    <w:next w:val="1"/>
    <w:qFormat/>
    <w:uiPriority w:val="0"/>
    <w:pPr>
      <w:spacing w:before="156" w:beforeLines="50"/>
      <w:jc w:val="center"/>
    </w:pPr>
    <w:rPr>
      <w:rFonts w:ascii="宋体" w:hAnsi="宋体"/>
      <w:kern w:val="0"/>
      <w:sz w:val="24"/>
    </w:rPr>
  </w:style>
  <w:style w:type="paragraph" w:customStyle="1" w:styleId="40">
    <w:name w:val="三级标题"/>
    <w:basedOn w:val="41"/>
    <w:qFormat/>
    <w:uiPriority w:val="0"/>
    <w:rPr>
      <w:sz w:val="24"/>
    </w:rPr>
  </w:style>
  <w:style w:type="paragraph" w:customStyle="1" w:styleId="41">
    <w:name w:val="一级标题"/>
    <w:basedOn w:val="1"/>
    <w:qFormat/>
    <w:uiPriority w:val="0"/>
    <w:pPr>
      <w:ind w:firstLine="0" w:firstLineChars="0"/>
      <w:jc w:val="left"/>
    </w:pPr>
    <w:rPr>
      <w:b/>
      <w:sz w:val="30"/>
    </w:rPr>
  </w:style>
  <w:style w:type="paragraph" w:customStyle="1" w:styleId="42">
    <w:name w:val="T正文"/>
    <w:qFormat/>
    <w:uiPriority w:val="0"/>
    <w:pPr>
      <w:widowControl w:val="0"/>
      <w:adjustRightInd w:val="0"/>
      <w:snapToGrid w:val="0"/>
      <w:spacing w:line="360" w:lineRule="auto"/>
      <w:ind w:firstLine="200" w:firstLineChars="200"/>
      <w:jc w:val="both"/>
    </w:pPr>
    <w:rPr>
      <w:rFonts w:ascii="Times New Roman" w:hAnsi="Times New Roman" w:eastAsia="仿宋_GB2312" w:cs="Times New Roman"/>
      <w:sz w:val="28"/>
      <w:lang w:val="en-US" w:eastAsia="zh-CN" w:bidi="ar-SA"/>
    </w:rPr>
  </w:style>
  <w:style w:type="paragraph" w:customStyle="1" w:styleId="43">
    <w:name w:val="图标题"/>
    <w:basedOn w:val="1"/>
    <w:qFormat/>
    <w:uiPriority w:val="0"/>
    <w:pPr>
      <w:tabs>
        <w:tab w:val="left" w:pos="1035"/>
      </w:tabs>
      <w:spacing w:afterLines="100"/>
      <w:jc w:val="center"/>
    </w:pPr>
    <w:rPr>
      <w:sz w:val="24"/>
    </w:rPr>
  </w:style>
  <w:style w:type="paragraph" w:customStyle="1" w:styleId="44">
    <w:name w:val="表格及表头"/>
    <w:basedOn w:val="1"/>
    <w:next w:val="1"/>
    <w:qFormat/>
    <w:uiPriority w:val="0"/>
    <w:pPr>
      <w:spacing w:line="240" w:lineRule="auto"/>
      <w:ind w:firstLine="0" w:firstLineChars="0"/>
      <w:jc w:val="both"/>
    </w:pPr>
    <w:rPr>
      <w:rFonts w:ascii="Times New Roman" w:hAnsi="Times New Roman"/>
      <w:sz w:val="21"/>
      <w:szCs w:val="21"/>
    </w:rPr>
  </w:style>
  <w:style w:type="paragraph" w:customStyle="1" w:styleId="45">
    <w:name w:val="p17"/>
    <w:basedOn w:val="1"/>
    <w:qFormat/>
    <w:uiPriority w:val="0"/>
    <w:pPr>
      <w:widowControl/>
      <w:spacing w:after="120" w:afterLines="0"/>
    </w:pPr>
    <w:rPr>
      <w:kern w:val="0"/>
      <w:sz w:val="30"/>
      <w:szCs w:val="30"/>
    </w:rPr>
  </w:style>
  <w:style w:type="paragraph" w:customStyle="1" w:styleId="46">
    <w:name w:val="文本内容"/>
    <w:basedOn w:val="1"/>
    <w:qFormat/>
    <w:uiPriority w:val="0"/>
    <w:pPr>
      <w:adjustRightInd w:val="0"/>
      <w:snapToGrid w:val="0"/>
      <w:spacing w:line="360" w:lineRule="auto"/>
      <w:ind w:firstLine="546" w:firstLineChars="200"/>
    </w:pPr>
    <w:rPr>
      <w:rFonts w:ascii="Calibri" w:hAnsi="Calibri"/>
      <w:sz w:val="28"/>
    </w:rPr>
  </w:style>
  <w:style w:type="character" w:customStyle="1" w:styleId="47">
    <w:name w:val="ggzbt011"/>
    <w:basedOn w:val="26"/>
    <w:qFormat/>
    <w:uiPriority w:val="0"/>
  </w:style>
  <w:style w:type="paragraph" w:customStyle="1" w:styleId="48">
    <w:name w:val="中文报告书样式"/>
    <w:basedOn w:val="1"/>
    <w:qFormat/>
    <w:uiPriority w:val="0"/>
    <w:pPr>
      <w:adjustRightInd w:val="0"/>
      <w:spacing w:line="480" w:lineRule="atLeast"/>
      <w:ind w:firstLine="482"/>
      <w:textAlignment w:val="baseline"/>
    </w:pPr>
    <w:rPr>
      <w:kern w:val="24"/>
      <w:sz w:val="24"/>
      <w:szCs w:val="20"/>
    </w:rPr>
  </w:style>
  <w:style w:type="character" w:customStyle="1" w:styleId="49">
    <w:name w:val="dz1"/>
    <w:basedOn w:val="26"/>
    <w:qFormat/>
    <w:uiPriority w:val="0"/>
    <w:rPr>
      <w:rFonts w:hint="default" w:ascii="Geneva" w:hAnsi="Geneva"/>
      <w:sz w:val="20"/>
      <w:szCs w:val="20"/>
    </w:rPr>
  </w:style>
  <w:style w:type="paragraph" w:customStyle="1" w:styleId="50">
    <w:name w:val="制表格"/>
    <w:basedOn w:val="1"/>
    <w:qFormat/>
    <w:uiPriority w:val="0"/>
    <w:pPr>
      <w:jc w:val="center"/>
    </w:pPr>
    <w:rPr>
      <w:rFonts w:ascii="Times New Roman" w:hAnsi="Times New Roman"/>
      <w:snapToGrid w:val="0"/>
      <w:kern w:val="0"/>
      <w:szCs w:val="28"/>
    </w:rPr>
  </w:style>
  <w:style w:type="paragraph" w:customStyle="1" w:styleId="51">
    <w:name w:val="环科院正文"/>
    <w:basedOn w:val="1"/>
    <w:qFormat/>
    <w:uiPriority w:val="0"/>
    <w:pPr>
      <w:tabs>
        <w:tab w:val="left" w:pos="5760"/>
      </w:tabs>
      <w:spacing w:line="360" w:lineRule="auto"/>
      <w:ind w:firstLine="480" w:firstLineChars="200"/>
    </w:pPr>
    <w:rPr>
      <w:rFonts w:hAnsi="宋体"/>
      <w:bCs/>
      <w:sz w:val="24"/>
      <w:szCs w:val="20"/>
    </w:rPr>
  </w:style>
  <w:style w:type="paragraph" w:customStyle="1" w:styleId="52">
    <w:name w:val="11"/>
    <w:basedOn w:val="2"/>
    <w:next w:val="15"/>
    <w:qFormat/>
    <w:uiPriority w:val="0"/>
    <w:pPr>
      <w:autoSpaceDE w:val="0"/>
      <w:autoSpaceDN w:val="0"/>
      <w:adjustRightInd w:val="0"/>
      <w:spacing w:after="0" w:line="360" w:lineRule="auto"/>
      <w:ind w:firstLine="1320" w:firstLineChars="550"/>
      <w:textAlignment w:val="baseline"/>
    </w:pPr>
    <w:rPr>
      <w:sz w:val="24"/>
    </w:rPr>
  </w:style>
  <w:style w:type="paragraph" w:customStyle="1" w:styleId="53">
    <w:name w:val="样式 小四 行距: 1.5 倍行距"/>
    <w:qFormat/>
    <w:uiPriority w:val="0"/>
    <w:pPr>
      <w:adjustRightInd w:val="0"/>
      <w:snapToGrid w:val="0"/>
      <w:spacing w:line="360" w:lineRule="auto"/>
      <w:ind w:firstLine="480" w:firstLineChars="200"/>
    </w:pPr>
    <w:rPr>
      <w:rFonts w:ascii="Times New Roman" w:hAnsi="Times New Roman" w:eastAsia="宋体" w:cs="Times New Roman"/>
      <w:sz w:val="24"/>
      <w:lang w:val="en-US" w:eastAsia="zh-CN" w:bidi="ar-SA"/>
    </w:rPr>
  </w:style>
  <w:style w:type="paragraph" w:customStyle="1" w:styleId="54">
    <w:name w:val="WPSOffice手动目录 1"/>
    <w:qFormat/>
    <w:uiPriority w:val="0"/>
    <w:pPr>
      <w:ind w:leftChars="0"/>
    </w:pPr>
    <w:rPr>
      <w:rFonts w:ascii="Times New Roman" w:hAnsi="Times New Roman" w:eastAsia="宋体" w:cs="Times New Roman"/>
      <w:sz w:val="20"/>
      <w:szCs w:val="20"/>
    </w:rPr>
  </w:style>
  <w:style w:type="paragraph" w:customStyle="1" w:styleId="55">
    <w:name w:val="表头（书）"/>
    <w:basedOn w:val="1"/>
    <w:next w:val="38"/>
    <w:qFormat/>
    <w:uiPriority w:val="0"/>
    <w:pPr>
      <w:numPr>
        <w:ilvl w:val="4"/>
        <w:numId w:val="1"/>
      </w:numPr>
      <w:spacing w:line="240" w:lineRule="auto"/>
      <w:ind w:left="1008" w:hanging="1008" w:firstLineChars="0"/>
      <w:jc w:val="center"/>
    </w:pPr>
    <w:rPr>
      <w:rFonts w:ascii="Times New Roman" w:hAnsi="Times New Roman" w:eastAsia="宋体"/>
      <w:b/>
      <w:bCs/>
    </w:rPr>
  </w:style>
  <w:style w:type="paragraph" w:customStyle="1" w:styleId="56">
    <w:name w:val="No Spacing"/>
    <w:qFormat/>
    <w:uiPriority w:val="0"/>
    <w:pPr>
      <w:widowControl w:val="0"/>
      <w:jc w:val="center"/>
    </w:pPr>
    <w:rPr>
      <w:rFonts w:ascii="Times New Roman" w:hAnsi="Times New Roman" w:eastAsia="宋体" w:cs="Times New Roman"/>
      <w:kern w:val="2"/>
      <w:sz w:val="21"/>
      <w:szCs w:val="22"/>
      <w:lang w:val="en-US" w:eastAsia="zh-CN" w:bidi="ar-SA"/>
    </w:rPr>
  </w:style>
  <w:style w:type="paragraph" w:customStyle="1" w:styleId="57">
    <w:name w:val="p0"/>
    <w:basedOn w:val="1"/>
    <w:qFormat/>
    <w:uiPriority w:val="0"/>
    <w:pPr>
      <w:widowControl/>
    </w:pPr>
    <w:rPr>
      <w:rFonts w:eastAsia="Arial Unicode MS"/>
      <w:kern w:val="0"/>
      <w:szCs w:val="21"/>
    </w:rPr>
  </w:style>
  <w:style w:type="paragraph" w:customStyle="1" w:styleId="58">
    <w:name w:val="赵"/>
    <w:basedOn w:val="1"/>
    <w:qFormat/>
    <w:uiPriority w:val="0"/>
    <w:pPr>
      <w:spacing w:line="360" w:lineRule="auto"/>
      <w:ind w:firstLine="200" w:firstLineChars="200"/>
    </w:pPr>
    <w:rPr>
      <w:color w:val="000000"/>
      <w:kern w:val="0"/>
      <w:sz w:val="24"/>
      <w:szCs w:val="24"/>
    </w:rPr>
  </w:style>
  <w:style w:type="paragraph" w:customStyle="1" w:styleId="59">
    <w:name w:val="表题"/>
    <w:qFormat/>
    <w:uiPriority w:val="0"/>
    <w:pPr>
      <w:adjustRightInd w:val="0"/>
      <w:snapToGrid w:val="0"/>
      <w:spacing w:before="156" w:after="156"/>
      <w:jc w:val="center"/>
    </w:pPr>
    <w:rPr>
      <w:rFonts w:ascii="Times New Roman" w:hAnsi="Times New Roman" w:eastAsia="PMingLiU" w:cs="Times New Roman"/>
      <w:sz w:val="24"/>
      <w:lang w:val="en-US" w:eastAsia="zh-CN" w:bidi="ar-SA"/>
    </w:rPr>
  </w:style>
  <w:style w:type="paragraph" w:customStyle="1" w:styleId="60">
    <w:name w:val="填表5中"/>
    <w:basedOn w:val="1"/>
    <w:next w:val="1"/>
    <w:qFormat/>
    <w:uiPriority w:val="0"/>
    <w:pPr>
      <w:spacing w:line="300" w:lineRule="exact"/>
      <w:jc w:val="center"/>
    </w:pPr>
    <w:rPr>
      <w:rFonts w:ascii="宋体"/>
      <w:sz w:val="24"/>
      <w:szCs w:val="21"/>
    </w:rPr>
  </w:style>
  <w:style w:type="character" w:customStyle="1" w:styleId="61">
    <w:name w:val="fw2"/>
    <w:basedOn w:val="26"/>
    <w:qFormat/>
    <w:uiPriority w:val="0"/>
  </w:style>
  <w:style w:type="paragraph" w:customStyle="1" w:styleId="62">
    <w:name w:val="文本22"/>
    <w:basedOn w:val="1"/>
    <w:qFormat/>
    <w:uiPriority w:val="0"/>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pPr>
    <w:rPr>
      <w:rFonts w:hint="default" w:ascii="Times New Roman" w:hAnsi="Times New Roman" w:eastAsia="宋体" w:cs="Times New Roman"/>
      <w:kern w:val="2"/>
      <w:sz w:val="24"/>
      <w:szCs w:val="24"/>
      <w:lang w:val="en-US" w:eastAsia="zh-CN" w:bidi="ar"/>
    </w:rPr>
  </w:style>
  <w:style w:type="character" w:customStyle="1" w:styleId="63">
    <w:name w:val="正文文本 Char1"/>
    <w:link w:val="2"/>
    <w:qFormat/>
    <w:uiPriority w:val="0"/>
  </w:style>
  <w:style w:type="paragraph" w:customStyle="1" w:styleId="64">
    <w:name w:val="wlm表格"/>
    <w:basedOn w:val="1"/>
    <w:qFormat/>
    <w:uiPriority w:val="0"/>
    <w:pPr>
      <w:snapToGrid w:val="0"/>
      <w:spacing w:line="240" w:lineRule="auto"/>
      <w:ind w:firstLine="0" w:firstLineChars="0"/>
      <w:jc w:val="center"/>
    </w:pPr>
    <w:rPr>
      <w:rFonts w:ascii="Times New Roman" w:hAnsi="Times New Roman" w:eastAsia="宋体"/>
      <w:spacing w:val="2"/>
      <w:sz w:val="21"/>
      <w:szCs w:val="21"/>
    </w:rPr>
  </w:style>
  <w:style w:type="paragraph" w:customStyle="1" w:styleId="65">
    <w:name w:val="表标题1"/>
    <w:basedOn w:val="1"/>
    <w:qFormat/>
    <w:uiPriority w:val="0"/>
    <w:pPr>
      <w:tabs>
        <w:tab w:val="left" w:pos="1848"/>
        <w:tab w:val="left" w:pos="6061"/>
        <w:tab w:val="left" w:pos="8665"/>
      </w:tabs>
      <w:snapToGrid w:val="0"/>
      <w:spacing w:before="156" w:beforeLines="50" w:line="460" w:lineRule="exact"/>
      <w:ind w:firstLine="480" w:firstLineChars="200"/>
      <w:jc w:val="center"/>
    </w:pPr>
    <w:rPr>
      <w:rFonts w:ascii="宋体" w:hAnsi="宋体"/>
      <w:spacing w:val="15"/>
      <w:sz w:val="24"/>
      <w:szCs w:val="24"/>
    </w:rPr>
  </w:style>
  <w:style w:type="character" w:customStyle="1" w:styleId="66">
    <w:name w:val="正文（首行缩进两字） Char"/>
    <w:qFormat/>
    <w:uiPriority w:val="0"/>
    <w:rPr>
      <w:rFonts w:eastAsia="宋体"/>
      <w:kern w:val="2"/>
      <w:sz w:val="24"/>
      <w:lang w:val="en-US" w:eastAsia="zh-CN"/>
    </w:rPr>
  </w:style>
  <w:style w:type="paragraph" w:customStyle="1" w:styleId="67">
    <w:name w:val="正文内容"/>
    <w:qFormat/>
    <w:uiPriority w:val="0"/>
    <w:pPr>
      <w:widowControl w:val="0"/>
      <w:snapToGrid w:val="0"/>
      <w:spacing w:before="60" w:after="60" w:line="44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68">
    <w:name w:val="表格标题"/>
    <w:basedOn w:val="1"/>
    <w:qFormat/>
    <w:uiPriority w:val="0"/>
    <w:pPr>
      <w:spacing w:line="540" w:lineRule="exact"/>
      <w:jc w:val="center"/>
    </w:pPr>
    <w:rPr>
      <w:rFonts w:ascii="宋体" w:hAnsi="宋体"/>
      <w:bCs/>
    </w:rPr>
  </w:style>
  <w:style w:type="paragraph" w:customStyle="1" w:styleId="69">
    <w:name w:val="wlm表头"/>
    <w:basedOn w:val="1"/>
    <w:qFormat/>
    <w:uiPriority w:val="0"/>
    <w:pPr>
      <w:spacing w:line="240" w:lineRule="auto"/>
      <w:ind w:firstLine="0" w:firstLineChars="0"/>
      <w:jc w:val="center"/>
    </w:pPr>
    <w:rPr>
      <w:rFonts w:ascii="Times New Roman" w:hAnsi="Times New Roman"/>
      <w:b/>
      <w:sz w:val="21"/>
      <w:szCs w:val="21"/>
    </w:rPr>
  </w:style>
  <w:style w:type="paragraph" w:customStyle="1" w:styleId="70">
    <w:name w:val="表格内文字"/>
    <w:semiHidden/>
    <w:qFormat/>
    <w:uiPriority w:val="0"/>
    <w:pPr>
      <w:keepNext/>
      <w:widowControl w:val="0"/>
      <w:spacing w:line="240" w:lineRule="atLeast"/>
      <w:jc w:val="center"/>
    </w:pPr>
    <w:rPr>
      <w:rFonts w:ascii="宋体" w:hAnsi="宋体" w:eastAsia="宋体" w:cs="Times New Roman"/>
      <w:w w:val="90"/>
      <w:sz w:val="21"/>
      <w:szCs w:val="22"/>
      <w:lang w:val="en-US" w:eastAsia="zh-CN" w:bidi="ar-SA"/>
    </w:rPr>
  </w:style>
  <w:style w:type="paragraph" w:customStyle="1" w:styleId="71">
    <w:name w:val="表格文字"/>
    <w:basedOn w:val="72"/>
    <w:next w:val="2"/>
    <w:qFormat/>
    <w:uiPriority w:val="0"/>
    <w:pPr>
      <w:autoSpaceDE w:val="0"/>
      <w:autoSpaceDN w:val="0"/>
      <w:adjustRightInd w:val="0"/>
      <w:spacing w:before="60" w:beforeLines="0" w:after="60" w:afterLines="0"/>
      <w:jc w:val="center"/>
    </w:pPr>
    <w:rPr>
      <w:rFonts w:ascii="仿宋_GB2312" w:eastAsia="仿宋_GB2312"/>
      <w:kern w:val="0"/>
      <w:szCs w:val="20"/>
    </w:rPr>
  </w:style>
  <w:style w:type="paragraph" w:customStyle="1" w:styleId="72">
    <w:name w:val="方案正文"/>
    <w:basedOn w:val="1"/>
    <w:qFormat/>
    <w:uiPriority w:val="0"/>
    <w:rPr>
      <w:kern w:val="0"/>
      <w:sz w:val="24"/>
      <w:szCs w:val="20"/>
    </w:rPr>
  </w:style>
  <w:style w:type="paragraph" w:customStyle="1" w:styleId="73">
    <w:name w:val="正文样式1"/>
    <w:basedOn w:val="1"/>
    <w:qFormat/>
    <w:uiPriority w:val="0"/>
    <w:pPr>
      <w:adjustRightInd w:val="0"/>
      <w:spacing w:line="288" w:lineRule="auto"/>
      <w:ind w:firstLine="360" w:firstLineChars="150"/>
      <w:textAlignment w:val="baseline"/>
    </w:pPr>
    <w:rPr>
      <w:kern w:val="0"/>
      <w:sz w:val="24"/>
      <w:szCs w:val="20"/>
    </w:rPr>
  </w:style>
  <w:style w:type="paragraph" w:customStyle="1" w:styleId="74">
    <w:name w:val="List Paragraph"/>
    <w:basedOn w:val="1"/>
    <w:qFormat/>
    <w:uiPriority w:val="0"/>
    <w:pPr>
      <w:ind w:firstLine="420" w:firstLineChars="200"/>
    </w:pPr>
    <w:rPr>
      <w:sz w:val="24"/>
    </w:rPr>
  </w:style>
  <w:style w:type="paragraph" w:customStyle="1" w:styleId="75">
    <w:name w:val="正文1"/>
    <w:basedOn w:val="1"/>
    <w:qFormat/>
    <w:uiPriority w:val="0"/>
    <w:pPr>
      <w:spacing w:before="78" w:beforeLines="25" w:after="78" w:afterLines="25" w:line="360" w:lineRule="auto"/>
      <w:ind w:firstLine="480" w:firstLineChars="200"/>
    </w:pPr>
    <w:rPr>
      <w:sz w:val="24"/>
    </w:rPr>
  </w:style>
  <w:style w:type="character" w:customStyle="1" w:styleId="76">
    <w:name w:val="fontstyle01"/>
    <w:basedOn w:val="26"/>
    <w:qFormat/>
    <w:uiPriority w:val="0"/>
    <w:rPr>
      <w:rFonts w:ascii="宋体" w:hAnsi="宋体" w:eastAsia="宋体" w:cs="宋体"/>
      <w:color w:val="000000"/>
      <w:sz w:val="24"/>
      <w:szCs w:val="24"/>
    </w:rPr>
  </w:style>
  <w:style w:type="character" w:customStyle="1" w:styleId="77">
    <w:name w:val="正文文本 Char"/>
    <w:link w:val="2"/>
    <w:qFormat/>
    <w:uiPriority w:val="0"/>
    <w:rPr>
      <w:color w:val="FF0000"/>
      <w:sz w:val="28"/>
      <w:szCs w:val="20"/>
    </w:rPr>
  </w:style>
  <w:style w:type="paragraph" w:customStyle="1" w:styleId="78">
    <w:name w:val="1正文段落"/>
    <w:basedOn w:val="1"/>
    <w:unhideWhenUsed/>
    <w:qFormat/>
    <w:uiPriority w:val="0"/>
    <w:pPr>
      <w:spacing w:beforeLines="0" w:afterLines="0" w:line="360" w:lineRule="auto"/>
      <w:ind w:firstLine="200" w:firstLineChars="200"/>
    </w:pPr>
    <w:rPr>
      <w:rFonts w:hint="default" w:ascii="Times New Roman" w:hAnsi="Times New Roman"/>
      <w:snapToGrid w:val="0"/>
      <w:kern w:val="0"/>
      <w:sz w:val="24"/>
    </w:rPr>
  </w:style>
  <w:style w:type="paragraph" w:customStyle="1" w:styleId="79">
    <w:name w:val="1、正文文本"/>
    <w:next w:val="1"/>
    <w:qFormat/>
    <w:uiPriority w:val="0"/>
    <w:pPr>
      <w:adjustRightInd w:val="0"/>
      <w:snapToGrid w:val="0"/>
      <w:spacing w:line="360" w:lineRule="auto"/>
      <w:ind w:firstLine="200" w:firstLineChars="200"/>
      <w:jc w:val="both"/>
    </w:pPr>
    <w:rPr>
      <w:rFonts w:ascii="Times New Roman" w:hAnsi="Times New Roman" w:eastAsia="宋体" w:cs="宋体"/>
      <w:kern w:val="2"/>
      <w:sz w:val="24"/>
      <w:lang w:val="en-US" w:eastAsia="zh-CN" w:bidi="ar-SA"/>
    </w:rPr>
  </w:style>
  <w:style w:type="paragraph" w:customStyle="1" w:styleId="80">
    <w:name w:val="F正文"/>
    <w:basedOn w:val="1"/>
    <w:qFormat/>
    <w:uiPriority w:val="0"/>
    <w:pPr>
      <w:framePr w:wrap="notBeside" w:vAnchor="text" w:hAnchor="text" w:y="1"/>
      <w:spacing w:line="360" w:lineRule="auto"/>
      <w:ind w:firstLine="200" w:firstLineChars="200"/>
    </w:pPr>
    <w:rPr>
      <w:rFonts w:ascii="Times New Roman" w:hAnsi="Times New Roman" w:eastAsia="宋体" w:cs="Times New Roman"/>
      <w:color w:val="000000"/>
      <w:kern w:val="0"/>
      <w:sz w:val="24"/>
      <w:lang w:val="zh-CN"/>
    </w:rPr>
  </w:style>
  <w:style w:type="character" w:customStyle="1" w:styleId="81">
    <w:name w:val="NormalCharacter"/>
    <w:semiHidden/>
    <w:qFormat/>
    <w:uiPriority w:val="0"/>
  </w:style>
  <w:style w:type="paragraph" w:customStyle="1" w:styleId="82">
    <w:name w:val="样式1"/>
    <w:basedOn w:val="6"/>
    <w:qFormat/>
    <w:uiPriority w:val="0"/>
    <w:pPr>
      <w:spacing w:before="160" w:after="170" w:line="372" w:lineRule="auto"/>
    </w:pPr>
    <w:rPr>
      <w:rFonts w:ascii="Times New Roman" w:hAnsi="Times New Roman" w:eastAsia="仿宋_GB2312"/>
    </w:rPr>
  </w:style>
  <w:style w:type="character" w:customStyle="1" w:styleId="83">
    <w:name w:val="viewthreadtxt"/>
    <w:basedOn w:val="26"/>
    <w:qFormat/>
    <w:uiPriority w:val="0"/>
  </w:style>
  <w:style w:type="paragraph" w:customStyle="1" w:styleId="84">
    <w:name w:val="Table Paragraph"/>
    <w:basedOn w:val="1"/>
    <w:qFormat/>
    <w:uiPriority w:val="1"/>
    <w:rPr>
      <w:rFonts w:ascii="宋体" w:hAnsi="宋体" w:eastAsia="宋体" w:cs="宋体"/>
      <w:lang w:val="zh-CN" w:eastAsia="zh-CN" w:bidi="zh-CN"/>
    </w:rPr>
  </w:style>
  <w:style w:type="paragraph" w:customStyle="1" w:styleId="85">
    <w:name w:val="reader-word-layer reader-word-s6-8"/>
    <w:basedOn w:val="1"/>
    <w:qFormat/>
    <w:uiPriority w:val="0"/>
    <w:pPr>
      <w:widowControl/>
      <w:spacing w:before="100" w:beforeLines="0" w:beforeAutospacing="1" w:after="100" w:afterLines="0" w:afterAutospacing="1"/>
      <w:jc w:val="left"/>
    </w:pPr>
    <w:rPr>
      <w:rFonts w:cs="宋体"/>
      <w:kern w:val="0"/>
      <w:sz w:val="24"/>
    </w:rPr>
  </w:style>
  <w:style w:type="character" w:customStyle="1" w:styleId="86">
    <w:name w:val="正文文本_"/>
    <w:link w:val="87"/>
    <w:qFormat/>
    <w:locked/>
    <w:uiPriority w:val="99"/>
    <w:rPr>
      <w:rFonts w:ascii="MingLiU" w:hAnsi="MingLiU" w:eastAsia="MingLiU"/>
      <w:spacing w:val="10"/>
      <w:kern w:val="0"/>
      <w:sz w:val="20"/>
    </w:rPr>
  </w:style>
  <w:style w:type="paragraph" w:customStyle="1" w:styleId="87">
    <w:name w:val="正文文本3"/>
    <w:basedOn w:val="1"/>
    <w:link w:val="86"/>
    <w:qFormat/>
    <w:uiPriority w:val="99"/>
    <w:pPr>
      <w:shd w:val="clear" w:color="auto" w:fill="FFFFFF"/>
      <w:adjustRightInd/>
      <w:spacing w:before="240" w:line="466" w:lineRule="exact"/>
      <w:ind w:hanging="480"/>
      <w:jc w:val="distribute"/>
      <w:textAlignment w:val="auto"/>
    </w:pPr>
    <w:rPr>
      <w:rFonts w:ascii="MingLiU" w:hAnsi="MingLiU" w:eastAsia="MingLiU"/>
      <w:spacing w:val="10"/>
      <w:kern w:val="0"/>
      <w:sz w:val="20"/>
    </w:rPr>
  </w:style>
  <w:style w:type="paragraph" w:customStyle="1" w:styleId="88">
    <w:name w:val="表格内容"/>
    <w:basedOn w:val="1"/>
    <w:qFormat/>
    <w:uiPriority w:val="0"/>
    <w:pPr>
      <w:adjustRightInd w:val="0"/>
      <w:snapToGrid w:val="0"/>
      <w:jc w:val="center"/>
    </w:pPr>
    <w:rPr>
      <w:rFonts w:eastAsia="Times New Roman"/>
      <w:szCs w:val="21"/>
    </w:rPr>
  </w:style>
  <w:style w:type="paragraph" w:customStyle="1" w:styleId="89">
    <w:name w:val="缩进2正文"/>
    <w:basedOn w:val="90"/>
    <w:qFormat/>
    <w:uiPriority w:val="0"/>
    <w:pPr>
      <w:tabs>
        <w:tab w:val="left" w:pos="4860"/>
      </w:tabs>
      <w:ind w:firstLine="560"/>
      <w:jc w:val="both"/>
    </w:pPr>
    <w:rPr>
      <w:sz w:val="28"/>
      <w:szCs w:val="28"/>
    </w:rPr>
  </w:style>
  <w:style w:type="paragraph" w:customStyle="1" w:styleId="90">
    <w:name w:val="报告正文"/>
    <w:basedOn w:val="1"/>
    <w:qFormat/>
    <w:uiPriority w:val="0"/>
    <w:pPr>
      <w:spacing w:line="360" w:lineRule="auto"/>
      <w:ind w:firstLine="200" w:firstLineChars="200"/>
      <w:jc w:val="left"/>
    </w:pPr>
    <w:rPr>
      <w:sz w:val="24"/>
      <w:szCs w:val="24"/>
    </w:rPr>
  </w:style>
  <w:style w:type="table" w:customStyle="1" w:styleId="91">
    <w:name w:val="Table Normal"/>
    <w:semiHidden/>
    <w:unhideWhenUsed/>
    <w:qFormat/>
    <w:uiPriority w:val="0"/>
    <w:tblPr>
      <w:tblCellMar>
        <w:top w:w="0" w:type="dxa"/>
        <w:left w:w="0" w:type="dxa"/>
        <w:bottom w:w="0" w:type="dxa"/>
        <w:right w:w="0" w:type="dxa"/>
      </w:tblCellMar>
    </w:tblPr>
  </w:style>
  <w:style w:type="paragraph" w:customStyle="1" w:styleId="92">
    <w:name w:val="表号"/>
    <w:qFormat/>
    <w:uiPriority w:val="0"/>
    <w:pPr>
      <w:outlineLvl w:val="4"/>
    </w:pPr>
    <w:rPr>
      <w:rFonts w:ascii="Times New Roman" w:hAnsi="Times New Roman" w:eastAsia="Times New Roman" w:cs="Times New Roman"/>
      <w:sz w:val="21"/>
      <w:lang w:val="en-US" w:eastAsia="zh-CN" w:bidi="ar-SA"/>
    </w:rPr>
  </w:style>
  <w:style w:type="character" w:customStyle="1" w:styleId="93">
    <w:name w:val="font21"/>
    <w:basedOn w:val="26"/>
    <w:qFormat/>
    <w:uiPriority w:val="0"/>
    <w:rPr>
      <w:rFonts w:hint="eastAsia" w:ascii="宋体" w:hAnsi="宋体" w:eastAsia="宋体" w:cs="宋体"/>
      <w:color w:val="000000"/>
      <w:sz w:val="21"/>
      <w:szCs w:val="21"/>
      <w:u w:val="none"/>
    </w:rPr>
  </w:style>
  <w:style w:type="character" w:customStyle="1" w:styleId="94">
    <w:name w:val="font11"/>
    <w:basedOn w:val="26"/>
    <w:qFormat/>
    <w:uiPriority w:val="0"/>
    <w:rPr>
      <w:rFonts w:hint="default" w:ascii="Times New Roman" w:hAnsi="Times New Roman" w:cs="Times New Roman"/>
      <w:color w:val="000000"/>
      <w:sz w:val="21"/>
      <w:szCs w:val="21"/>
      <w:u w:val="none"/>
    </w:rPr>
  </w:style>
  <w:style w:type="paragraph" w:customStyle="1" w:styleId="95">
    <w:name w:val="表头、图尾"/>
    <w:basedOn w:val="1"/>
    <w:qFormat/>
    <w:uiPriority w:val="0"/>
    <w:pPr>
      <w:spacing w:beforeLines="50" w:afterLines="20" w:line="240" w:lineRule="auto"/>
      <w:ind w:firstLine="0" w:firstLineChars="0"/>
      <w:jc w:val="center"/>
      <w:outlineLvl w:val="1"/>
    </w:pPr>
    <w:rPr>
      <w:b/>
    </w:rPr>
  </w:style>
  <w:style w:type="paragraph" w:customStyle="1" w:styleId="96">
    <w:name w:val="样式 (西文) Times New Roman 小四 行距: 1.5 倍行距 首行缩进:  2 字符"/>
    <w:basedOn w:val="1"/>
    <w:qFormat/>
    <w:uiPriority w:val="0"/>
    <w:pPr>
      <w:spacing w:line="360" w:lineRule="auto"/>
      <w:ind w:firstLine="480" w:firstLineChars="200"/>
    </w:pPr>
    <w:rPr>
      <w:rFonts w:ascii="Times New Roman" w:hAnsi="Times New Roman" w:cs="宋体"/>
      <w:sz w:val="24"/>
      <w:szCs w:val="20"/>
    </w:rPr>
  </w:style>
  <w:style w:type="paragraph" w:customStyle="1" w:styleId="97">
    <w:name w:val="样式 cucd-0 + (西文) Arial (中文) 仿宋_GB2312"/>
    <w:basedOn w:val="1"/>
    <w:qFormat/>
    <w:uiPriority w:val="0"/>
    <w:pPr>
      <w:widowControl/>
      <w:spacing w:line="360" w:lineRule="auto"/>
      <w:ind w:firstLine="480" w:firstLineChars="200"/>
      <w:jc w:val="left"/>
    </w:pPr>
    <w:rPr>
      <w:rFonts w:ascii="Arial" w:hAnsi="Arial" w:eastAsia="仿宋_GB2312"/>
      <w:kern w:val="2"/>
      <w:sz w:val="28"/>
      <w:szCs w:val="21"/>
      <w:lang w:val="en-US" w:eastAsia="zh-CN" w:bidi="ar-SA"/>
    </w:rPr>
  </w:style>
  <w:style w:type="character" w:customStyle="1" w:styleId="98">
    <w:name w:val="font61"/>
    <w:basedOn w:val="26"/>
    <w:qFormat/>
    <w:uiPriority w:val="0"/>
    <w:rPr>
      <w:rFonts w:hint="default" w:ascii="Times New Roman" w:hAnsi="Times New Roman" w:cs="Times New Roman"/>
      <w:color w:val="000000"/>
      <w:sz w:val="21"/>
      <w:szCs w:val="21"/>
      <w:u w:val="none"/>
      <w:vertAlign w:val="subscript"/>
    </w:rPr>
  </w:style>
  <w:style w:type="paragraph" w:customStyle="1" w:styleId="99">
    <w:name w:val="cucd-0"/>
    <w:qFormat/>
    <w:uiPriority w:val="0"/>
    <w:pPr>
      <w:spacing w:line="360" w:lineRule="auto"/>
      <w:ind w:firstLine="480" w:firstLineChars="200"/>
    </w:pPr>
    <w:rPr>
      <w:rFonts w:ascii="Times New Roman" w:hAnsi="Times New Roman" w:eastAsia="Times New Roman" w:cs="Times New Roman"/>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image" Target="media/image10.wmf"/><Relationship Id="rId23" Type="http://schemas.openxmlformats.org/officeDocument/2006/relationships/oleObject" Target="embeddings/oleObject9.bin"/><Relationship Id="rId22" Type="http://schemas.openxmlformats.org/officeDocument/2006/relationships/image" Target="media/image9.wmf"/><Relationship Id="rId21" Type="http://schemas.openxmlformats.org/officeDocument/2006/relationships/oleObject" Target="embeddings/oleObject8.bin"/><Relationship Id="rId20" Type="http://schemas.openxmlformats.org/officeDocument/2006/relationships/image" Target="media/image8.jpeg"/><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102</Pages>
  <Words>67092</Words>
  <Characters>75923</Characters>
  <Lines>0</Lines>
  <Paragraphs>0</Paragraphs>
  <TotalTime>32</TotalTime>
  <ScaleCrop>false</ScaleCrop>
  <LinksUpToDate>false</LinksUpToDate>
  <CharactersWithSpaces>76398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2021-02-01T08:12:00Z</dcterms:created>
  <dc:creator>gc</dc:creator>
  <cp:lastModifiedBy>俞俊宇</cp:lastModifiedBy>
  <cp:lastPrinted>2022-04-25T02:31:00Z</cp:lastPrinted>
  <dcterms:modified xsi:type="dcterms:W3CDTF">2023-09-21T09:42:29Z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D5879637B89444E084FBB89EE65BD058_13</vt:lpwstr>
  </property>
</Properties>
</file>