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昆明市生态环境局寻甸分局关于对《云南国园铝业有限公司年产2250吨铝板加工扩建项目环境影响报告书》的批复</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云南国园铝业有限公司：</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你单位上报的委托云南弘芮环境科技有限公司编制的《云南国园铝业有限公司年产2250吨铝板加工扩建项目环境影响报告书》（以下简称《报告书》）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一、项目建设地点位于云南省昆明市寻甸回族彝族自治县羊街林立方园区66号地块（项目中心位置地理坐标为：</w:t>
      </w:r>
      <w:r>
        <w:rPr>
          <w:rFonts w:hint="eastAsia" w:ascii="Times New Roman" w:hAnsi="Times New Roman" w:eastAsia="仿宋_GB2312" w:cs="Times New Roman"/>
          <w:color w:val="000000"/>
          <w:kern w:val="0"/>
          <w:sz w:val="32"/>
          <w:szCs w:val="32"/>
          <w:highlight w:val="none"/>
          <w:lang w:val="en-US" w:eastAsia="zh-CN" w:bidi="ar"/>
        </w:rPr>
        <w:t>东经</w:t>
      </w:r>
      <w:r>
        <w:rPr>
          <w:rFonts w:hint="default" w:ascii="Times New Roman" w:hAnsi="Times New Roman" w:eastAsia="仿宋_GB2312" w:cs="Times New Roman"/>
          <w:color w:val="000000"/>
          <w:kern w:val="0"/>
          <w:sz w:val="32"/>
          <w:szCs w:val="32"/>
          <w:highlight w:val="none"/>
          <w:lang w:val="en-US" w:eastAsia="zh-CN" w:bidi="ar"/>
        </w:rPr>
        <w:t>103°9′26.7624″，</w:t>
      </w:r>
      <w:r>
        <w:rPr>
          <w:rFonts w:hint="eastAsia" w:ascii="Times New Roman" w:hAnsi="Times New Roman" w:eastAsia="仿宋_GB2312" w:cs="Times New Roman"/>
          <w:color w:val="000000"/>
          <w:kern w:val="0"/>
          <w:sz w:val="32"/>
          <w:szCs w:val="32"/>
          <w:highlight w:val="none"/>
          <w:lang w:val="en-US" w:eastAsia="zh-CN" w:bidi="ar"/>
        </w:rPr>
        <w:t>北纬25</w:t>
      </w:r>
      <w:r>
        <w:rPr>
          <w:rFonts w:hint="default" w:ascii="Times New Roman" w:hAnsi="Times New Roman" w:eastAsia="仿宋_GB2312" w:cs="Times New Roman"/>
          <w:color w:val="000000"/>
          <w:kern w:val="0"/>
          <w:sz w:val="32"/>
          <w:szCs w:val="32"/>
          <w:highlight w:val="none"/>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27</w:t>
      </w:r>
      <w:r>
        <w:rPr>
          <w:rFonts w:hint="default" w:ascii="Times New Roman" w:hAnsi="Times New Roman" w:eastAsia="仿宋_GB2312" w:cs="Times New Roman"/>
          <w:color w:val="000000"/>
          <w:kern w:val="0"/>
          <w:sz w:val="32"/>
          <w:szCs w:val="32"/>
          <w:highlight w:val="none"/>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41.7528″</w:t>
      </w:r>
      <w:r>
        <w:rPr>
          <w:rFonts w:hint="default"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lang w:val="en-US" w:eastAsia="zh-CN" w:bidi="ar"/>
        </w:rPr>
        <w:t>项目在公司现有厂区内进行扩建，主要新增部分生产设备，并对现有设备进行升级改造；增加铝板前处理工艺（脱脂、钝化）；同时，新增一套处理规模为20m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/d的污水处理设施。项目由年产增加至2250</w:t>
      </w:r>
      <w:r>
        <w:rPr>
          <w:rFonts w:hint="eastAsia" w:ascii="Times New Roman" w:hAnsi="Times New Roman" w:eastAsia="仿宋_GB2312" w:cs="Times New Roman"/>
          <w:color w:val="000000"/>
          <w:kern w:val="0"/>
          <w:sz w:val="32"/>
          <w:szCs w:val="32"/>
          <w:lang w:val="en-US" w:eastAsia="zh-CN" w:bidi="ar"/>
        </w:rPr>
        <w:t>吨</w:t>
      </w:r>
      <w:r>
        <w:rPr>
          <w:rFonts w:hint="default" w:ascii="Times New Roman" w:hAnsi="Times New Roman" w:eastAsia="仿宋_GB2312" w:cs="Times New Roman"/>
          <w:color w:val="000000"/>
          <w:kern w:val="0"/>
          <w:sz w:val="32"/>
          <w:szCs w:val="32"/>
          <w:lang w:val="en-US" w:eastAsia="zh-CN" w:bidi="ar"/>
        </w:rPr>
        <w:t>，总投资900万元，环保投资85.7万元。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根据昆明市生态环境工程评估中心《关于对〈云南国园铝业有限公司年产2250吨铝板加工扩建项目环境影响报告书〉的技术评估意见》(昆环评估意见寻甸〔2023〕59号)，在</w:t>
      </w:r>
      <w:r>
        <w:rPr>
          <w:rFonts w:hint="eastAsia" w:ascii="仿宋_GB2312" w:hAnsi="宋体" w:eastAsia="仿宋_GB2312" w:cs="仿宋_GB2312"/>
          <w:color w:val="000000"/>
          <w:kern w:val="0"/>
          <w:sz w:val="32"/>
          <w:szCs w:val="32"/>
          <w:lang w:val="en-US" w:eastAsia="zh-CN" w:bidi="ar"/>
        </w:rPr>
        <w:t>全面落实环境影响报告表提出的各项生态保护和污染防治措施后，项目建设和运营的不良环境影响可以得到缓解和控制。同意项目按照《报告书》所述工程内容、规模、功能以及环保对策措施建设。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（一）项目应建设完善的“雨污分流”排水系统，并与区域排水系统相协调，确保厂区已建污水处理设施正常运行。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项目生产废水经</w:t>
      </w:r>
      <w:r>
        <w:rPr>
          <w:rFonts w:hint="eastAsia" w:ascii="仿宋_GB2312" w:hAnsi="宋体" w:eastAsia="仿宋_GB2312" w:cs="仿宋_GB2312"/>
          <w:color w:val="000000"/>
          <w:kern w:val="0"/>
          <w:sz w:val="32"/>
          <w:szCs w:val="32"/>
          <w:lang w:val="en-US" w:eastAsia="zh-CN" w:bidi="ar"/>
        </w:rPr>
        <w:t>污水</w:t>
      </w:r>
      <w:r>
        <w:rPr>
          <w:rFonts w:ascii="仿宋_GB2312" w:hAnsi="宋体" w:eastAsia="仿宋_GB2312" w:cs="仿宋_GB2312"/>
          <w:color w:val="000000"/>
          <w:kern w:val="0"/>
          <w:sz w:val="32"/>
          <w:szCs w:val="32"/>
          <w:lang w:val="en-US" w:eastAsia="zh-CN" w:bidi="ar"/>
        </w:rPr>
        <w:t>处理站（规模20</w:t>
      </w:r>
      <w:r>
        <w:rPr>
          <w:rFonts w:hint="default" w:ascii="Times New Roman" w:hAnsi="Times New Roman" w:eastAsia="仿宋_GB2312" w:cs="Times New Roman"/>
          <w:color w:val="000000"/>
          <w:kern w:val="0"/>
          <w:sz w:val="32"/>
          <w:szCs w:val="32"/>
          <w:lang w:val="en-US" w:eastAsia="zh-CN" w:bidi="ar"/>
        </w:rPr>
        <w:t>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/d</w:t>
      </w:r>
      <w:r>
        <w:rPr>
          <w:rFonts w:hint="eastAsia" w:ascii="仿宋_GB2312" w:hAnsi="宋体" w:eastAsia="仿宋_GB2312" w:cs="仿宋_GB2312"/>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处理达《城市污</w:t>
      </w:r>
      <w:r>
        <w:rPr>
          <w:rFonts w:hint="eastAsia" w:ascii="仿宋_GB2312" w:hAnsi="宋体" w:eastAsia="仿宋_GB2312" w:cs="仿宋_GB2312"/>
          <w:color w:val="000000"/>
          <w:kern w:val="0"/>
          <w:sz w:val="32"/>
          <w:szCs w:val="32"/>
          <w:lang w:val="en-US" w:eastAsia="zh-CN" w:bidi="ar"/>
        </w:rPr>
        <w:t>水再生利用 工业用水水质》（</w:t>
      </w:r>
      <w:r>
        <w:rPr>
          <w:rFonts w:hint="default" w:ascii="Times New Roman" w:hAnsi="Times New Roman" w:eastAsia="宋体" w:cs="Times New Roman"/>
          <w:color w:val="000000"/>
          <w:kern w:val="0"/>
          <w:sz w:val="32"/>
          <w:szCs w:val="32"/>
          <w:lang w:val="en-US" w:eastAsia="zh-CN" w:bidi="ar"/>
        </w:rPr>
        <w:t>GB/T19923-2005</w:t>
      </w:r>
      <w:r>
        <w:rPr>
          <w:rFonts w:hint="eastAsia" w:ascii="仿宋_GB2312" w:hAnsi="宋体" w:eastAsia="仿宋_GB2312" w:cs="仿宋_GB2312"/>
          <w:color w:val="000000"/>
          <w:kern w:val="0"/>
          <w:sz w:val="32"/>
          <w:szCs w:val="32"/>
          <w:lang w:val="en-US" w:eastAsia="zh-CN" w:bidi="ar"/>
        </w:rPr>
        <w:t>）中工艺与产品用水标准后回用于项目生产补水，不得外排；</w:t>
      </w:r>
      <w:r>
        <w:rPr>
          <w:rFonts w:ascii="仿宋_GB2312" w:hAnsi="宋体" w:eastAsia="仿宋_GB2312" w:cs="仿宋_GB2312"/>
          <w:color w:val="000000"/>
          <w:kern w:val="0"/>
          <w:sz w:val="32"/>
          <w:szCs w:val="32"/>
          <w:lang w:val="en-US" w:eastAsia="zh-CN" w:bidi="ar"/>
        </w:rPr>
        <w:t>生活污</w:t>
      </w:r>
      <w:r>
        <w:rPr>
          <w:rFonts w:hint="eastAsia" w:ascii="仿宋_GB2312" w:hAnsi="宋体" w:eastAsia="仿宋_GB2312" w:cs="仿宋_GB2312"/>
          <w:color w:val="000000"/>
          <w:kern w:val="0"/>
          <w:sz w:val="32"/>
          <w:szCs w:val="32"/>
          <w:lang w:val="en-US" w:eastAsia="zh-CN" w:bidi="ar"/>
        </w:rPr>
        <w:t>水进</w:t>
      </w:r>
      <w:r>
        <w:rPr>
          <w:rFonts w:ascii="仿宋_GB2312" w:hAnsi="宋体" w:eastAsia="仿宋_GB2312" w:cs="仿宋_GB2312"/>
          <w:color w:val="000000"/>
          <w:kern w:val="0"/>
          <w:sz w:val="32"/>
          <w:szCs w:val="32"/>
          <w:lang w:val="en-US" w:eastAsia="zh-CN" w:bidi="ar"/>
        </w:rPr>
        <w:t>入</w:t>
      </w:r>
      <w:r>
        <w:rPr>
          <w:rFonts w:hint="eastAsia" w:ascii="仿宋_GB2312" w:hAnsi="宋体" w:eastAsia="仿宋_GB2312" w:cs="仿宋_GB2312"/>
          <w:color w:val="000000"/>
          <w:kern w:val="0"/>
          <w:sz w:val="32"/>
          <w:szCs w:val="32"/>
          <w:lang w:val="en-US" w:eastAsia="zh-CN" w:bidi="ar"/>
        </w:rPr>
        <w:t>已建</w:t>
      </w:r>
      <w:r>
        <w:rPr>
          <w:rFonts w:ascii="仿宋_GB2312" w:hAnsi="宋体" w:eastAsia="仿宋_GB2312" w:cs="仿宋_GB2312"/>
          <w:color w:val="000000"/>
          <w:kern w:val="0"/>
          <w:sz w:val="32"/>
          <w:szCs w:val="32"/>
          <w:lang w:val="en-US" w:eastAsia="zh-CN" w:bidi="ar"/>
        </w:rPr>
        <w:t>一体化污水处理站</w:t>
      </w:r>
      <w:r>
        <w:rPr>
          <w:rFonts w:hint="default" w:ascii="Times New Roman" w:hAnsi="Times New Roman" w:eastAsia="仿宋_GB2312" w:cs="Times New Roman"/>
          <w:color w:val="000000"/>
          <w:kern w:val="0"/>
          <w:sz w:val="32"/>
          <w:szCs w:val="32"/>
          <w:lang w:val="en-US" w:eastAsia="zh-CN" w:bidi="ar"/>
        </w:rPr>
        <w:t>（规模5m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 xml:space="preserve"> /d）处理达《城市污水再生利用</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城市杂用水水质》（GB/T18920-2020）中表</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城</w:t>
      </w:r>
      <w:r>
        <w:rPr>
          <w:rFonts w:hint="eastAsia" w:ascii="仿宋_GB2312" w:hAnsi="宋体" w:eastAsia="仿宋_GB2312" w:cs="仿宋_GB2312"/>
          <w:color w:val="000000"/>
          <w:kern w:val="0"/>
          <w:sz w:val="32"/>
          <w:szCs w:val="32"/>
          <w:lang w:val="en-US" w:eastAsia="zh-CN" w:bidi="ar"/>
        </w:rPr>
        <w:t>市绿化和道路浇洒标准后，晴天回用于厂区绿化及道路洒水降尘，雨天暂存于蓄水池，不得外排。</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w:t>
      </w:r>
      <w:r>
        <w:rPr>
          <w:rFonts w:ascii="仿宋_GB2312" w:hAnsi="宋体" w:eastAsia="仿宋_GB2312" w:cs="仿宋_GB2312"/>
          <w:color w:val="000000"/>
          <w:kern w:val="0"/>
          <w:sz w:val="32"/>
          <w:szCs w:val="32"/>
          <w:lang w:val="en-US" w:eastAsia="zh-CN" w:bidi="ar"/>
        </w:rPr>
        <w:t>落实大气污染防治措施，确保大气污染物达标排</w:t>
      </w:r>
      <w:r>
        <w:rPr>
          <w:rFonts w:hint="eastAsia" w:ascii="仿宋_GB2312" w:hAnsi="宋体" w:eastAsia="仿宋_GB2312" w:cs="仿宋_GB2312"/>
          <w:color w:val="000000"/>
          <w:kern w:val="0"/>
          <w:sz w:val="32"/>
          <w:szCs w:val="32"/>
          <w:lang w:val="en-US" w:eastAsia="zh-CN" w:bidi="ar"/>
        </w:rPr>
        <w:t xml:space="preserve">放。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喷塑废气经“大旋风+二级滤芯</w:t>
      </w:r>
      <w:r>
        <w:rPr>
          <w:rFonts w:hint="eastAsia" w:ascii="仿宋_GB2312" w:hAnsi="宋体" w:eastAsia="仿宋_GB2312" w:cs="仿宋_GB2312"/>
          <w:color w:val="000000"/>
          <w:kern w:val="0"/>
          <w:sz w:val="32"/>
          <w:szCs w:val="32"/>
          <w:lang w:val="en-US" w:eastAsia="zh-CN" w:bidi="ar"/>
        </w:rPr>
        <w:t>”回收处</w:t>
      </w:r>
      <w:r>
        <w:rPr>
          <w:rFonts w:ascii="仿宋_GB2312" w:hAnsi="宋体" w:eastAsia="仿宋_GB2312" w:cs="仿宋_GB2312"/>
          <w:color w:val="000000"/>
          <w:kern w:val="0"/>
          <w:sz w:val="32"/>
          <w:szCs w:val="32"/>
          <w:lang w:val="en-US" w:eastAsia="zh-CN" w:bidi="ar"/>
        </w:rPr>
        <w:t>理达《大气污染物综合排放标准》</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GB16297-1996</w:t>
      </w:r>
      <w:r>
        <w:rPr>
          <w:rFonts w:hint="eastAsia" w:ascii="仿宋_GB2312" w:hAnsi="宋体" w:eastAsia="仿宋_GB2312" w:cs="仿宋_GB2312"/>
          <w:color w:val="000000"/>
          <w:kern w:val="0"/>
          <w:sz w:val="32"/>
          <w:szCs w:val="32"/>
          <w:lang w:val="en-US" w:eastAsia="zh-CN" w:bidi="ar"/>
        </w:rPr>
        <w:t>）表</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二级标准排放限值后，经</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根不低于</w:t>
      </w:r>
      <w:r>
        <w:rPr>
          <w:rFonts w:hint="default" w:ascii="Times New Roman" w:hAnsi="Times New Roman" w:eastAsia="宋体" w:cs="Times New Roman"/>
          <w:color w:val="000000"/>
          <w:kern w:val="0"/>
          <w:sz w:val="32"/>
          <w:szCs w:val="32"/>
          <w:lang w:val="en-US" w:eastAsia="zh-CN" w:bidi="ar"/>
        </w:rPr>
        <w:t>1</w:t>
      </w:r>
      <w:r>
        <w:rPr>
          <w:rFonts w:hint="eastAsia" w:ascii="Times New Roman" w:hAnsi="Times New Roman" w:eastAsia="宋体" w:cs="Times New Roman"/>
          <w:color w:val="000000"/>
          <w:kern w:val="0"/>
          <w:sz w:val="32"/>
          <w:szCs w:val="32"/>
          <w:lang w:val="en-US" w:eastAsia="zh-CN" w:bidi="ar"/>
        </w:rPr>
        <w:t>8</w:t>
      </w:r>
      <w:r>
        <w:rPr>
          <w:rFonts w:hint="default" w:ascii="Times New Roman" w:hAnsi="Times New Roman" w:eastAsia="宋体" w:cs="Times New Roman"/>
          <w:color w:val="000000"/>
          <w:kern w:val="0"/>
          <w:sz w:val="32"/>
          <w:szCs w:val="32"/>
          <w:lang w:val="en-US" w:eastAsia="zh-CN" w:bidi="ar"/>
        </w:rPr>
        <w:t>m</w:t>
      </w:r>
      <w:r>
        <w:rPr>
          <w:rFonts w:hint="eastAsia" w:ascii="Times New Roman" w:hAnsi="Times New Roman" w:eastAsia="宋体" w:cs="Times New Roman"/>
          <w:color w:val="000000"/>
          <w:kern w:val="0"/>
          <w:sz w:val="32"/>
          <w:szCs w:val="32"/>
          <w:lang w:val="en-US" w:eastAsia="zh-CN" w:bidi="ar"/>
        </w:rPr>
        <w:t>高</w:t>
      </w:r>
      <w:r>
        <w:rPr>
          <w:rFonts w:hint="eastAsia" w:ascii="仿宋_GB2312" w:hAnsi="宋体" w:eastAsia="仿宋_GB2312" w:cs="仿宋_GB2312"/>
          <w:color w:val="000000"/>
          <w:kern w:val="0"/>
          <w:sz w:val="32"/>
          <w:szCs w:val="32"/>
          <w:lang w:val="en-US" w:eastAsia="zh-CN" w:bidi="ar"/>
        </w:rPr>
        <w:t>排气筒排放。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固化废气经收集后通过“UV光氧+三级活性炭吸附装置”处理达《大气污染物综合排放标准》（</w:t>
      </w:r>
      <w:r>
        <w:rPr>
          <w:rFonts w:hint="default" w:ascii="仿宋_GB2312" w:hAnsi="宋体" w:eastAsia="仿宋_GB2312" w:cs="仿宋_GB2312"/>
          <w:color w:val="000000"/>
          <w:kern w:val="0"/>
          <w:sz w:val="32"/>
          <w:szCs w:val="32"/>
          <w:lang w:val="en-US" w:eastAsia="zh-CN" w:bidi="ar"/>
        </w:rPr>
        <w:t>GB16297-1996</w:t>
      </w:r>
      <w:r>
        <w:rPr>
          <w:rFonts w:hint="eastAsia" w:ascii="仿宋_GB2312" w:hAnsi="宋体" w:eastAsia="仿宋_GB2312" w:cs="仿宋_GB2312"/>
          <w:color w:val="000000"/>
          <w:kern w:val="0"/>
          <w:sz w:val="32"/>
          <w:szCs w:val="32"/>
          <w:lang w:val="en-US" w:eastAsia="zh-CN" w:bidi="ar"/>
        </w:rPr>
        <w:t>）表</w:t>
      </w:r>
      <w:r>
        <w:rPr>
          <w:rFonts w:hint="default"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二级标准排放限值后，经</w:t>
      </w: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根不低于</w:t>
      </w: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8</w:t>
      </w:r>
      <w:r>
        <w:rPr>
          <w:rFonts w:hint="default" w:ascii="仿宋_GB2312" w:hAnsi="宋体" w:eastAsia="仿宋_GB2312" w:cs="仿宋_GB2312"/>
          <w:color w:val="000000"/>
          <w:kern w:val="0"/>
          <w:sz w:val="32"/>
          <w:szCs w:val="32"/>
          <w:lang w:val="en-US" w:eastAsia="zh-CN" w:bidi="ar"/>
        </w:rPr>
        <w:t>m</w:t>
      </w:r>
      <w:r>
        <w:rPr>
          <w:rFonts w:hint="eastAsia" w:ascii="仿宋_GB2312" w:hAnsi="宋体" w:eastAsia="仿宋_GB2312" w:cs="仿宋_GB2312"/>
          <w:color w:val="000000"/>
          <w:kern w:val="0"/>
          <w:sz w:val="32"/>
          <w:szCs w:val="32"/>
          <w:lang w:val="en-US" w:eastAsia="zh-CN" w:bidi="ar"/>
        </w:rPr>
        <w:t>高排气筒排放。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调漆、喷漆、流平、烘干废气经收集后通过“水帘除尘+UV光氧催化+三级活性炭吸附装置”处理达《大气污染物综合排放标准》（</w:t>
      </w:r>
      <w:r>
        <w:rPr>
          <w:rFonts w:hint="default" w:ascii="仿宋_GB2312" w:hAnsi="宋体" w:eastAsia="仿宋_GB2312" w:cs="仿宋_GB2312"/>
          <w:color w:val="000000"/>
          <w:kern w:val="0"/>
          <w:sz w:val="32"/>
          <w:szCs w:val="32"/>
          <w:lang w:val="en-US" w:eastAsia="zh-CN" w:bidi="ar"/>
        </w:rPr>
        <w:t>GB16297-1996</w:t>
      </w:r>
      <w:r>
        <w:rPr>
          <w:rFonts w:hint="eastAsia" w:ascii="仿宋_GB2312" w:hAnsi="宋体" w:eastAsia="仿宋_GB2312" w:cs="仿宋_GB2312"/>
          <w:color w:val="000000"/>
          <w:kern w:val="0"/>
          <w:sz w:val="32"/>
          <w:szCs w:val="32"/>
          <w:lang w:val="en-US" w:eastAsia="zh-CN" w:bidi="ar"/>
        </w:rPr>
        <w:t>）表</w:t>
      </w:r>
      <w:r>
        <w:rPr>
          <w:rFonts w:hint="default"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二级标准排放限值后，经</w:t>
      </w: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根不低于</w:t>
      </w:r>
      <w:r>
        <w:rPr>
          <w:rFonts w:hint="default" w:ascii="Times New Roman" w:hAnsi="Times New Roman" w:eastAsia="仿宋_GB2312" w:cs="Times New Roman"/>
          <w:color w:val="000000"/>
          <w:kern w:val="0"/>
          <w:sz w:val="32"/>
          <w:szCs w:val="32"/>
          <w:lang w:val="en-US" w:eastAsia="zh-CN" w:bidi="ar"/>
        </w:rPr>
        <w:t>18m</w:t>
      </w:r>
      <w:r>
        <w:rPr>
          <w:rFonts w:hint="eastAsia" w:ascii="仿宋_GB2312" w:hAnsi="宋体" w:eastAsia="仿宋_GB2312" w:cs="仿宋_GB2312"/>
          <w:color w:val="000000"/>
          <w:kern w:val="0"/>
          <w:sz w:val="32"/>
          <w:szCs w:val="32"/>
          <w:lang w:val="en-US" w:eastAsia="zh-CN" w:bidi="ar"/>
        </w:rPr>
        <w:t>高排气筒排放。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天然</w:t>
      </w:r>
      <w:r>
        <w:rPr>
          <w:rFonts w:hint="default" w:ascii="Times New Roman" w:hAnsi="Times New Roman" w:eastAsia="仿宋_GB2312" w:cs="Times New Roman"/>
          <w:color w:val="000000"/>
          <w:kern w:val="0"/>
          <w:sz w:val="32"/>
          <w:szCs w:val="32"/>
          <w:lang w:val="en-US" w:eastAsia="zh-CN" w:bidi="ar"/>
        </w:rPr>
        <w:t>气燃烧废气经收集处理后，颗粒物、</w:t>
      </w:r>
      <w:r>
        <w:rPr>
          <w:rFonts w:hint="default" w:ascii="Times New Roman" w:hAnsi="Times New Roman" w:eastAsia="宋体" w:cs="Times New Roman"/>
          <w:color w:val="000000"/>
          <w:kern w:val="0"/>
          <w:sz w:val="32"/>
          <w:szCs w:val="32"/>
          <w:lang w:val="en-US" w:eastAsia="zh-CN" w:bidi="ar"/>
        </w:rPr>
        <w:t>SO</w:t>
      </w:r>
      <w:r>
        <w:rPr>
          <w:rFonts w:hint="default" w:ascii="Times New Roman" w:hAnsi="Times New Roman" w:eastAsia="宋体" w:cs="Times New Roman"/>
          <w:color w:val="000000"/>
          <w:kern w:val="0"/>
          <w:sz w:val="32"/>
          <w:szCs w:val="32"/>
          <w:vertAlign w:val="subscript"/>
          <w:lang w:val="en-US" w:eastAsia="zh-CN" w:bidi="ar"/>
        </w:rPr>
        <w:t>2</w:t>
      </w:r>
      <w:r>
        <w:rPr>
          <w:rFonts w:hint="default" w:ascii="Times New Roman" w:hAnsi="Times New Roman" w:eastAsia="仿宋_GB2312" w:cs="Times New Roman"/>
          <w:color w:val="000000"/>
          <w:kern w:val="0"/>
          <w:sz w:val="32"/>
          <w:szCs w:val="32"/>
          <w:lang w:val="en-US" w:eastAsia="zh-CN" w:bidi="ar"/>
        </w:rPr>
        <w:t>排放达《工业炉窑大气污染物排放标准》（</w:t>
      </w:r>
      <w:r>
        <w:rPr>
          <w:rFonts w:hint="default" w:ascii="Times New Roman" w:hAnsi="Times New Roman" w:eastAsia="宋体" w:cs="Times New Roman"/>
          <w:color w:val="000000"/>
          <w:kern w:val="0"/>
          <w:sz w:val="32"/>
          <w:szCs w:val="32"/>
          <w:lang w:val="en-US" w:eastAsia="zh-CN" w:bidi="ar"/>
        </w:rPr>
        <w:t>GB9078-1996</w:t>
      </w:r>
      <w:r>
        <w:rPr>
          <w:rFonts w:hint="default" w:ascii="Times New Roman" w:hAnsi="Times New Roman" w:eastAsia="仿宋_GB2312" w:cs="Times New Roman"/>
          <w:color w:val="000000"/>
          <w:kern w:val="0"/>
          <w:sz w:val="32"/>
          <w:szCs w:val="32"/>
          <w:lang w:val="en-US" w:eastAsia="zh-CN" w:bidi="ar"/>
        </w:rPr>
        <w:t>）表</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二级标准排放限值；</w:t>
      </w:r>
      <w:r>
        <w:rPr>
          <w:rFonts w:hint="default" w:ascii="Times New Roman" w:hAnsi="Times New Roman" w:eastAsia="宋体" w:cs="Times New Roman"/>
          <w:color w:val="000000"/>
          <w:kern w:val="0"/>
          <w:sz w:val="32"/>
          <w:szCs w:val="32"/>
          <w:lang w:val="en-US" w:eastAsia="zh-CN" w:bidi="ar"/>
        </w:rPr>
        <w:t>NO</w:t>
      </w:r>
      <w:r>
        <w:rPr>
          <w:rFonts w:hint="default" w:ascii="Times New Roman" w:hAnsi="Times New Roman" w:eastAsia="宋体" w:cs="Times New Roman"/>
          <w:color w:val="000000"/>
          <w:kern w:val="0"/>
          <w:sz w:val="32"/>
          <w:szCs w:val="32"/>
          <w:vertAlign w:val="subscript"/>
          <w:lang w:val="en-US" w:eastAsia="zh-CN" w:bidi="ar"/>
        </w:rPr>
        <w:t>X</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达《大气污染物综合排放标准》（</w:t>
      </w:r>
      <w:r>
        <w:rPr>
          <w:rFonts w:hint="default" w:ascii="Times New Roman" w:hAnsi="Times New Roman" w:eastAsia="宋体" w:cs="Times New Roman"/>
          <w:color w:val="000000"/>
          <w:kern w:val="0"/>
          <w:sz w:val="32"/>
          <w:szCs w:val="32"/>
          <w:lang w:val="en-US" w:eastAsia="zh-CN" w:bidi="ar"/>
        </w:rPr>
        <w:t>GB16297-1996</w:t>
      </w:r>
      <w:r>
        <w:rPr>
          <w:rFonts w:hint="default" w:ascii="Times New Roman" w:hAnsi="Times New Roman" w:eastAsia="仿宋_GB2312" w:cs="Times New Roman"/>
          <w:color w:val="000000"/>
          <w:kern w:val="0"/>
          <w:sz w:val="32"/>
          <w:szCs w:val="32"/>
          <w:lang w:val="en-US" w:eastAsia="zh-CN" w:bidi="ar"/>
        </w:rPr>
        <w:t>）表</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二级标准限值要求，经1根不低于</w:t>
      </w:r>
      <w:r>
        <w:rPr>
          <w:rFonts w:hint="default" w:ascii="Times New Roman" w:hAnsi="Times New Roman" w:eastAsia="宋体" w:cs="Times New Roman"/>
          <w:color w:val="000000"/>
          <w:kern w:val="0"/>
          <w:sz w:val="32"/>
          <w:szCs w:val="32"/>
          <w:lang w:val="en-US" w:eastAsia="zh-CN" w:bidi="ar"/>
        </w:rPr>
        <w:t>18m</w:t>
      </w:r>
      <w:r>
        <w:rPr>
          <w:rFonts w:hint="default" w:ascii="Times New Roman" w:hAnsi="Times New Roman" w:eastAsia="仿宋_GB2312" w:cs="Times New Roman"/>
          <w:color w:val="000000"/>
          <w:kern w:val="0"/>
          <w:sz w:val="32"/>
          <w:szCs w:val="32"/>
          <w:lang w:val="en-US" w:eastAsia="zh-CN" w:bidi="ar"/>
        </w:rPr>
        <w:t>高排气筒排放。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食堂油烟经油烟净化设施处理达《饮食业油烟排放标准（试行）》（</w:t>
      </w:r>
      <w:r>
        <w:rPr>
          <w:rFonts w:hint="default" w:ascii="Times New Roman" w:hAnsi="Times New Roman" w:eastAsia="宋体" w:cs="Times New Roman"/>
          <w:color w:val="000000"/>
          <w:kern w:val="0"/>
          <w:sz w:val="32"/>
          <w:szCs w:val="32"/>
          <w:lang w:val="en-US" w:eastAsia="zh-CN" w:bidi="ar"/>
        </w:rPr>
        <w:t>GB18483-2001</w:t>
      </w:r>
      <w:r>
        <w:rPr>
          <w:rFonts w:hint="default" w:ascii="Times New Roman" w:hAnsi="Times New Roman" w:eastAsia="仿宋_GB2312" w:cs="Times New Roman"/>
          <w:color w:val="000000"/>
          <w:kern w:val="0"/>
          <w:sz w:val="32"/>
          <w:szCs w:val="32"/>
          <w:lang w:val="en-US" w:eastAsia="zh-CN" w:bidi="ar"/>
        </w:rPr>
        <w:t>）最高允许排放浓度标准后，通过</w:t>
      </w:r>
      <w:r>
        <w:rPr>
          <w:rFonts w:hint="eastAsia" w:ascii="Times New Roman" w:hAnsi="Times New Roman" w:eastAsia="仿宋_GB2312" w:cs="Times New Roman"/>
          <w:color w:val="000000"/>
          <w:kern w:val="0"/>
          <w:sz w:val="32"/>
          <w:szCs w:val="32"/>
          <w:lang w:val="en-US" w:eastAsia="zh-CN" w:bidi="ar"/>
        </w:rPr>
        <w:t>专用</w:t>
      </w:r>
      <w:r>
        <w:rPr>
          <w:rFonts w:hint="eastAsia" w:ascii="仿宋_GB2312" w:hAnsi="宋体" w:eastAsia="仿宋_GB2312" w:cs="仿宋_GB2312"/>
          <w:color w:val="000000"/>
          <w:kern w:val="0"/>
          <w:sz w:val="32"/>
          <w:szCs w:val="32"/>
          <w:lang w:val="en-US" w:eastAsia="zh-CN" w:bidi="ar"/>
        </w:rPr>
        <w:t>排放口排放。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厂界无组织废气执行《大气污染物综合排放标准》（</w:t>
      </w:r>
      <w:r>
        <w:rPr>
          <w:rFonts w:hint="default" w:ascii="Times New Roman" w:hAnsi="Times New Roman" w:eastAsia="宋体" w:cs="Times New Roman"/>
          <w:color w:val="000000"/>
          <w:kern w:val="0"/>
          <w:sz w:val="32"/>
          <w:szCs w:val="32"/>
          <w:lang w:val="en-US" w:eastAsia="zh-CN" w:bidi="ar"/>
        </w:rPr>
        <w:t>GB16297-1996</w:t>
      </w:r>
      <w:r>
        <w:rPr>
          <w:rFonts w:hint="default" w:ascii="Times New Roman" w:hAnsi="Times New Roman" w:eastAsia="仿宋_GB2312" w:cs="Times New Roman"/>
          <w:color w:val="000000"/>
          <w:kern w:val="0"/>
          <w:sz w:val="32"/>
          <w:szCs w:val="32"/>
          <w:lang w:val="en-US" w:eastAsia="zh-CN" w:bidi="ar"/>
        </w:rPr>
        <w:t>）表</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新污染源无组织排放监控浓度限值要求；</w:t>
      </w:r>
      <w:r>
        <w:rPr>
          <w:rFonts w:hint="default" w:ascii="Times New Roman" w:hAnsi="Times New Roman" w:eastAsia="仿宋_GB2312" w:cs="Times New Roman"/>
          <w:sz w:val="32"/>
          <w:szCs w:val="32"/>
          <w:lang w:val="en-US" w:eastAsia="zh-CN"/>
        </w:rPr>
        <w:t>臭气浓度满足《恶臭污染物排放标准》（GB14554-93）表1</w:t>
      </w:r>
      <w:r>
        <w:rPr>
          <w:rFonts w:hint="eastAsia" w:ascii="Times New Roman" w:hAnsi="Times New Roman" w:eastAsia="仿宋_GB2312" w:cs="Times New Roman"/>
          <w:sz w:val="32"/>
          <w:szCs w:val="32"/>
          <w:lang w:val="en-US" w:eastAsia="zh-CN"/>
        </w:rPr>
        <w:t>二级标准</w:t>
      </w:r>
      <w:r>
        <w:rPr>
          <w:rFonts w:hint="default" w:ascii="Times New Roman" w:hAnsi="Times New Roman" w:eastAsia="仿宋_GB2312" w:cs="Times New Roman"/>
          <w:sz w:val="32"/>
          <w:szCs w:val="32"/>
          <w:lang w:val="en-US" w:eastAsia="zh-CN"/>
        </w:rPr>
        <w:t>限值</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厂区内挥发性有机物（以非甲烷总烃计）无组织排放浓度满足《挥 发性有机物无组织排放</w:t>
      </w:r>
      <w:r>
        <w:rPr>
          <w:rFonts w:hint="eastAsia" w:ascii="Times New Roman" w:hAnsi="Times New Roman" w:eastAsia="仿宋_GB2312" w:cs="Times New Roman"/>
          <w:color w:val="000000"/>
          <w:kern w:val="0"/>
          <w:sz w:val="32"/>
          <w:szCs w:val="32"/>
          <w:lang w:val="en-US" w:eastAsia="zh-CN" w:bidi="ar"/>
        </w:rPr>
        <w:t>控制</w:t>
      </w:r>
      <w:r>
        <w:rPr>
          <w:rFonts w:hint="default" w:ascii="Times New Roman" w:hAnsi="Times New Roman" w:eastAsia="仿宋_GB2312" w:cs="Times New Roman"/>
          <w:color w:val="000000"/>
          <w:kern w:val="0"/>
          <w:sz w:val="32"/>
          <w:szCs w:val="32"/>
          <w:lang w:val="en-US" w:eastAsia="zh-CN" w:bidi="ar"/>
        </w:rPr>
        <w:t>标准》（</w:t>
      </w:r>
      <w:r>
        <w:rPr>
          <w:rFonts w:hint="default" w:ascii="Times New Roman" w:hAnsi="Times New Roman" w:eastAsia="宋体" w:cs="Times New Roman"/>
          <w:color w:val="000000"/>
          <w:kern w:val="0"/>
          <w:sz w:val="32"/>
          <w:szCs w:val="32"/>
          <w:lang w:val="en-US" w:eastAsia="zh-CN" w:bidi="ar"/>
        </w:rPr>
        <w:t>GB37822-2019</w:t>
      </w:r>
      <w:r>
        <w:rPr>
          <w:rFonts w:hint="default" w:ascii="Times New Roman" w:hAnsi="Times New Roman" w:eastAsia="仿宋_GB2312" w:cs="Times New Roman"/>
          <w:color w:val="000000"/>
          <w:kern w:val="0"/>
          <w:sz w:val="32"/>
          <w:szCs w:val="32"/>
          <w:lang w:val="en-US" w:eastAsia="zh-CN" w:bidi="ar"/>
        </w:rPr>
        <w:t>）浓度限值</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施工过程中应严格控制施工时产生的扬尘和施工机械排放的燃油烟气，散装物料密闭运输，施工场地和运输道路应采取洒水抑尘等措施，防止扬尘污染扰民。施工扬尘应符合《大气污染物综合排放标准》（</w:t>
      </w:r>
      <w:r>
        <w:rPr>
          <w:rFonts w:hint="default" w:ascii="Times New Roman" w:hAnsi="Times New Roman" w:eastAsia="宋体" w:cs="Times New Roman"/>
          <w:color w:val="000000"/>
          <w:kern w:val="0"/>
          <w:sz w:val="32"/>
          <w:szCs w:val="32"/>
          <w:lang w:val="en-US" w:eastAsia="zh-CN" w:bidi="ar"/>
        </w:rPr>
        <w:t>GB16297-1996</w:t>
      </w:r>
      <w:r>
        <w:rPr>
          <w:rFonts w:hint="eastAsia" w:ascii="仿宋_GB2312" w:hAnsi="宋体" w:eastAsia="仿宋_GB2312" w:cs="仿宋_GB2312"/>
          <w:color w:val="000000"/>
          <w:kern w:val="0"/>
          <w:sz w:val="32"/>
          <w:szCs w:val="32"/>
          <w:lang w:val="en-US" w:eastAsia="zh-CN" w:bidi="ar"/>
        </w:rPr>
        <w:t>）表2颗粒物无组织排放监控浓度限值。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w:t>
      </w:r>
      <w:r>
        <w:rPr>
          <w:rFonts w:ascii="仿宋_GB2312" w:hAnsi="宋体" w:eastAsia="仿宋_GB2312" w:cs="仿宋_GB2312"/>
          <w:color w:val="000000"/>
          <w:kern w:val="0"/>
          <w:sz w:val="32"/>
          <w:szCs w:val="32"/>
          <w:lang w:val="en-US" w:eastAsia="zh-CN" w:bidi="ar"/>
        </w:rPr>
        <w:t>产生噪声的场所应合理布局，产生噪声的设备应</w:t>
      </w:r>
      <w:r>
        <w:rPr>
          <w:rFonts w:hint="eastAsia" w:ascii="仿宋_GB2312" w:hAnsi="宋体" w:eastAsia="仿宋_GB2312" w:cs="仿宋_GB2312"/>
          <w:color w:val="000000"/>
          <w:kern w:val="0"/>
          <w:sz w:val="32"/>
          <w:szCs w:val="32"/>
          <w:lang w:val="en-US" w:eastAsia="zh-CN" w:bidi="ar"/>
        </w:rPr>
        <w:t>作隔声降噪处理，加强运输车辆的管理，合理安排作业时间。项目厂界噪声值执行《工业企业厂界环境噪声排放标准》（</w:t>
      </w:r>
      <w:r>
        <w:rPr>
          <w:rFonts w:hint="default" w:ascii="Times New Roman" w:hAnsi="Times New Roman" w:eastAsia="宋体" w:cs="Times New Roman"/>
          <w:color w:val="000000"/>
          <w:kern w:val="0"/>
          <w:sz w:val="32"/>
          <w:szCs w:val="32"/>
          <w:lang w:val="en-US" w:eastAsia="zh-CN" w:bidi="ar"/>
        </w:rPr>
        <w:t>GB12348-2008</w:t>
      </w:r>
      <w:r>
        <w:rPr>
          <w:rFonts w:hint="eastAsia" w:ascii="仿宋_GB2312" w:hAnsi="宋体" w:eastAsia="仿宋_GB2312" w:cs="仿宋_GB2312"/>
          <w:color w:val="000000"/>
          <w:kern w:val="0"/>
          <w:sz w:val="32"/>
          <w:szCs w:val="32"/>
          <w:lang w:val="en-US" w:eastAsia="zh-CN" w:bidi="ar"/>
        </w:rPr>
        <w:t>）中</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类标准。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四）按照《报告书》提出的固废处置措施加强固体废物综合利用和规范处置，防止产生二次污染。边角废料、收集粉尘、废塑料包装材料、不合格产品、废铝焊条等集中收集后外卖给回收商回收利用；喷塑粉尘收集后回用于喷塑工段；废滤芯由生产厂家更换时回收；生产废水处理站污泥、废机油、废机油桶、漆渣（含漆渣废水）、废漆桶、废活性炭、废UV灯管、脱脂槽渣、钝化槽渣、废切削液、废稀释剂桶、废脱脂剂桶、废钝化剂桶等危险废物按《危险废物贮存污染控制标准》（</w:t>
      </w:r>
      <w:r>
        <w:rPr>
          <w:rFonts w:hint="default" w:ascii="仿宋_GB2312" w:hAnsi="宋体" w:eastAsia="仿宋_GB2312" w:cs="仿宋_GB2312"/>
          <w:color w:val="000000"/>
          <w:kern w:val="0"/>
          <w:sz w:val="32"/>
          <w:szCs w:val="32"/>
          <w:lang w:val="en-US" w:eastAsia="zh-CN" w:bidi="ar"/>
        </w:rPr>
        <w:t>GB18597-2023</w:t>
      </w:r>
      <w:r>
        <w:rPr>
          <w:rFonts w:hint="eastAsia" w:ascii="仿宋_GB2312" w:hAnsi="宋体" w:eastAsia="仿宋_GB2312" w:cs="仿宋_GB2312"/>
          <w:color w:val="000000"/>
          <w:kern w:val="0"/>
          <w:sz w:val="32"/>
          <w:szCs w:val="32"/>
          <w:lang w:val="en-US" w:eastAsia="zh-CN" w:bidi="ar"/>
        </w:rPr>
        <w:t>）要求妥善收集、暂存，规范设置危险废物暂存间，委托有资质单位定期清运处理；食堂泔水、隔油池油污统一收集后委托有资质单位处置；生活污水处理设施产生污泥、化粪池污泥、生活垃圾委托环卫部门清运。</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r>
        <w:rPr>
          <w:rFonts w:ascii="仿宋_GB2312" w:hAnsi="宋体" w:eastAsia="仿宋_GB2312" w:cs="仿宋_GB2312"/>
          <w:color w:val="000000"/>
          <w:kern w:val="0"/>
          <w:sz w:val="32"/>
          <w:szCs w:val="32"/>
          <w:lang w:val="en-US" w:eastAsia="zh-CN" w:bidi="ar"/>
        </w:rPr>
        <w:t>设置</w:t>
      </w:r>
      <w:r>
        <w:rPr>
          <w:rFonts w:hint="eastAsia" w:ascii="仿宋_GB2312" w:hAnsi="宋体" w:eastAsia="仿宋_GB2312" w:cs="仿宋_GB2312"/>
          <w:color w:val="000000"/>
          <w:kern w:val="0"/>
          <w:sz w:val="32"/>
          <w:szCs w:val="32"/>
          <w:lang w:val="en-US" w:eastAsia="zh-CN" w:bidi="ar"/>
        </w:rPr>
        <w:t>地下水和土壤</w:t>
      </w:r>
      <w:r>
        <w:rPr>
          <w:rFonts w:ascii="仿宋_GB2312" w:hAnsi="宋体" w:eastAsia="仿宋_GB2312" w:cs="仿宋_GB2312"/>
          <w:color w:val="000000"/>
          <w:kern w:val="0"/>
          <w:sz w:val="32"/>
          <w:szCs w:val="32"/>
          <w:lang w:val="en-US" w:eastAsia="zh-CN" w:bidi="ar"/>
        </w:rPr>
        <w:t>跟踪监测点，</w:t>
      </w:r>
      <w:r>
        <w:rPr>
          <w:rFonts w:hint="default" w:ascii="仿宋_GB2312" w:hAnsi="宋体" w:eastAsia="仿宋_GB2312" w:cs="仿宋_GB2312"/>
          <w:color w:val="000000"/>
          <w:kern w:val="0"/>
          <w:sz w:val="32"/>
          <w:szCs w:val="32"/>
          <w:lang w:val="en-US" w:eastAsia="zh-CN" w:bidi="ar"/>
        </w:rPr>
        <w:t>以掌握评价区环境质量变化情况</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（六）严格落实“以新带老”措施，</w:t>
      </w:r>
      <w:r>
        <w:rPr>
          <w:rFonts w:hint="eastAsia" w:ascii="Times New Roman" w:hAnsi="Times New Roman" w:eastAsia="仿宋_GB2312" w:cs="Times New Roman"/>
          <w:sz w:val="32"/>
          <w:szCs w:val="32"/>
          <w:lang w:val="en-US" w:eastAsia="zh-CN"/>
        </w:rPr>
        <w:t>针对现有项目存在的环境问题，按照《报告书》提出的措施方案完成各项整改。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（七）严格执行环评风险影响评价中的各项防范措施，并建设相应的风险防范设施。设置3个有效容积为90m</w:t>
      </w:r>
      <w:r>
        <w:rPr>
          <w:rFonts w:hint="eastAsia" w:ascii="仿宋_GB2312" w:hAnsi="宋体" w:eastAsia="仿宋_GB2312" w:cs="仿宋_GB2312"/>
          <w:color w:val="000000"/>
          <w:kern w:val="0"/>
          <w:sz w:val="32"/>
          <w:szCs w:val="32"/>
          <w:vertAlign w:val="superscript"/>
          <w:lang w:val="en-US" w:eastAsia="zh-CN" w:bidi="ar"/>
        </w:rPr>
        <w:t>3</w:t>
      </w:r>
      <w:r>
        <w:rPr>
          <w:rFonts w:hint="eastAsia" w:ascii="仿宋_GB2312" w:hAnsi="宋体" w:eastAsia="仿宋_GB2312" w:cs="仿宋_GB2312"/>
          <w:color w:val="000000"/>
          <w:kern w:val="0"/>
          <w:sz w:val="32"/>
          <w:szCs w:val="32"/>
          <w:lang w:val="en-US" w:eastAsia="zh-CN" w:bidi="ar"/>
        </w:rPr>
        <w:t xml:space="preserve">的事故应急池，编制突发环境事件应急预案，并报我局备案，加强应急演练，建立完善应急报告制度，落实应急物资和经费，最大限度减轻风险事故对周围环境的影响。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（八）按照《排污许可管理条例》相关规定，在项目启动生产设施或发生实际排污之前，依法申请办理排污许可证，未取得排污许可证不得排放污染物。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（九）污染物总量控制指标为：</w:t>
      </w:r>
      <w:r>
        <w:rPr>
          <w:rFonts w:hint="default" w:ascii="Times New Roman" w:hAnsi="Times New Roman" w:eastAsia="仿宋_GB2312" w:cs="Times New Roman"/>
          <w:color w:val="000000"/>
          <w:kern w:val="0"/>
          <w:sz w:val="32"/>
          <w:szCs w:val="32"/>
          <w:lang w:val="en-US" w:eastAsia="zh-CN" w:bidi="ar"/>
        </w:rPr>
        <w:t>氮氧化物0.</w:t>
      </w:r>
      <w:r>
        <w:rPr>
          <w:rFonts w:hint="eastAsia" w:ascii="Times New Roman" w:hAnsi="Times New Roman" w:eastAsia="仿宋_GB2312" w:cs="Times New Roman"/>
          <w:color w:val="000000"/>
          <w:kern w:val="0"/>
          <w:sz w:val="32"/>
          <w:szCs w:val="32"/>
          <w:lang w:val="en-US" w:eastAsia="zh-CN" w:bidi="ar"/>
        </w:rPr>
        <w:t>374</w:t>
      </w:r>
      <w:r>
        <w:rPr>
          <w:rFonts w:hint="default" w:ascii="Times New Roman" w:hAnsi="Times New Roman" w:eastAsia="仿宋_GB2312" w:cs="Times New Roman"/>
          <w:color w:val="000000"/>
          <w:kern w:val="0"/>
          <w:sz w:val="32"/>
          <w:szCs w:val="32"/>
          <w:lang w:val="en-US" w:eastAsia="zh-CN" w:bidi="ar"/>
        </w:rPr>
        <w:t>t/a、</w:t>
      </w:r>
      <w:r>
        <w:rPr>
          <w:rFonts w:hint="eastAsia" w:ascii="Times New Roman" w:hAnsi="Times New Roman" w:eastAsia="仿宋_GB2312" w:cs="Times New Roman"/>
          <w:color w:val="000000"/>
          <w:kern w:val="0"/>
          <w:sz w:val="32"/>
          <w:szCs w:val="32"/>
          <w:lang w:val="en-US" w:eastAsia="zh-CN" w:bidi="ar"/>
        </w:rPr>
        <w:t>甲苯0.0372</w:t>
      </w:r>
      <w:r>
        <w:rPr>
          <w:rFonts w:hint="default" w:ascii="Times New Roman" w:hAnsi="Times New Roman" w:eastAsia="仿宋_GB2312" w:cs="Times New Roman"/>
          <w:color w:val="000000"/>
          <w:kern w:val="0"/>
          <w:sz w:val="32"/>
          <w:szCs w:val="32"/>
          <w:lang w:val="en-US" w:eastAsia="zh-CN" w:bidi="ar"/>
        </w:rPr>
        <w:t>t/a</w:t>
      </w:r>
      <w:r>
        <w:rPr>
          <w:rFonts w:hint="eastAsia" w:ascii="Times New Roman" w:hAnsi="Times New Roman" w:eastAsia="仿宋_GB2312" w:cs="Times New Roman"/>
          <w:color w:val="000000"/>
          <w:kern w:val="0"/>
          <w:sz w:val="32"/>
          <w:szCs w:val="32"/>
          <w:lang w:val="en-US" w:eastAsia="zh-CN" w:bidi="ar"/>
        </w:rPr>
        <w:t>、二甲苯0.0372</w:t>
      </w:r>
      <w:r>
        <w:rPr>
          <w:rFonts w:hint="default" w:ascii="Times New Roman" w:hAnsi="Times New Roman" w:eastAsia="仿宋_GB2312" w:cs="Times New Roman"/>
          <w:color w:val="000000"/>
          <w:kern w:val="0"/>
          <w:sz w:val="32"/>
          <w:szCs w:val="32"/>
          <w:lang w:val="en-US" w:eastAsia="zh-CN" w:bidi="ar"/>
        </w:rPr>
        <w:t>t/a</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非甲烷总烃0.35</w:t>
      </w:r>
      <w:r>
        <w:rPr>
          <w:rFonts w:hint="eastAsia" w:ascii="Times New Roman" w:hAnsi="Times New Roman" w:eastAsia="仿宋_GB2312" w:cs="Times New Roman"/>
          <w:color w:val="000000"/>
          <w:kern w:val="0"/>
          <w:sz w:val="32"/>
          <w:szCs w:val="32"/>
          <w:lang w:val="en-US" w:eastAsia="zh-CN" w:bidi="ar"/>
        </w:rPr>
        <w:t>61</w:t>
      </w:r>
      <w:r>
        <w:rPr>
          <w:rFonts w:hint="default" w:ascii="Times New Roman" w:hAnsi="Times New Roman" w:eastAsia="仿宋_GB2312" w:cs="Times New Roman"/>
          <w:color w:val="000000"/>
          <w:kern w:val="0"/>
          <w:sz w:val="32"/>
          <w:szCs w:val="32"/>
          <w:lang w:val="en-US" w:eastAsia="zh-CN" w:bidi="ar"/>
        </w:rPr>
        <w:t>t/a。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十）认真组织实施《报告书》提出的环境监测计划，定期对废气、废水、噪声、土壤、地下水等监测点进行监测，发现异常立即停产，及时查明原因，采取有效控制措施并向当地人民政府及有关部门报告。同时，按照环境信息公开有关规定，主动向社会公开新增污染物排放等相关信息，自觉接受社会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三、《报告书》应当作为项目环境保护设计、建设及运行管理的依据，项目应认真落实各项环保对策措施，严格执行环保</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三同时</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10" w:leftChars="0" w:firstLine="620" w:firstLineChars="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请寻甸县生态环境保护综合执法大队负责组织项目环境执法现场监察和日常监督管理。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10" w:leftChars="0" w:firstLine="620" w:firstLineChars="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600" w:lineRule="exact"/>
        <w:ind w:left="630" w:leftChars="0" w:right="863" w:rightChars="411"/>
        <w:jc w:val="righ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right="1485" w:rightChars="707"/>
        <w:jc w:val="righ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2023年9月26</w:t>
      </w:r>
      <w:bookmarkStart w:id="0" w:name="_GoBack"/>
      <w:bookmarkEnd w:id="0"/>
      <w:r>
        <w:rPr>
          <w:rFonts w:hint="eastAsia" w:ascii="仿宋_GB2312" w:hAnsi="宋体" w:eastAsia="仿宋_GB2312" w:cs="仿宋_GB2312"/>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righ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200"/>
        <w:jc w:val="both"/>
        <w:textAlignment w:val="auto"/>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jc w:val="both"/>
        <w:textAlignment w:val="auto"/>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200"/>
        <w:jc w:val="both"/>
        <w:textAlignment w:val="auto"/>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2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2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s>
  <w:rsids>
    <w:rsidRoot w:val="205A64FE"/>
    <w:rsid w:val="07056611"/>
    <w:rsid w:val="09501527"/>
    <w:rsid w:val="114E7FBF"/>
    <w:rsid w:val="1C776FFB"/>
    <w:rsid w:val="205A64FE"/>
    <w:rsid w:val="275F084A"/>
    <w:rsid w:val="28B7647D"/>
    <w:rsid w:val="303C2D7D"/>
    <w:rsid w:val="370A3C09"/>
    <w:rsid w:val="41926BCA"/>
    <w:rsid w:val="426A17F0"/>
    <w:rsid w:val="44D8697E"/>
    <w:rsid w:val="4C6F694B"/>
    <w:rsid w:val="4F197025"/>
    <w:rsid w:val="5A87563E"/>
    <w:rsid w:val="6C766689"/>
    <w:rsid w:val="7B3F191B"/>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8</Pages>
  <Words>2748</Words>
  <Characters>3032</Characters>
  <Lines>0</Lines>
  <Paragraphs>0</Paragraphs>
  <TotalTime>9</TotalTime>
  <ScaleCrop>false</ScaleCrop>
  <LinksUpToDate>false</LinksUpToDate>
  <CharactersWithSpaces>3047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dcterms:modified xsi:type="dcterms:W3CDTF">2023-09-27T02:01:04Z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7536F08AE193408D9F772A4105B3BA4F_13</vt:lpwstr>
  </property>
</Properties>
</file>